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numPr>
          <w:ilvl w:val="0"/>
          <w:numId w:val="0"/>
        </w:numPr>
        <w:wordWrap/>
        <w:adjustRightInd/>
        <w:snapToGrid/>
        <w:spacing w:before="0" w:beforeAutospacing="0" w:after="0" w:afterAutospacing="0" w:line="500" w:lineRule="exact"/>
        <w:ind w:right="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附件：</w:t>
      </w:r>
    </w:p>
    <w:p>
      <w:pPr>
        <w:widowControl/>
        <w:numPr>
          <w:ilvl w:val="0"/>
          <w:numId w:val="0"/>
        </w:numPr>
        <w:wordWrap/>
        <w:adjustRightInd/>
        <w:snapToGrid/>
        <w:spacing w:before="0" w:beforeAutospacing="0" w:after="0" w:afterAutospacing="0" w:line="500" w:lineRule="exact"/>
        <w:ind w:left="0" w:leftChars="0" w:right="0" w:firstLine="640" w:firstLineChars="200"/>
        <w:jc w:val="both"/>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Calibri" w:hAnsi="Calibri" w:eastAsia="宋体" w:cs="黑体"/>
          <w:b/>
          <w:bCs/>
          <w:sz w:val="44"/>
          <w:szCs w:val="44"/>
          <w:lang w:val="en-US" w:eastAsia="zh-CN"/>
        </w:rPr>
        <w:t xml:space="preserve">  </w:t>
      </w:r>
      <w:r>
        <w:rPr>
          <w:rFonts w:hint="eastAsia" w:ascii="方正小标宋简体" w:hAnsi="方正小标宋简体" w:eastAsia="方正小标宋简体" w:cs="方正小标宋简体"/>
          <w:b w:val="0"/>
          <w:bCs w:val="0"/>
          <w:sz w:val="44"/>
          <w:szCs w:val="44"/>
          <w:lang w:val="en-US" w:eastAsia="zh-CN"/>
        </w:rPr>
        <w:t>梅州市市场监督管理局委托实施行政管理职权业务事项清单</w:t>
      </w:r>
      <w:bookmarkStart w:id="0" w:name="_GoBack"/>
      <w:bookmarkEnd w:id="0"/>
    </w:p>
    <w:p>
      <w:pPr>
        <w:keepNext w:val="0"/>
        <w:keepLines w:val="0"/>
        <w:pageBreakBefore w:val="0"/>
        <w:widowControl w:val="0"/>
        <w:kinsoku/>
        <w:wordWrap/>
        <w:topLinePunct w:val="0"/>
        <w:bidi w:val="0"/>
        <w:adjustRightInd/>
        <w:snapToGrid/>
        <w:spacing w:line="520" w:lineRule="exact"/>
        <w:jc w:val="center"/>
        <w:textAlignment w:val="auto"/>
        <w:rPr>
          <w:rFonts w:hint="eastAsia" w:ascii="仿宋_GB2312" w:hAnsi="仿宋_GB2312" w:eastAsia="仿宋_GB2312" w:cs="仿宋_GB2312"/>
          <w:b/>
          <w:bCs/>
          <w:sz w:val="32"/>
          <w:szCs w:val="32"/>
          <w:lang w:val="en-US" w:eastAsia="zh-CN"/>
        </w:rPr>
      </w:pPr>
    </w:p>
    <w:p>
      <w:pPr>
        <w:keepNext w:val="0"/>
        <w:keepLines w:val="0"/>
        <w:pageBreakBefore w:val="0"/>
        <w:kinsoku/>
        <w:wordWrap/>
        <w:topLinePunct w:val="0"/>
        <w:bidi w:val="0"/>
        <w:adjustRightInd/>
        <w:snapToGrid/>
        <w:spacing w:line="52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1、特种设备作业人员考核；</w:t>
      </w:r>
    </w:p>
    <w:p>
      <w:pPr>
        <w:keepNext w:val="0"/>
        <w:keepLines w:val="0"/>
        <w:pageBreakBefore w:val="0"/>
        <w:kinsoku/>
        <w:wordWrap/>
        <w:topLinePunct w:val="0"/>
        <w:bidi w:val="0"/>
        <w:adjustRightInd/>
        <w:snapToGrid/>
        <w:spacing w:line="52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2、特种设备施工告知；</w:t>
      </w:r>
    </w:p>
    <w:p>
      <w:pPr>
        <w:keepNext w:val="0"/>
        <w:keepLines w:val="0"/>
        <w:pageBreakBefore w:val="0"/>
        <w:kinsoku/>
        <w:wordWrap/>
        <w:topLinePunct w:val="0"/>
        <w:bidi w:val="0"/>
        <w:adjustRightInd/>
        <w:snapToGrid/>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、气瓶、移动式压力容器充装单位许可；</w:t>
      </w:r>
    </w:p>
    <w:p>
      <w:pPr>
        <w:keepNext w:val="0"/>
        <w:keepLines w:val="0"/>
        <w:pageBreakBefore w:val="0"/>
        <w:kinsoku/>
        <w:wordWrap/>
        <w:topLinePunct w:val="0"/>
        <w:bidi w:val="0"/>
        <w:adjustRightInd/>
        <w:snapToGrid/>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、计量标准器具核准；</w:t>
      </w:r>
    </w:p>
    <w:p>
      <w:pPr>
        <w:keepNext w:val="0"/>
        <w:keepLines w:val="0"/>
        <w:pageBreakBefore w:val="0"/>
        <w:kinsoku/>
        <w:wordWrap/>
        <w:topLinePunct w:val="0"/>
        <w:bidi w:val="0"/>
        <w:adjustRightInd/>
        <w:snapToGrid/>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、工业产品生产许可证核发（危险化学品包装物、容器）；</w:t>
      </w:r>
    </w:p>
    <w:p>
      <w:pPr>
        <w:keepNext w:val="0"/>
        <w:keepLines w:val="0"/>
        <w:pageBreakBefore w:val="0"/>
        <w:kinsoku/>
        <w:wordWrap/>
        <w:topLinePunct w:val="0"/>
        <w:bidi w:val="0"/>
        <w:adjustRightInd/>
        <w:snapToGrid/>
        <w:spacing w:line="520" w:lineRule="exact"/>
        <w:ind w:firstLine="640" w:firstLineChars="200"/>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lang w:val="en-US" w:eastAsia="zh-CN"/>
        </w:rPr>
        <w:t>6</w:t>
      </w:r>
      <w:r>
        <w:rPr>
          <w:rFonts w:hint="eastAsia" w:ascii="仿宋_GB2312" w:hAnsi="仿宋_GB2312" w:eastAsia="仿宋_GB2312" w:cs="仿宋_GB2312"/>
          <w:bCs/>
          <w:color w:val="auto"/>
          <w:sz w:val="32"/>
          <w:szCs w:val="32"/>
        </w:rPr>
        <w:t>、食品经营许可（中央厨房、集体配送单位）；</w:t>
      </w:r>
    </w:p>
    <w:p>
      <w:pPr>
        <w:keepNext w:val="0"/>
        <w:keepLines w:val="0"/>
        <w:pageBreakBefore w:val="0"/>
        <w:kinsoku/>
        <w:wordWrap/>
        <w:topLinePunct w:val="0"/>
        <w:bidi w:val="0"/>
        <w:adjustRightInd/>
        <w:snapToGrid/>
        <w:spacing w:line="52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lang w:val="en-US" w:eastAsia="zh-CN"/>
        </w:rPr>
        <w:t>7</w:t>
      </w:r>
      <w:r>
        <w:rPr>
          <w:rFonts w:hint="eastAsia" w:ascii="仿宋_GB2312" w:hAnsi="仿宋_GB2312" w:eastAsia="仿宋_GB2312" w:cs="仿宋_GB2312"/>
          <w:bCs/>
          <w:sz w:val="32"/>
          <w:szCs w:val="32"/>
        </w:rPr>
        <w:t>、食品经营许可事项备案；</w:t>
      </w:r>
    </w:p>
    <w:p>
      <w:pPr>
        <w:keepNext w:val="0"/>
        <w:keepLines w:val="0"/>
        <w:pageBreakBefore w:val="0"/>
        <w:kinsoku/>
        <w:wordWrap/>
        <w:topLinePunct w:val="0"/>
        <w:bidi w:val="0"/>
        <w:adjustRightInd/>
        <w:snapToGrid/>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、出具保健食品出口销售证明；</w:t>
      </w:r>
    </w:p>
    <w:p>
      <w:pPr>
        <w:keepNext w:val="0"/>
        <w:keepLines w:val="0"/>
        <w:pageBreakBefore w:val="0"/>
        <w:kinsoku/>
        <w:wordWrap/>
        <w:topLinePunct w:val="0"/>
        <w:bidi w:val="0"/>
        <w:adjustRightInd/>
        <w:snapToGrid/>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、食品生产经营者自建食品交易网站备案；</w:t>
      </w:r>
    </w:p>
    <w:p>
      <w:pPr>
        <w:keepNext w:val="0"/>
        <w:keepLines w:val="0"/>
        <w:pageBreakBefore w:val="0"/>
        <w:kinsoku/>
        <w:wordWrap/>
        <w:topLinePunct w:val="0"/>
        <w:bidi w:val="0"/>
        <w:adjustRightInd/>
        <w:snapToGrid/>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、网络餐饮服务第三方平台分支机构备案；</w:t>
      </w:r>
    </w:p>
    <w:p>
      <w:pPr>
        <w:keepNext w:val="0"/>
        <w:keepLines w:val="0"/>
        <w:pageBreakBefore w:val="0"/>
        <w:kinsoku/>
        <w:wordWrap/>
        <w:topLinePunct w:val="0"/>
        <w:bidi w:val="0"/>
        <w:adjustRightInd/>
        <w:snapToGrid/>
        <w:spacing w:line="52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lang w:val="en-US" w:eastAsia="zh-CN"/>
        </w:rPr>
        <w:t>11</w:t>
      </w:r>
      <w:r>
        <w:rPr>
          <w:rFonts w:hint="eastAsia" w:ascii="仿宋_GB2312" w:hAnsi="仿宋_GB2312" w:eastAsia="仿宋_GB2312" w:cs="仿宋_GB2312"/>
          <w:bCs/>
          <w:sz w:val="32"/>
          <w:szCs w:val="32"/>
        </w:rPr>
        <w:t>、药品生产企业的药品委托检验备案；</w:t>
      </w:r>
    </w:p>
    <w:p>
      <w:pPr>
        <w:keepNext w:val="0"/>
        <w:keepLines w:val="0"/>
        <w:pageBreakBefore w:val="0"/>
        <w:kinsoku/>
        <w:wordWrap/>
        <w:topLinePunct w:val="0"/>
        <w:bidi w:val="0"/>
        <w:adjustRightInd/>
        <w:snapToGrid/>
        <w:spacing w:line="52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、第二类精神药品零售业务核准；</w:t>
      </w:r>
    </w:p>
    <w:p>
      <w:pPr>
        <w:keepNext w:val="0"/>
        <w:keepLines w:val="0"/>
        <w:pageBreakBefore w:val="0"/>
        <w:kinsoku/>
        <w:wordWrap/>
        <w:topLinePunct w:val="0"/>
        <w:bidi w:val="0"/>
        <w:adjustRightInd/>
        <w:snapToGrid/>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、教学、科研用医疗用毒性药品购用审批；</w:t>
      </w:r>
    </w:p>
    <w:p>
      <w:pPr>
        <w:keepNext w:val="0"/>
        <w:keepLines w:val="0"/>
        <w:pageBreakBefore w:val="0"/>
        <w:kinsoku/>
        <w:wordWrap/>
        <w:topLinePunct w:val="0"/>
        <w:bidi w:val="0"/>
        <w:adjustRightInd/>
        <w:snapToGrid/>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14</w:t>
      </w:r>
      <w:r>
        <w:rPr>
          <w:rFonts w:hint="eastAsia" w:ascii="仿宋_GB2312" w:hAnsi="仿宋_GB2312" w:eastAsia="仿宋_GB2312" w:cs="仿宋_GB2312"/>
          <w:sz w:val="32"/>
          <w:szCs w:val="32"/>
        </w:rPr>
        <w:t>、麻醉药品和第一类精神药品运输证明核发；</w:t>
      </w:r>
    </w:p>
    <w:p>
      <w:pPr>
        <w:keepNext w:val="0"/>
        <w:keepLines w:val="0"/>
        <w:pageBreakBefore w:val="0"/>
        <w:kinsoku/>
        <w:wordWrap/>
        <w:topLinePunct w:val="0"/>
        <w:bidi w:val="0"/>
        <w:adjustRightInd/>
        <w:snapToGrid/>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15</w:t>
      </w:r>
      <w:r>
        <w:rPr>
          <w:rFonts w:hint="eastAsia" w:ascii="仿宋_GB2312" w:hAnsi="仿宋_GB2312" w:eastAsia="仿宋_GB2312" w:cs="仿宋_GB2312"/>
          <w:sz w:val="32"/>
          <w:szCs w:val="32"/>
        </w:rPr>
        <w:t>、麻醉药品和精神药品邮寄证明核发；</w:t>
      </w:r>
    </w:p>
    <w:p>
      <w:pPr>
        <w:keepNext w:val="0"/>
        <w:keepLines w:val="0"/>
        <w:pageBreakBefore w:val="0"/>
        <w:kinsoku/>
        <w:wordWrap/>
        <w:topLinePunct w:val="0"/>
        <w:bidi w:val="0"/>
        <w:adjustRightInd/>
        <w:snapToGrid/>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16</w:t>
      </w:r>
      <w:r>
        <w:rPr>
          <w:rFonts w:hint="eastAsia" w:ascii="仿宋_GB2312" w:hAnsi="仿宋_GB2312" w:eastAsia="仿宋_GB2312" w:cs="仿宋_GB2312"/>
          <w:sz w:val="32"/>
          <w:szCs w:val="32"/>
        </w:rPr>
        <w:t>、药品零售企业申请经营医疗用毒性药品审批；</w:t>
      </w:r>
    </w:p>
    <w:p>
      <w:pPr>
        <w:keepNext w:val="0"/>
        <w:keepLines w:val="0"/>
        <w:pageBreakBefore w:val="0"/>
        <w:kinsoku/>
        <w:wordWrap/>
        <w:topLinePunct w:val="0"/>
        <w:bidi w:val="0"/>
        <w:adjustRightInd/>
        <w:snapToGrid/>
        <w:spacing w:line="52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sz w:val="32"/>
          <w:szCs w:val="32"/>
          <w:lang w:val="en-US" w:eastAsia="zh-CN"/>
        </w:rPr>
        <w:t>17</w:t>
      </w:r>
      <w:r>
        <w:rPr>
          <w:rFonts w:hint="eastAsia" w:ascii="仿宋_GB2312" w:hAnsi="仿宋_GB2312" w:eastAsia="仿宋_GB2312" w:cs="仿宋_GB2312"/>
          <w:sz w:val="32"/>
          <w:szCs w:val="32"/>
        </w:rPr>
        <w:t>、医疗机构因急救需要紧急借用麻醉药品和第一类精神药品的事后备案；</w:t>
      </w:r>
    </w:p>
    <w:p>
      <w:pPr>
        <w:keepNext w:val="0"/>
        <w:keepLines w:val="0"/>
        <w:pageBreakBefore w:val="0"/>
        <w:kinsoku/>
        <w:wordWrap/>
        <w:topLinePunct w:val="0"/>
        <w:bidi w:val="0"/>
        <w:adjustRightInd/>
        <w:snapToGrid/>
        <w:spacing w:line="52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lang w:val="en-US" w:eastAsia="zh-CN"/>
        </w:rPr>
        <w:t>18</w:t>
      </w:r>
      <w:r>
        <w:rPr>
          <w:rFonts w:hint="eastAsia" w:ascii="仿宋_GB2312" w:hAnsi="仿宋_GB2312" w:eastAsia="仿宋_GB2312" w:cs="仿宋_GB2312"/>
          <w:bCs/>
          <w:sz w:val="32"/>
          <w:szCs w:val="32"/>
        </w:rPr>
        <w:t>、第一类医疗器械产品备案；</w:t>
      </w:r>
    </w:p>
    <w:p>
      <w:pPr>
        <w:keepNext w:val="0"/>
        <w:keepLines w:val="0"/>
        <w:pageBreakBefore w:val="0"/>
        <w:kinsoku/>
        <w:wordWrap/>
        <w:topLinePunct w:val="0"/>
        <w:bidi w:val="0"/>
        <w:adjustRightInd/>
        <w:snapToGrid/>
        <w:spacing w:line="52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lang w:val="en-US" w:eastAsia="zh-CN"/>
        </w:rPr>
        <w:t>19</w:t>
      </w:r>
      <w:r>
        <w:rPr>
          <w:rFonts w:hint="eastAsia" w:ascii="仿宋_GB2312" w:hAnsi="仿宋_GB2312" w:eastAsia="仿宋_GB2312" w:cs="仿宋_GB2312"/>
          <w:bCs/>
          <w:sz w:val="32"/>
          <w:szCs w:val="32"/>
        </w:rPr>
        <w:t>、第一类医疗器械生产备案；</w:t>
      </w:r>
    </w:p>
    <w:p>
      <w:pPr>
        <w:keepNext w:val="0"/>
        <w:keepLines w:val="0"/>
        <w:pageBreakBefore w:val="0"/>
        <w:kinsoku/>
        <w:wordWrap/>
        <w:topLinePunct w:val="0"/>
        <w:bidi w:val="0"/>
        <w:adjustRightInd/>
        <w:snapToGrid/>
        <w:spacing w:line="52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lang w:val="en-US" w:eastAsia="zh-CN"/>
        </w:rPr>
        <w:t>20</w:t>
      </w:r>
      <w:r>
        <w:rPr>
          <w:rFonts w:hint="eastAsia" w:ascii="仿宋_GB2312" w:hAnsi="仿宋_GB2312" w:eastAsia="仿宋_GB2312" w:cs="仿宋_GB2312"/>
          <w:bCs/>
          <w:sz w:val="32"/>
          <w:szCs w:val="32"/>
        </w:rPr>
        <w:t>、第二类医疗器械经营备案（批发、批零兼营、零售）；</w:t>
      </w:r>
    </w:p>
    <w:p>
      <w:pPr>
        <w:keepNext w:val="0"/>
        <w:keepLines w:val="0"/>
        <w:pageBreakBefore w:val="0"/>
        <w:kinsoku/>
        <w:wordWrap/>
        <w:topLinePunct w:val="0"/>
        <w:bidi w:val="0"/>
        <w:adjustRightInd/>
        <w:snapToGrid/>
        <w:spacing w:line="520" w:lineRule="exact"/>
        <w:ind w:firstLine="640" w:firstLineChars="200"/>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lang w:val="en-US" w:eastAsia="zh-CN"/>
        </w:rPr>
        <w:t>21</w:t>
      </w:r>
      <w:r>
        <w:rPr>
          <w:rFonts w:hint="eastAsia" w:ascii="仿宋_GB2312" w:hAnsi="仿宋_GB2312" w:eastAsia="仿宋_GB2312" w:cs="仿宋_GB2312"/>
          <w:bCs/>
          <w:color w:val="auto"/>
          <w:sz w:val="32"/>
          <w:szCs w:val="32"/>
        </w:rPr>
        <w:t>、第三类医疗器械经营许可（批发、批零兼营、零售）；</w:t>
      </w:r>
    </w:p>
    <w:p>
      <w:pPr>
        <w:keepNext w:val="0"/>
        <w:keepLines w:val="0"/>
        <w:pageBreakBefore w:val="0"/>
        <w:kinsoku/>
        <w:wordWrap/>
        <w:topLinePunct w:val="0"/>
        <w:bidi w:val="0"/>
        <w:adjustRightInd/>
        <w:snapToGrid/>
        <w:spacing w:line="52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lang w:val="en-US" w:eastAsia="zh-CN"/>
        </w:rPr>
        <w:t>22</w:t>
      </w:r>
      <w:r>
        <w:rPr>
          <w:rFonts w:hint="eastAsia" w:ascii="仿宋_GB2312" w:hAnsi="仿宋_GB2312" w:eastAsia="仿宋_GB2312" w:cs="仿宋_GB2312"/>
          <w:bCs/>
          <w:sz w:val="32"/>
          <w:szCs w:val="32"/>
        </w:rPr>
        <w:t>、医疗器械网络销售备案；</w:t>
      </w:r>
    </w:p>
    <w:p>
      <w:pPr>
        <w:keepNext w:val="0"/>
        <w:keepLines w:val="0"/>
        <w:pageBreakBefore w:val="0"/>
        <w:kinsoku/>
        <w:wordWrap/>
        <w:topLinePunct w:val="0"/>
        <w:bidi w:val="0"/>
        <w:adjustRightInd/>
        <w:snapToGrid/>
        <w:spacing w:line="52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lang w:val="en-US" w:eastAsia="zh-CN"/>
        </w:rPr>
        <w:t>23</w:t>
      </w:r>
      <w:r>
        <w:rPr>
          <w:rFonts w:hint="eastAsia" w:ascii="仿宋_GB2312" w:hAnsi="仿宋_GB2312" w:eastAsia="仿宋_GB2312" w:cs="仿宋_GB2312"/>
          <w:bCs/>
          <w:sz w:val="32"/>
          <w:szCs w:val="32"/>
        </w:rPr>
        <w:t>、医疗器械生产企业管理者代表备案；</w:t>
      </w:r>
    </w:p>
    <w:p>
      <w:pPr>
        <w:keepNext w:val="0"/>
        <w:keepLines w:val="0"/>
        <w:pageBreakBefore w:val="0"/>
        <w:kinsoku/>
        <w:wordWrap/>
        <w:topLinePunct w:val="0"/>
        <w:bidi w:val="0"/>
        <w:adjustRightInd/>
        <w:snapToGrid/>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24</w:t>
      </w:r>
      <w:r>
        <w:rPr>
          <w:rFonts w:hint="eastAsia" w:ascii="仿宋_GB2312" w:hAnsi="仿宋_GB2312" w:eastAsia="仿宋_GB2312" w:cs="仿宋_GB2312"/>
          <w:sz w:val="32"/>
          <w:szCs w:val="32"/>
        </w:rPr>
        <w:t>、出具医疗器械产品出口销售证明；</w:t>
      </w:r>
    </w:p>
    <w:p>
      <w:pPr>
        <w:keepNext w:val="0"/>
        <w:keepLines w:val="0"/>
        <w:pageBreakBefore w:val="0"/>
        <w:kinsoku/>
        <w:wordWrap/>
        <w:topLinePunct w:val="0"/>
        <w:bidi w:val="0"/>
        <w:adjustRightInd/>
        <w:snapToGrid/>
        <w:spacing w:line="52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、有限合伙企业登记（设立、变更、注销、备案）。</w:t>
      </w:r>
    </w:p>
    <w:p>
      <w:pPr>
        <w:keepNext w:val="0"/>
        <w:keepLines w:val="0"/>
        <w:pageBreakBefore w:val="0"/>
        <w:widowControl w:val="0"/>
        <w:kinsoku/>
        <w:wordWrap/>
        <w:topLinePunct w:val="0"/>
        <w:bidi w:val="0"/>
        <w:adjustRightInd/>
        <w:snapToGrid/>
        <w:spacing w:line="520" w:lineRule="exact"/>
        <w:jc w:val="both"/>
        <w:textAlignment w:val="auto"/>
        <w:rPr>
          <w:rFonts w:hint="eastAsia" w:ascii="仿宋_GB2312" w:hAnsi="仿宋_GB2312" w:eastAsia="仿宋_GB2312" w:cs="仿宋_GB2312"/>
          <w:sz w:val="32"/>
          <w:szCs w:val="32"/>
        </w:rPr>
      </w:pPr>
    </w:p>
    <w:p>
      <w:pPr>
        <w:widowControl/>
        <w:numPr>
          <w:ilvl w:val="0"/>
          <w:numId w:val="0"/>
        </w:numPr>
        <w:wordWrap/>
        <w:adjustRightInd/>
        <w:snapToGrid/>
        <w:spacing w:before="0" w:beforeAutospacing="0" w:after="0" w:afterAutospacing="0" w:line="500" w:lineRule="exact"/>
        <w:ind w:left="0" w:leftChars="0" w:right="0" w:firstLine="640" w:firstLineChars="200"/>
        <w:jc w:val="both"/>
        <w:textAlignment w:val="auto"/>
        <w:rPr>
          <w:rFonts w:hint="eastAsia" w:ascii="仿宋" w:hAnsi="仿宋" w:eastAsia="仿宋" w:cs="仿宋"/>
          <w:sz w:val="32"/>
          <w:szCs w:val="32"/>
          <w:lang w:val="en-US" w:eastAsia="zh-CN"/>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dlZjNjZWNhNGUzOTM2MDQ2ODVmNmJlYTk0NWIxM2MifQ=="/>
  </w:docVars>
  <w:rsids>
    <w:rsidRoot w:val="00D53F10"/>
    <w:rsid w:val="002210BC"/>
    <w:rsid w:val="00223136"/>
    <w:rsid w:val="002E20DA"/>
    <w:rsid w:val="002F49A6"/>
    <w:rsid w:val="003673BB"/>
    <w:rsid w:val="003F40F5"/>
    <w:rsid w:val="003F7988"/>
    <w:rsid w:val="004842E6"/>
    <w:rsid w:val="005B0356"/>
    <w:rsid w:val="00627668"/>
    <w:rsid w:val="00757CDC"/>
    <w:rsid w:val="007628DC"/>
    <w:rsid w:val="007C5018"/>
    <w:rsid w:val="00893CDD"/>
    <w:rsid w:val="00896083"/>
    <w:rsid w:val="008F7608"/>
    <w:rsid w:val="00935C38"/>
    <w:rsid w:val="00C059D6"/>
    <w:rsid w:val="00D53F10"/>
    <w:rsid w:val="00D658CE"/>
    <w:rsid w:val="00D95F5A"/>
    <w:rsid w:val="00E60254"/>
    <w:rsid w:val="00E80F7A"/>
    <w:rsid w:val="00EC6EF1"/>
    <w:rsid w:val="00F62E7E"/>
    <w:rsid w:val="0264169F"/>
    <w:rsid w:val="07562B42"/>
    <w:rsid w:val="0A9D7B6B"/>
    <w:rsid w:val="0E940589"/>
    <w:rsid w:val="114149F6"/>
    <w:rsid w:val="16091001"/>
    <w:rsid w:val="1D08445C"/>
    <w:rsid w:val="243A40F5"/>
    <w:rsid w:val="25520BD8"/>
    <w:rsid w:val="25810793"/>
    <w:rsid w:val="273E0B7C"/>
    <w:rsid w:val="313B63F6"/>
    <w:rsid w:val="34DE2CCB"/>
    <w:rsid w:val="3B514A8E"/>
    <w:rsid w:val="43272851"/>
    <w:rsid w:val="45B04463"/>
    <w:rsid w:val="528256EC"/>
    <w:rsid w:val="5888391B"/>
    <w:rsid w:val="5F2D1C7B"/>
    <w:rsid w:val="62913E6F"/>
    <w:rsid w:val="66E33830"/>
    <w:rsid w:val="682727FB"/>
    <w:rsid w:val="688C5C91"/>
    <w:rsid w:val="6A5A265C"/>
    <w:rsid w:val="72BD1BC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iPriority="0" w:semiHidden="0" w:name="header"/>
    <w:lsdException w:qFormat="1" w:uiPriority="0"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semiHidden="0"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qFormat="1" w:uiPriority="99" w:semiHidden="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99" w:semiHidden="0"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unhideWhenUsed/>
    <w:qFormat/>
    <w:uiPriority w:val="1"/>
  </w:style>
  <w:style w:type="table" w:default="1" w:styleId="6">
    <w:name w:val="Normal Table"/>
    <w:unhideWhenUsed/>
    <w:qFormat/>
    <w:uiPriority w:val="99"/>
    <w:tblPr>
      <w:tblCellMar>
        <w:top w:w="0" w:type="dxa"/>
        <w:left w:w="108" w:type="dxa"/>
        <w:bottom w:w="0" w:type="dxa"/>
        <w:right w:w="108" w:type="dxa"/>
      </w:tblCellMar>
    </w:tblPr>
  </w:style>
  <w:style w:type="paragraph" w:styleId="2">
    <w:name w:val="Body Text Indent 2"/>
    <w:basedOn w:val="1"/>
    <w:unhideWhenUsed/>
    <w:qFormat/>
    <w:uiPriority w:val="99"/>
    <w:pPr>
      <w:spacing w:line="580" w:lineRule="exact"/>
      <w:ind w:firstLine="642" w:firstLineChars="200"/>
    </w:pPr>
    <w:rPr>
      <w:rFonts w:ascii="Times New Roman" w:hAnsi="Times New Roman" w:eastAsia="仿宋_GB2312" w:cs="Times New Roman"/>
      <w:sz w:val="32"/>
      <w:szCs w:val="20"/>
    </w:rPr>
  </w:style>
  <w:style w:type="paragraph" w:styleId="3">
    <w:name w:val="Balloon Text"/>
    <w:basedOn w:val="1"/>
    <w:link w:val="8"/>
    <w:unhideWhenUsed/>
    <w:qFormat/>
    <w:uiPriority w:val="99"/>
    <w:rPr>
      <w:sz w:val="18"/>
      <w:szCs w:val="18"/>
    </w:rPr>
  </w:style>
  <w:style w:type="paragraph" w:styleId="4">
    <w:name w:val="footer"/>
    <w:basedOn w:val="1"/>
    <w:link w:val="10"/>
    <w:unhideWhenUsed/>
    <w:qFormat/>
    <w:uiPriority w:val="0"/>
    <w:pPr>
      <w:tabs>
        <w:tab w:val="center" w:pos="4153"/>
        <w:tab w:val="right" w:pos="8306"/>
      </w:tabs>
      <w:snapToGrid w:val="0"/>
      <w:jc w:val="left"/>
    </w:pPr>
    <w:rPr>
      <w:sz w:val="18"/>
      <w:szCs w:val="18"/>
    </w:rPr>
  </w:style>
  <w:style w:type="paragraph" w:styleId="5">
    <w:name w:val="header"/>
    <w:basedOn w:val="1"/>
    <w:link w:val="9"/>
    <w:unhideWhenUsed/>
    <w:qFormat/>
    <w:uiPriority w:val="0"/>
    <w:pPr>
      <w:pBdr>
        <w:bottom w:val="single" w:color="auto" w:sz="6" w:space="1"/>
      </w:pBdr>
      <w:tabs>
        <w:tab w:val="center" w:pos="4153"/>
        <w:tab w:val="right" w:pos="8306"/>
      </w:tabs>
      <w:snapToGrid w:val="0"/>
      <w:jc w:val="center"/>
    </w:pPr>
    <w:rPr>
      <w:sz w:val="18"/>
      <w:szCs w:val="18"/>
    </w:rPr>
  </w:style>
  <w:style w:type="character" w:customStyle="1" w:styleId="8">
    <w:name w:val="批注框文本 Char"/>
    <w:basedOn w:val="7"/>
    <w:link w:val="3"/>
    <w:semiHidden/>
    <w:qFormat/>
    <w:uiPriority w:val="99"/>
    <w:rPr>
      <w:sz w:val="18"/>
      <w:szCs w:val="18"/>
    </w:rPr>
  </w:style>
  <w:style w:type="character" w:customStyle="1" w:styleId="9">
    <w:name w:val="页眉 Char"/>
    <w:basedOn w:val="7"/>
    <w:link w:val="5"/>
    <w:qFormat/>
    <w:uiPriority w:val="0"/>
    <w:rPr>
      <w:rFonts w:ascii="Calibri" w:hAnsi="Calibri"/>
      <w:kern w:val="2"/>
      <w:sz w:val="18"/>
      <w:szCs w:val="18"/>
    </w:rPr>
  </w:style>
  <w:style w:type="character" w:customStyle="1" w:styleId="10">
    <w:name w:val="页脚 Char"/>
    <w:basedOn w:val="7"/>
    <w:link w:val="4"/>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929</Words>
  <Characters>959</Characters>
  <Lines>6</Lines>
  <Paragraphs>1</Paragraphs>
  <TotalTime>9</TotalTime>
  <ScaleCrop>false</ScaleCrop>
  <LinksUpToDate>false</LinksUpToDate>
  <CharactersWithSpaces>1023</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2021-03-26T05:43:00Z</dcterms:created>
  <dc:creator>张伟科</dc:creator>
  <cp:lastModifiedBy>红</cp:lastModifiedBy>
  <cp:lastPrinted>2021-05-07T07:50:00Z</cp:lastPrinted>
  <dcterms:modified xsi:type="dcterms:W3CDTF">2022-05-27T06:40:16Z</dcterms:modified>
  <dc:title>关于将特种设备作业人员考核等27项行政管理职权业务</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8703B0A658C34043A296E5032B07A32A</vt:lpwstr>
  </property>
</Properties>
</file>