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_GBK" w:cs="Times New Roman"/>
          <w:b w:val="0"/>
          <w:bCs w:val="0"/>
          <w:sz w:val="44"/>
          <w:szCs w:val="44"/>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sz w:val="44"/>
          <w:szCs w:val="44"/>
          <w:highlight w:val="none"/>
        </w:rPr>
      </w:pPr>
      <w:r>
        <w:rPr>
          <w:rFonts w:hint="default" w:ascii="Times New Roman" w:hAnsi="Times New Roman" w:eastAsia="方正小标宋_GBK" w:cs="Times New Roman"/>
          <w:b w:val="0"/>
          <w:bCs w:val="0"/>
          <w:sz w:val="44"/>
          <w:szCs w:val="44"/>
          <w:highlight w:val="none"/>
        </w:rPr>
        <w:t>关于</w:t>
      </w:r>
      <w:r>
        <w:rPr>
          <w:rFonts w:hint="default" w:ascii="Times New Roman" w:hAnsi="Times New Roman" w:eastAsia="方正小标宋_GBK" w:cs="Times New Roman"/>
          <w:b w:val="0"/>
          <w:bCs w:val="0"/>
          <w:sz w:val="44"/>
          <w:szCs w:val="44"/>
          <w:highlight w:val="none"/>
          <w:lang w:val="en-US" w:eastAsia="zh-CN"/>
        </w:rPr>
        <w:t>梅州</w:t>
      </w:r>
      <w:r>
        <w:rPr>
          <w:rFonts w:hint="default" w:ascii="Times New Roman" w:hAnsi="Times New Roman" w:eastAsia="方正小标宋_GBK" w:cs="Times New Roman"/>
          <w:b w:val="0"/>
          <w:bCs w:val="0"/>
          <w:sz w:val="44"/>
          <w:szCs w:val="44"/>
          <w:highlight w:val="none"/>
        </w:rPr>
        <w:t>市建筑业稳增长促发展的</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b w:val="0"/>
          <w:bCs w:val="0"/>
          <w:sz w:val="44"/>
          <w:szCs w:val="44"/>
          <w:highlight w:val="none"/>
        </w:rPr>
      </w:pPr>
      <w:r>
        <w:rPr>
          <w:rFonts w:hint="default" w:ascii="Times New Roman" w:hAnsi="Times New Roman" w:eastAsia="方正小标宋_GBK" w:cs="Times New Roman"/>
          <w:b w:val="0"/>
          <w:bCs w:val="0"/>
          <w:sz w:val="44"/>
          <w:szCs w:val="44"/>
          <w:highlight w:val="none"/>
        </w:rPr>
        <w:t>若干措施</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方正小标宋_GBK" w:cs="Times New Roman"/>
          <w:b w:val="0"/>
          <w:bCs w:val="0"/>
          <w:sz w:val="44"/>
          <w:szCs w:val="44"/>
          <w:highlight w:val="none"/>
        </w:rPr>
      </w:pP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default" w:ascii="Times New Roman" w:hAnsi="Times New Roman" w:eastAsia="方正楷体_GBK" w:cs="Times New Roman"/>
          <w:b w:val="0"/>
          <w:bCs w:val="0"/>
          <w:sz w:val="32"/>
          <w:szCs w:val="32"/>
          <w:highlight w:val="none"/>
          <w:lang w:eastAsia="zh-CN"/>
        </w:rPr>
      </w:pPr>
      <w:r>
        <w:rPr>
          <w:rFonts w:hint="default" w:ascii="Times New Roman" w:hAnsi="Times New Roman" w:eastAsia="方正楷体_GBK" w:cs="Times New Roman"/>
          <w:b w:val="0"/>
          <w:bCs w:val="0"/>
          <w:sz w:val="32"/>
          <w:szCs w:val="32"/>
          <w:highlight w:val="none"/>
          <w:lang w:eastAsia="zh-CN"/>
        </w:rPr>
        <w:t>（</w:t>
      </w:r>
      <w:r>
        <w:rPr>
          <w:rFonts w:hint="eastAsia" w:ascii="Times New Roman" w:hAnsi="Times New Roman" w:eastAsia="方正楷体_GBK" w:cs="Times New Roman"/>
          <w:b w:val="0"/>
          <w:bCs w:val="0"/>
          <w:sz w:val="32"/>
          <w:szCs w:val="32"/>
          <w:highlight w:val="none"/>
          <w:lang w:eastAsia="zh-CN"/>
        </w:rPr>
        <w:t>公开</w:t>
      </w:r>
      <w:r>
        <w:rPr>
          <w:rFonts w:hint="default" w:ascii="Times New Roman" w:hAnsi="Times New Roman" w:eastAsia="方正楷体_GBK" w:cs="Times New Roman"/>
          <w:b w:val="0"/>
          <w:bCs w:val="0"/>
          <w:sz w:val="32"/>
          <w:szCs w:val="32"/>
          <w:highlight w:val="none"/>
          <w:lang w:val="en-US" w:eastAsia="zh-CN"/>
        </w:rPr>
        <w:t>征求意见稿</w:t>
      </w:r>
      <w:r>
        <w:rPr>
          <w:rFonts w:hint="default" w:ascii="Times New Roman" w:hAnsi="Times New Roman" w:eastAsia="方正楷体_GBK" w:cs="Times New Roman"/>
          <w:b w:val="0"/>
          <w:bCs w:val="0"/>
          <w:sz w:val="32"/>
          <w:szCs w:val="32"/>
          <w:highlight w:val="none"/>
          <w:lang w:eastAsia="zh-CN"/>
        </w:rPr>
        <w:t>）</w:t>
      </w:r>
      <w:bookmarkStart w:id="0" w:name="_GoBack"/>
      <w:bookmarkEnd w:id="0"/>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cs="Times New Roman"/>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为贯彻落实《广东省人民政府办公厅关于印发广东省促进建筑业高质量发展若干措施的通知》（粤府办〔2021〕11号）《广东省住房和城乡建设厅关于进一步促进建筑业持续健康发展的通知》（粤建市〔2018〕142号）以及省市深化建筑业企业资质管理“放管服”改革等文件精神，</w:t>
      </w:r>
      <w:r>
        <w:rPr>
          <w:rFonts w:hint="default" w:ascii="Times New Roman" w:hAnsi="Times New Roman" w:eastAsia="方正仿宋_GBK" w:cs="Times New Roman"/>
          <w:sz w:val="32"/>
          <w:szCs w:val="32"/>
          <w:highlight w:val="none"/>
        </w:rPr>
        <w:t>进一步推进我市建筑业健康有序、稳中有进高质量发展，优化产业结构，巩固提升建筑业区域影响力和竞争力，现结合我市实际，提出以下若干措施：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highlight w:val="none"/>
          <w:u w:val="none"/>
        </w:rPr>
      </w:pPr>
      <w:r>
        <w:rPr>
          <w:rFonts w:hint="default" w:ascii="Times New Roman" w:hAnsi="Times New Roman" w:eastAsia="方正黑体_GBK" w:cs="Times New Roman"/>
          <w:sz w:val="32"/>
          <w:szCs w:val="32"/>
          <w:highlight w:val="none"/>
          <w:u w:val="none"/>
        </w:rPr>
        <w:t>一、鼓励</w:t>
      </w:r>
      <w:r>
        <w:rPr>
          <w:rFonts w:hint="default" w:ascii="Times New Roman" w:hAnsi="Times New Roman" w:eastAsia="方正黑体_GBK" w:cs="Times New Roman"/>
          <w:sz w:val="32"/>
          <w:szCs w:val="32"/>
          <w:highlight w:val="none"/>
          <w:u w:val="none"/>
          <w:lang w:val="en-US" w:eastAsia="zh-CN"/>
        </w:rPr>
        <w:t>市外</w:t>
      </w:r>
      <w:r>
        <w:rPr>
          <w:rFonts w:hint="default" w:ascii="Times New Roman" w:hAnsi="Times New Roman" w:eastAsia="方正黑体_GBK" w:cs="Times New Roman"/>
          <w:sz w:val="32"/>
          <w:szCs w:val="32"/>
          <w:highlight w:val="none"/>
          <w:u w:val="none"/>
        </w:rPr>
        <w:t>建筑业企业落户我市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highlight w:val="none"/>
        </w:rPr>
      </w:pPr>
      <w:r>
        <w:rPr>
          <w:rFonts w:hint="default" w:ascii="Times New Roman" w:hAnsi="Times New Roman" w:eastAsia="方正仿宋_GBK" w:cs="Times New Roman"/>
          <w:sz w:val="32"/>
          <w:szCs w:val="32"/>
          <w:highlight w:val="none"/>
          <w:u w:val="none"/>
          <w:lang w:eastAsia="zh-CN"/>
        </w:rPr>
        <w:t>（一）</w:t>
      </w:r>
      <w:r>
        <w:rPr>
          <w:rFonts w:hint="default" w:ascii="Times New Roman" w:hAnsi="Times New Roman" w:eastAsia="方正仿宋_GBK" w:cs="Times New Roman"/>
          <w:sz w:val="32"/>
          <w:szCs w:val="32"/>
          <w:highlight w:val="none"/>
          <w:u w:val="none"/>
        </w:rPr>
        <w:t>对从</w:t>
      </w:r>
      <w:r>
        <w:rPr>
          <w:rFonts w:hint="default" w:ascii="Times New Roman" w:hAnsi="Times New Roman" w:eastAsia="方正仿宋_GBK" w:cs="Times New Roman"/>
          <w:sz w:val="32"/>
          <w:szCs w:val="32"/>
          <w:highlight w:val="none"/>
          <w:u w:val="none"/>
          <w:lang w:eastAsia="zh-CN"/>
        </w:rPr>
        <w:t>市外</w:t>
      </w:r>
      <w:r>
        <w:rPr>
          <w:rFonts w:hint="default" w:ascii="Times New Roman" w:hAnsi="Times New Roman" w:eastAsia="方正仿宋_GBK" w:cs="Times New Roman"/>
          <w:sz w:val="32"/>
          <w:szCs w:val="32"/>
          <w:highlight w:val="none"/>
          <w:u w:val="none"/>
        </w:rPr>
        <w:t>迁入</w:t>
      </w:r>
      <w:r>
        <w:rPr>
          <w:rFonts w:hint="default" w:ascii="Times New Roman" w:hAnsi="Times New Roman" w:eastAsia="方正仿宋_GBK" w:cs="Times New Roman"/>
          <w:sz w:val="32"/>
          <w:szCs w:val="32"/>
          <w:highlight w:val="none"/>
          <w:u w:val="none"/>
          <w:lang w:eastAsia="zh-CN"/>
        </w:rPr>
        <w:t>梅州</w:t>
      </w:r>
      <w:r>
        <w:rPr>
          <w:rFonts w:hint="default" w:ascii="Times New Roman" w:hAnsi="Times New Roman" w:eastAsia="方正仿宋_GBK" w:cs="Times New Roman"/>
          <w:sz w:val="32"/>
          <w:szCs w:val="32"/>
          <w:highlight w:val="none"/>
          <w:u w:val="none"/>
        </w:rPr>
        <w:t>市注册的施工总承包企业，给予迁入补助。总承包特级企业</w:t>
      </w:r>
      <w:r>
        <w:rPr>
          <w:rFonts w:hint="default" w:ascii="Times New Roman" w:hAnsi="Times New Roman" w:eastAsia="方正仿宋_GBK" w:cs="Times New Roman"/>
          <w:sz w:val="32"/>
          <w:szCs w:val="32"/>
          <w:highlight w:val="none"/>
          <w:u w:val="none"/>
          <w:lang w:eastAsia="zh-CN"/>
        </w:rPr>
        <w:t>迁入后</w:t>
      </w:r>
      <w:r>
        <w:rPr>
          <w:rFonts w:hint="default" w:ascii="Times New Roman" w:hAnsi="Times New Roman" w:eastAsia="方正仿宋_GBK" w:cs="Times New Roman"/>
          <w:sz w:val="32"/>
          <w:szCs w:val="32"/>
          <w:highlight w:val="none"/>
          <w:u w:val="none"/>
        </w:rPr>
        <w:t>下一</w:t>
      </w:r>
      <w:r>
        <w:rPr>
          <w:rFonts w:hint="default" w:ascii="Times New Roman" w:hAnsi="Times New Roman" w:eastAsia="方正仿宋_GBK" w:cs="Times New Roman"/>
          <w:sz w:val="32"/>
          <w:szCs w:val="32"/>
          <w:highlight w:val="none"/>
          <w:u w:val="none"/>
          <w:lang w:eastAsia="zh-CN"/>
        </w:rPr>
        <w:t>自然</w:t>
      </w:r>
      <w:r>
        <w:rPr>
          <w:rFonts w:hint="default" w:ascii="Times New Roman" w:hAnsi="Times New Roman" w:eastAsia="方正仿宋_GBK" w:cs="Times New Roman"/>
          <w:sz w:val="32"/>
          <w:szCs w:val="32"/>
          <w:highlight w:val="none"/>
          <w:u w:val="none"/>
        </w:rPr>
        <w:t>年度在</w:t>
      </w:r>
      <w:r>
        <w:rPr>
          <w:rFonts w:hint="default" w:ascii="Times New Roman" w:hAnsi="Times New Roman" w:eastAsia="方正仿宋_GBK" w:cs="Times New Roman"/>
          <w:sz w:val="32"/>
          <w:szCs w:val="32"/>
          <w:highlight w:val="none"/>
          <w:u w:val="none"/>
          <w:lang w:eastAsia="zh-CN"/>
        </w:rPr>
        <w:t>梅州</w:t>
      </w:r>
      <w:r>
        <w:rPr>
          <w:rFonts w:hint="default" w:ascii="Times New Roman" w:hAnsi="Times New Roman" w:eastAsia="方正仿宋_GBK" w:cs="Times New Roman"/>
          <w:sz w:val="32"/>
          <w:szCs w:val="32"/>
          <w:highlight w:val="none"/>
          <w:u w:val="none"/>
        </w:rPr>
        <w:t>市</w:t>
      </w:r>
      <w:r>
        <w:rPr>
          <w:rFonts w:hint="default" w:ascii="Times New Roman" w:hAnsi="Times New Roman" w:eastAsia="方正仿宋_GBK" w:cs="Times New Roman"/>
          <w:sz w:val="32"/>
          <w:szCs w:val="32"/>
          <w:highlight w:val="none"/>
          <w:u w:val="none"/>
          <w:lang w:eastAsia="zh-CN"/>
        </w:rPr>
        <w:t>经济</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贡献</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达2000万元以上的，由企业注册地财政</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给予</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一次性补助</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00万元；总承包一级企业</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迁入后</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下一</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自然</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年度在</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梅州</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市</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经济贡献</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达1000万元以上的，由企业注册地财政</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给予</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一次性补助</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50万元；总承包二级企业</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迁入后</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下一</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自然</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年度在</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梅州</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市</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经济贡献</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达500万元以上的，由企业注册地财政</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给予</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一次性补助</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75</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万元。市外建筑业企业在我市注册成立总承包一级资质独立法人子公司的</w:t>
      </w:r>
      <w:r>
        <w:rPr>
          <w:rFonts w:hint="default" w:ascii="Times New Roman" w:hAnsi="Times New Roman" w:eastAsia="方正仿宋_GBK" w:cs="Times New Roman"/>
          <w:sz w:val="32"/>
          <w:szCs w:val="32"/>
          <w:highlight w:val="none"/>
          <w:u w:val="none"/>
        </w:rPr>
        <w:t>，并下一</w:t>
      </w:r>
      <w:r>
        <w:rPr>
          <w:rFonts w:hint="default" w:ascii="Times New Roman" w:hAnsi="Times New Roman" w:eastAsia="方正仿宋_GBK" w:cs="Times New Roman"/>
          <w:sz w:val="32"/>
          <w:szCs w:val="32"/>
          <w:highlight w:val="none"/>
          <w:u w:val="none"/>
          <w:lang w:eastAsia="zh-CN"/>
        </w:rPr>
        <w:t>自然</w:t>
      </w:r>
      <w:r>
        <w:rPr>
          <w:rFonts w:hint="default" w:ascii="Times New Roman" w:hAnsi="Times New Roman" w:eastAsia="方正仿宋_GBK" w:cs="Times New Roman"/>
          <w:sz w:val="32"/>
          <w:szCs w:val="32"/>
          <w:highlight w:val="none"/>
          <w:u w:val="none"/>
        </w:rPr>
        <w:t>年度在</w:t>
      </w:r>
      <w:r>
        <w:rPr>
          <w:rFonts w:hint="default" w:ascii="Times New Roman" w:hAnsi="Times New Roman" w:eastAsia="方正仿宋_GBK" w:cs="Times New Roman"/>
          <w:sz w:val="32"/>
          <w:szCs w:val="32"/>
          <w:highlight w:val="none"/>
          <w:u w:val="none"/>
          <w:lang w:eastAsia="zh-CN"/>
        </w:rPr>
        <w:t>梅州</w:t>
      </w:r>
      <w:r>
        <w:rPr>
          <w:rFonts w:hint="default" w:ascii="Times New Roman" w:hAnsi="Times New Roman" w:eastAsia="方正仿宋_GBK" w:cs="Times New Roman"/>
          <w:sz w:val="32"/>
          <w:szCs w:val="32"/>
          <w:highlight w:val="none"/>
          <w:u w:val="none"/>
        </w:rPr>
        <w:t>市</w:t>
      </w:r>
      <w:r>
        <w:rPr>
          <w:rFonts w:hint="default" w:ascii="Times New Roman" w:hAnsi="Times New Roman" w:eastAsia="方正仿宋_GBK" w:cs="Times New Roman"/>
          <w:sz w:val="32"/>
          <w:szCs w:val="32"/>
          <w:highlight w:val="none"/>
          <w:u w:val="none"/>
          <w:lang w:eastAsia="zh-CN"/>
        </w:rPr>
        <w:t>经济贡献</w:t>
      </w:r>
      <w:r>
        <w:rPr>
          <w:rFonts w:hint="default" w:ascii="Times New Roman" w:hAnsi="Times New Roman" w:eastAsia="方正仿宋_GBK" w:cs="Times New Roman"/>
          <w:sz w:val="32"/>
          <w:szCs w:val="32"/>
          <w:highlight w:val="none"/>
          <w:u w:val="none"/>
        </w:rPr>
        <w:t>达200万元以上的，由企业注册地财政</w:t>
      </w:r>
      <w:r>
        <w:rPr>
          <w:rFonts w:hint="default" w:ascii="Times New Roman" w:hAnsi="Times New Roman" w:eastAsia="方正仿宋_GBK" w:cs="Times New Roman"/>
          <w:sz w:val="32"/>
          <w:szCs w:val="32"/>
          <w:highlight w:val="none"/>
          <w:u w:val="none"/>
          <w:lang w:val="en-US" w:eastAsia="zh-CN"/>
        </w:rPr>
        <w:t>给予</w:t>
      </w:r>
      <w:r>
        <w:rPr>
          <w:rFonts w:hint="default" w:ascii="Times New Roman" w:hAnsi="Times New Roman" w:eastAsia="方正仿宋_GBK" w:cs="Times New Roman"/>
          <w:sz w:val="32"/>
          <w:szCs w:val="32"/>
          <w:highlight w:val="none"/>
          <w:u w:val="none"/>
        </w:rPr>
        <w:t>子公司</w:t>
      </w:r>
      <w:r>
        <w:rPr>
          <w:rFonts w:hint="default" w:ascii="Times New Roman" w:hAnsi="Times New Roman" w:eastAsia="方正仿宋_GBK" w:cs="Times New Roman"/>
          <w:sz w:val="32"/>
          <w:szCs w:val="32"/>
          <w:highlight w:val="none"/>
        </w:rPr>
        <w:t>一次性补助20万元。</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市</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内建筑企业与其他企业通过收购、并购、重大资产重组等形式成立资质等级相同的新企业不能享受落户奖奖励。</w:t>
      </w:r>
      <w:r>
        <w:rPr>
          <w:rFonts w:hint="default" w:ascii="Times New Roman" w:hAnsi="Times New Roman" w:eastAsia="方正仿宋_GBK" w:cs="Times New Roman"/>
          <w:b/>
          <w:bCs/>
          <w:sz w:val="32"/>
          <w:szCs w:val="32"/>
          <w:highlight w:val="none"/>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rPr>
        <w:t>市财政局、</w:t>
      </w:r>
      <w:r>
        <w:rPr>
          <w:rFonts w:hint="default" w:ascii="Times New Roman" w:hAnsi="Times New Roman" w:eastAsia="方正仿宋_GBK" w:cs="Times New Roman"/>
          <w:b/>
          <w:bCs/>
          <w:sz w:val="32"/>
          <w:szCs w:val="32"/>
          <w:highlight w:val="none"/>
          <w:lang w:val="en-US" w:eastAsia="zh-CN"/>
        </w:rPr>
        <w:t>市</w:t>
      </w:r>
      <w:r>
        <w:rPr>
          <w:rFonts w:hint="default" w:ascii="Times New Roman" w:hAnsi="Times New Roman" w:eastAsia="方正仿宋_GBK" w:cs="Times New Roman"/>
          <w:b/>
          <w:bCs/>
          <w:sz w:val="32"/>
          <w:szCs w:val="32"/>
          <w:highlight w:val="none"/>
        </w:rPr>
        <w:t>住建局；配合部门：</w:t>
      </w:r>
      <w:r>
        <w:rPr>
          <w:rFonts w:hint="default" w:ascii="Times New Roman" w:hAnsi="Times New Roman" w:eastAsia="方正仿宋_GBK" w:cs="Times New Roman"/>
          <w:b/>
          <w:bCs/>
          <w:sz w:val="32"/>
          <w:szCs w:val="32"/>
          <w:highlight w:val="none"/>
          <w:lang w:eastAsia="zh-CN"/>
        </w:rPr>
        <w:t>国家税务总局梅州市税务局</w:t>
      </w:r>
      <w:r>
        <w:rPr>
          <w:rFonts w:hint="default" w:ascii="Times New Roman" w:hAnsi="Times New Roman" w:eastAsia="方正仿宋_GBK"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highlight w:val="none"/>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二</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对总部（含区域总部或分支机构）迁入的建筑业企业，符合《梅州市加快实体经济振兴发展若干措施》及其配套文件规定的，按规定给予总部经济项目奖。符合总部建设用地的，由企业注册地政府给予用地保障，并对其过渡性办公用房、人才引进落户和住房保障等予以支持。</w:t>
      </w:r>
      <w:r>
        <w:rPr>
          <w:rFonts w:hint="default" w:ascii="Times New Roman" w:hAnsi="Times New Roman" w:eastAsia="方正仿宋_GBK" w:cs="Times New Roman"/>
          <w:b/>
          <w:bCs/>
          <w:sz w:val="32"/>
          <w:szCs w:val="32"/>
          <w:highlight w:val="none"/>
        </w:rPr>
        <w:t>〔牵头部门：</w:t>
      </w:r>
      <w:r>
        <w:rPr>
          <w:rFonts w:hint="default" w:ascii="Times New Roman" w:hAnsi="Times New Roman" w:eastAsia="方正仿宋_GBK" w:cs="Times New Roman"/>
          <w:b/>
          <w:bCs/>
          <w:sz w:val="32"/>
          <w:szCs w:val="32"/>
          <w:highlight w:val="none"/>
          <w:lang w:val="en-US" w:eastAsia="zh-CN"/>
        </w:rPr>
        <w:t>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，市自然资源局；配合部门：市住建局、</w:t>
      </w:r>
      <w:r>
        <w:rPr>
          <w:rFonts w:hint="default" w:ascii="Times New Roman" w:hAnsi="Times New Roman" w:eastAsia="方正仿宋_GBK" w:cs="Times New Roman"/>
          <w:b/>
          <w:bCs/>
          <w:sz w:val="32"/>
          <w:szCs w:val="32"/>
          <w:highlight w:val="none"/>
          <w:u w:val="none"/>
          <w:lang w:val="en-US" w:eastAsia="zh-CN"/>
        </w:rPr>
        <w:t>市公安局、市人社局</w:t>
      </w:r>
      <w:r>
        <w:rPr>
          <w:rFonts w:hint="default" w:ascii="Times New Roman" w:hAnsi="Times New Roman" w:eastAsia="方正仿宋_GBK"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highlight w:val="none"/>
        </w:rPr>
      </w:pPr>
      <w:r>
        <w:rPr>
          <w:rFonts w:hint="default" w:ascii="Times New Roman" w:hAnsi="Times New Roman" w:eastAsia="方正黑体_GBK" w:cs="Times New Roman"/>
          <w:sz w:val="32"/>
          <w:szCs w:val="32"/>
          <w:highlight w:val="none"/>
        </w:rPr>
        <w:t>二、支持</w:t>
      </w:r>
      <w:r>
        <w:rPr>
          <w:rFonts w:hint="default" w:ascii="Times New Roman" w:hAnsi="Times New Roman" w:eastAsia="方正黑体_GBK" w:cs="Times New Roman"/>
          <w:sz w:val="32"/>
          <w:szCs w:val="32"/>
          <w:highlight w:val="none"/>
          <w:lang w:val="en-US" w:eastAsia="zh-CN"/>
        </w:rPr>
        <w:t>本地</w:t>
      </w:r>
      <w:r>
        <w:rPr>
          <w:rFonts w:hint="default" w:ascii="Times New Roman" w:hAnsi="Times New Roman" w:eastAsia="方正黑体_GBK" w:cs="Times New Roman"/>
          <w:sz w:val="32"/>
          <w:szCs w:val="32"/>
          <w:highlight w:val="none"/>
        </w:rPr>
        <w:t>建筑</w:t>
      </w:r>
      <w:r>
        <w:rPr>
          <w:rFonts w:hint="default" w:ascii="Times New Roman" w:hAnsi="Times New Roman" w:eastAsia="方正黑体_GBK" w:cs="Times New Roman"/>
          <w:sz w:val="32"/>
          <w:szCs w:val="32"/>
          <w:highlight w:val="none"/>
          <w:lang w:val="en-US" w:eastAsia="zh-CN"/>
        </w:rPr>
        <w:t>业</w:t>
      </w:r>
      <w:r>
        <w:rPr>
          <w:rFonts w:hint="default" w:ascii="Times New Roman" w:hAnsi="Times New Roman" w:eastAsia="方正黑体_GBK" w:cs="Times New Roman"/>
          <w:sz w:val="32"/>
          <w:szCs w:val="32"/>
          <w:highlight w:val="none"/>
        </w:rPr>
        <w:t>企业做大做强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highlight w:val="none"/>
          <w:lang w:val="en-US" w:eastAsia="zh-CN"/>
        </w:rPr>
      </w:pPr>
      <w:r>
        <w:rPr>
          <w:rFonts w:hint="default" w:ascii="Times New Roman" w:hAnsi="Times New Roman" w:eastAsia="方正楷体_GBK" w:cs="Times New Roman"/>
          <w:color w:val="000000" w:themeColor="text1"/>
          <w:sz w:val="32"/>
          <w:szCs w:val="32"/>
          <w:highlight w:val="none"/>
          <w:u w:val="none"/>
          <w14:textFill>
            <w14:solidFill>
              <w14:schemeClr w14:val="tx1"/>
            </w14:solidFill>
          </w14:textFill>
        </w:rPr>
        <w:t>（</w:t>
      </w:r>
      <w:r>
        <w:rPr>
          <w:rFonts w:hint="default" w:ascii="Times New Roman" w:hAnsi="Times New Roman" w:eastAsia="方正楷体_GBK"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方正楷体_GBK" w:cs="Times New Roman"/>
          <w:color w:val="000000" w:themeColor="text1"/>
          <w:sz w:val="32"/>
          <w:szCs w:val="32"/>
          <w:highlight w:val="none"/>
          <w:u w:val="none"/>
          <w14:textFill>
            <w14:solidFill>
              <w14:schemeClr w14:val="tx1"/>
            </w14:solidFill>
          </w14:textFill>
        </w:rPr>
        <w:t>）</w:t>
      </w:r>
      <w:r>
        <w:rPr>
          <w:rFonts w:hint="default" w:ascii="Times New Roman" w:hAnsi="Times New Roman" w:eastAsia="方正楷体_GBK" w:cs="Times New Roman"/>
          <w:color w:val="000000" w:themeColor="text1"/>
          <w:sz w:val="32"/>
          <w:szCs w:val="32"/>
          <w:highlight w:val="none"/>
          <w:u w:val="none"/>
          <w:lang w:eastAsia="zh-CN"/>
          <w14:textFill>
            <w14:solidFill>
              <w14:schemeClr w14:val="tx1"/>
            </w14:solidFill>
          </w14:textFill>
        </w:rPr>
        <w:t>鼓励</w:t>
      </w:r>
      <w:r>
        <w:rPr>
          <w:rFonts w:hint="default" w:ascii="Times New Roman" w:hAnsi="Times New Roman" w:eastAsia="方正楷体_GBK" w:cs="Times New Roman"/>
          <w:color w:val="000000" w:themeColor="text1"/>
          <w:sz w:val="32"/>
          <w:szCs w:val="32"/>
          <w:highlight w:val="none"/>
          <w:u w:val="none"/>
          <w14:textFill>
            <w14:solidFill>
              <w14:schemeClr w14:val="tx1"/>
            </w14:solidFill>
          </w14:textFill>
        </w:rPr>
        <w:t>本地建筑</w:t>
      </w:r>
      <w:r>
        <w:rPr>
          <w:rFonts w:hint="default" w:ascii="Times New Roman" w:hAnsi="Times New Roman" w:eastAsia="方正楷体_GBK" w:cs="Times New Roman"/>
          <w:color w:val="000000" w:themeColor="text1"/>
          <w:sz w:val="32"/>
          <w:szCs w:val="32"/>
          <w:highlight w:val="none"/>
          <w:u w:val="none"/>
          <w:lang w:val="en-US" w:eastAsia="zh-CN"/>
          <w14:textFill>
            <w14:solidFill>
              <w14:schemeClr w14:val="tx1"/>
            </w14:solidFill>
          </w14:textFill>
        </w:rPr>
        <w:t>业</w:t>
      </w:r>
      <w:r>
        <w:rPr>
          <w:rFonts w:hint="default" w:ascii="Times New Roman" w:hAnsi="Times New Roman" w:eastAsia="方正楷体_GBK" w:cs="Times New Roman"/>
          <w:color w:val="000000" w:themeColor="text1"/>
          <w:sz w:val="32"/>
          <w:szCs w:val="32"/>
          <w:highlight w:val="none"/>
          <w:u w:val="none"/>
          <w14:textFill>
            <w14:solidFill>
              <w14:schemeClr w14:val="tx1"/>
            </w14:solidFill>
          </w14:textFill>
        </w:rPr>
        <w:t>企业</w:t>
      </w:r>
      <w:r>
        <w:rPr>
          <w:rFonts w:hint="default" w:ascii="Times New Roman" w:hAnsi="Times New Roman" w:eastAsia="方正楷体_GBK" w:cs="Times New Roman"/>
          <w:color w:val="000000" w:themeColor="text1"/>
          <w:sz w:val="32"/>
          <w:szCs w:val="32"/>
          <w:highlight w:val="none"/>
          <w:u w:val="none"/>
          <w:lang w:eastAsia="zh-CN"/>
          <w14:textFill>
            <w14:solidFill>
              <w14:schemeClr w14:val="tx1"/>
            </w14:solidFill>
          </w14:textFill>
        </w:rPr>
        <w:t>资质</w:t>
      </w:r>
      <w:r>
        <w:rPr>
          <w:rFonts w:hint="default" w:ascii="Times New Roman" w:hAnsi="Times New Roman" w:eastAsia="方正楷体_GBK" w:cs="Times New Roman"/>
          <w:color w:val="000000" w:themeColor="text1"/>
          <w:sz w:val="32"/>
          <w:szCs w:val="32"/>
          <w:highlight w:val="none"/>
          <w:u w:val="none"/>
          <w14:textFill>
            <w14:solidFill>
              <w14:schemeClr w14:val="tx1"/>
            </w14:solidFill>
          </w14:textFill>
        </w:rPr>
        <w:t>升级</w:t>
      </w:r>
      <w:r>
        <w:rPr>
          <w:rFonts w:hint="default" w:ascii="Times New Roman" w:hAnsi="Times New Roman" w:eastAsia="方正楷体_GBK" w:cs="Times New Roman"/>
          <w:color w:val="000000" w:themeColor="text1"/>
          <w:sz w:val="32"/>
          <w:szCs w:val="32"/>
          <w:highlight w:val="none"/>
          <w:u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对注册地在</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梅州</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市</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建筑业企业</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予以</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晋级</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奖励。</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施工总承包企业</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晋升</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为</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特级</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企业</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下一</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自然</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年度在</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我</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市</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经济贡献</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达2000万元以上的，由企业注册地财政</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给予</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一次性奖励</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3</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00万元</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晋升</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为</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一级企业</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下一</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自然</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年度在</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我</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市</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经济贡献</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达1000万元以上的，由企业注册地财政</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给予</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一次性奖励</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1</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50万元</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晋升</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为</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二级企业</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下一</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自然</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年度在</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我</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市</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经济贡献</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达500万元以上的，由企业注册地财政</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给予</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一次性奖励</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75</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万元。勘察、设计企业晋升为甲级资质的，由企业注册地财政给予一次性</w:t>
      </w:r>
      <w:r>
        <w:rPr>
          <w:rFonts w:hint="default" w:ascii="Times New Roman" w:hAnsi="Times New Roman" w:eastAsia="方正仿宋_GBK" w:cs="Times New Roman"/>
          <w:sz w:val="32"/>
          <w:szCs w:val="32"/>
          <w:highlight w:val="none"/>
        </w:rPr>
        <w:t>奖励30万元。</w:t>
      </w:r>
      <w:r>
        <w:rPr>
          <w:rFonts w:hint="default" w:ascii="Times New Roman" w:hAnsi="Times New Roman" w:eastAsia="方正仿宋_GBK" w:cs="Times New Roman"/>
          <w:b/>
          <w:bCs/>
          <w:sz w:val="32"/>
          <w:szCs w:val="32"/>
          <w:highlight w:val="none"/>
          <w:lang w:val="en-US" w:eastAsia="zh-CN"/>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，市财政局、市住建局；配合部门：国家税务总局梅州市税务局〕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bCs/>
          <w:sz w:val="32"/>
          <w:szCs w:val="32"/>
          <w:highlight w:val="none"/>
          <w:lang w:val="en-US" w:eastAsia="zh-CN"/>
        </w:rPr>
      </w:pPr>
      <w:r>
        <w:rPr>
          <w:rFonts w:hint="default" w:ascii="Times New Roman" w:hAnsi="Times New Roman" w:eastAsia="方正楷体_GBK" w:cs="Times New Roman"/>
          <w:color w:val="000000" w:themeColor="text1"/>
          <w:sz w:val="32"/>
          <w:szCs w:val="32"/>
          <w:highlight w:val="none"/>
          <w:u w:val="none"/>
          <w:lang w:val="en-US" w:eastAsia="zh-CN"/>
          <w14:textFill>
            <w14:solidFill>
              <w14:schemeClr w14:val="tx1"/>
            </w14:solidFill>
          </w14:textFill>
        </w:rPr>
        <w:t>（二）支持本地建筑业企业参与项目建设。</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在全市范围内，依法必须公开招标的项目，在相关法律、法规允许范围内，相同条件下，鼓励选择本地建筑业企业以单独或者联合体身份承接项目工程。在全市范围内，邀请招标的项目，在法律法规允许的范围内，相同条件下，鼓励邀请本地建筑业企业参与项目投标; 不属于依法必须进行招标的项目，鼓励选择本地建筑企业作为项目承包人。</w:t>
      </w:r>
      <w:r>
        <w:rPr>
          <w:rFonts w:hint="default" w:ascii="Times New Roman" w:hAnsi="Times New Roman" w:eastAsia="方正仿宋_GBK" w:cs="Times New Roman"/>
          <w:b/>
          <w:bCs/>
          <w:sz w:val="32"/>
          <w:szCs w:val="32"/>
          <w:highlight w:val="none"/>
          <w:lang w:val="en-US" w:eastAsia="zh-CN"/>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，市发展改革局、 市住建局；配合部门：市直各有关部门〕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方正仿宋_GBK" w:cs="Times New Roman"/>
          <w:b/>
          <w:bCs/>
          <w:sz w:val="32"/>
          <w:szCs w:val="32"/>
          <w:highlight w:val="none"/>
          <w:lang w:val="en-US" w:eastAsia="zh-CN"/>
        </w:rPr>
      </w:pPr>
      <w:r>
        <w:rPr>
          <w:rFonts w:hint="default" w:ascii="Times New Roman" w:hAnsi="Times New Roman" w:eastAsia="方正仿宋_GBK" w:cs="Times New Roman"/>
          <w:color w:val="000000" w:themeColor="text1"/>
          <w:kern w:val="2"/>
          <w:sz w:val="32"/>
          <w:szCs w:val="32"/>
          <w:highlight w:val="none"/>
          <w:u w:val="none"/>
          <w:lang w:val="en-US" w:eastAsia="zh-CN" w:bidi="ar-SA"/>
          <w14:textFill>
            <w14:solidFill>
              <w14:schemeClr w14:val="tx1"/>
            </w14:solidFill>
          </w14:textFill>
        </w:rPr>
        <w:t>建设单位将非财政投资建设的</w:t>
      </w:r>
      <w:r>
        <w:rPr>
          <w:rFonts w:hint="eastAsia" w:ascii="Times New Roman" w:hAnsi="Times New Roman" w:eastAsia="方正仿宋_GBK" w:cs="Times New Roman"/>
          <w:strike w:val="0"/>
          <w:dstrike w:val="0"/>
          <w:color w:val="000000" w:themeColor="text1"/>
          <w:kern w:val="2"/>
          <w:sz w:val="32"/>
          <w:szCs w:val="32"/>
          <w:highlight w:val="none"/>
          <w:u w:val="none"/>
          <w:lang w:val="en-US" w:eastAsia="zh-CN" w:bidi="ar-SA"/>
          <w14:textFill>
            <w14:solidFill>
              <w14:schemeClr w14:val="tx1"/>
            </w14:solidFill>
          </w14:textFill>
        </w:rPr>
        <w:t>不属于依法必须进行招标</w:t>
      </w:r>
      <w:r>
        <w:rPr>
          <w:rFonts w:hint="default" w:ascii="Times New Roman" w:hAnsi="Times New Roman" w:eastAsia="方正仿宋_GBK" w:cs="Times New Roman"/>
          <w:color w:val="000000" w:themeColor="text1"/>
          <w:kern w:val="2"/>
          <w:sz w:val="32"/>
          <w:szCs w:val="32"/>
          <w:highlight w:val="none"/>
          <w:u w:val="none"/>
          <w:lang w:val="en-US" w:eastAsia="zh-CN" w:bidi="ar-SA"/>
          <w14:textFill>
            <w14:solidFill>
              <w14:schemeClr w14:val="tx1"/>
            </w14:solidFill>
          </w14:textFill>
        </w:rPr>
        <w:t>的市内建设项目直接发包给本市建筑业企业施工总承包，且发包合同额（含补充合同）5000万元以上的项目，以开票金额为准，项目所在地财政按0.2%计取奖励给投资建设单位，按立项批复文件每个项目最</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高不超过100万元奖励。</w:t>
      </w:r>
      <w:r>
        <w:rPr>
          <w:rFonts w:hint="default" w:ascii="Times New Roman" w:hAnsi="Times New Roman" w:eastAsia="方正仿宋_GBK" w:cs="Times New Roman"/>
          <w:color w:val="000000" w:themeColor="text1"/>
          <w:kern w:val="2"/>
          <w:sz w:val="32"/>
          <w:szCs w:val="32"/>
          <w:highlight w:val="none"/>
          <w:u w:val="none"/>
          <w:lang w:val="en-US" w:eastAsia="zh-CN" w:bidi="ar-SA"/>
          <w14:textFill>
            <w14:solidFill>
              <w14:schemeClr w14:val="tx1"/>
            </w14:solidFill>
          </w14:textFill>
        </w:rPr>
        <w:t>其中直接发包的项目是指符合《中华人民共和国招标投标法》《必须招标的工程项目规定》（</w:t>
      </w:r>
      <w:r>
        <w:rPr>
          <w:rFonts w:hint="eastAsia" w:ascii="Times New Roman" w:hAnsi="Times New Roman" w:eastAsia="方正仿宋_GBK" w:cs="Times New Roman"/>
          <w:color w:val="000000" w:themeColor="text1"/>
          <w:kern w:val="2"/>
          <w:sz w:val="32"/>
          <w:szCs w:val="32"/>
          <w:highlight w:val="none"/>
          <w:u w:val="none"/>
          <w:lang w:val="en-US" w:eastAsia="zh-CN" w:bidi="ar-SA"/>
          <w14:textFill>
            <w14:solidFill>
              <w14:schemeClr w14:val="tx1"/>
            </w14:solidFill>
          </w14:textFill>
        </w:rPr>
        <w:t>国家</w:t>
      </w:r>
      <w:r>
        <w:rPr>
          <w:rFonts w:hint="default" w:ascii="Times New Roman" w:hAnsi="Times New Roman" w:eastAsia="方正仿宋_GBK" w:cs="Times New Roman"/>
          <w:color w:val="000000" w:themeColor="text1"/>
          <w:kern w:val="2"/>
          <w:sz w:val="32"/>
          <w:szCs w:val="32"/>
          <w:highlight w:val="none"/>
          <w:u w:val="none"/>
          <w:lang w:val="en-US" w:eastAsia="zh-CN" w:bidi="ar-SA"/>
          <w14:textFill>
            <w14:solidFill>
              <w14:schemeClr w14:val="tx1"/>
            </w14:solidFill>
          </w14:textFill>
        </w:rPr>
        <w:t>发展改革委令第16号）</w:t>
      </w:r>
      <w:r>
        <w:rPr>
          <w:rFonts w:hint="eastAsia" w:ascii="Times New Roman" w:hAnsi="Times New Roman" w:eastAsia="方正仿宋_GBK" w:cs="Times New Roman"/>
          <w:strike w:val="0"/>
          <w:dstrike w:val="0"/>
          <w:color w:val="000000" w:themeColor="text1"/>
          <w:kern w:val="2"/>
          <w:sz w:val="32"/>
          <w:szCs w:val="32"/>
          <w:highlight w:val="none"/>
          <w:u w:val="none"/>
          <w:lang w:val="en-US" w:eastAsia="zh-CN" w:bidi="ar-SA"/>
          <w14:textFill>
            <w14:solidFill>
              <w14:schemeClr w14:val="tx1"/>
            </w14:solidFill>
          </w14:textFill>
        </w:rPr>
        <w:t>不属于依法必须招标</w:t>
      </w:r>
      <w:r>
        <w:rPr>
          <w:rFonts w:hint="default" w:ascii="Times New Roman" w:hAnsi="Times New Roman" w:eastAsia="方正仿宋_GBK" w:cs="Times New Roman"/>
          <w:color w:val="000000" w:themeColor="text1"/>
          <w:kern w:val="2"/>
          <w:sz w:val="32"/>
          <w:szCs w:val="32"/>
          <w:highlight w:val="none"/>
          <w:u w:val="none"/>
          <w:lang w:val="en-US" w:eastAsia="zh-CN" w:bidi="ar-SA"/>
          <w14:textFill>
            <w14:solidFill>
              <w14:schemeClr w14:val="tx1"/>
            </w14:solidFill>
          </w14:textFill>
        </w:rPr>
        <w:t>的工程建设项目，建设单位在本措施有效期内直接发包给市内建筑业企业，具体时间以施工总承包合同的生效日期为准。处于建设过程中的工程项目可按规定申请该奖励；一个建设项目可分两次申请参与非政府投资建设项目奖，且首次申请的发票金额不得低于5000万元；企业须在建设项目竣工验收备案后一年内完成参与非政府投资建设项目奖的申请工作，逾期不受理；增值税发票的交易双方必须是施工总承包合同约定的建设单位和施工总承包单位。</w:t>
      </w:r>
      <w:r>
        <w:rPr>
          <w:rFonts w:hint="default" w:ascii="Times New Roman" w:hAnsi="Times New Roman" w:eastAsia="方正仿宋_GBK" w:cs="Times New Roman"/>
          <w:b/>
          <w:bCs/>
          <w:sz w:val="32"/>
          <w:szCs w:val="32"/>
          <w:highlight w:val="none"/>
          <w:lang w:val="en-US" w:eastAsia="zh-CN"/>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，市财政局、市住建局；配合部门：国家税务总局梅州市税务局〕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lang w:val="en-US" w:eastAsia="zh-CN"/>
        </w:rPr>
      </w:pPr>
      <w:r>
        <w:rPr>
          <w:rFonts w:hint="default" w:ascii="Times New Roman" w:hAnsi="Times New Roman" w:eastAsia="方正黑体_GBK" w:cs="Times New Roman"/>
          <w:sz w:val="32"/>
          <w:szCs w:val="32"/>
          <w:highlight w:val="none"/>
          <w:lang w:val="en-US" w:eastAsia="zh-CN"/>
        </w:rPr>
        <w:t>三、促进我市建筑业稳增长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highlight w:val="none"/>
          <w:lang w:val="en-US" w:eastAsia="zh-CN"/>
        </w:rPr>
      </w:pPr>
      <w:r>
        <w:rPr>
          <w:rFonts w:hint="default" w:ascii="Times New Roman" w:hAnsi="Times New Roman" w:eastAsia="方正仿宋_GBK" w:cs="Times New Roman"/>
          <w:color w:val="auto"/>
          <w:sz w:val="32"/>
          <w:szCs w:val="32"/>
          <w:highlight w:val="none"/>
          <w:u w:val="none"/>
        </w:rPr>
        <w:t>对</w:t>
      </w:r>
      <w:r>
        <w:rPr>
          <w:rFonts w:hint="default" w:ascii="Times New Roman" w:hAnsi="Times New Roman" w:eastAsia="方正仿宋_GBK" w:cs="Times New Roman"/>
          <w:sz w:val="32"/>
          <w:szCs w:val="32"/>
          <w:highlight w:val="none"/>
          <w:u w:val="none"/>
          <w:lang w:val="en-US" w:eastAsia="zh-CN"/>
        </w:rPr>
        <w:t>上年度总产值增长1亿元以上的规模以上建筑业企业，总产值每增加2000万元由企业注册地财政给予5万元奖励</w:t>
      </w:r>
      <w:r>
        <w:rPr>
          <w:rFonts w:hint="default" w:ascii="Times New Roman" w:hAnsi="Times New Roman" w:eastAsia="方正仿宋_GBK" w:cs="Times New Roman"/>
          <w:sz w:val="32"/>
          <w:szCs w:val="32"/>
          <w:highlight w:val="none"/>
          <w:lang w:val="en-US" w:eastAsia="zh-CN"/>
        </w:rPr>
        <w:t>，每家企业最高不超过100万元奖励。</w:t>
      </w:r>
      <w:r>
        <w:rPr>
          <w:rFonts w:hint="default" w:ascii="Times New Roman" w:hAnsi="Times New Roman" w:eastAsia="方正仿宋_GBK" w:cs="Times New Roman"/>
          <w:b/>
          <w:bCs/>
          <w:sz w:val="32"/>
          <w:szCs w:val="32"/>
          <w:highlight w:val="none"/>
          <w:lang w:val="en-US" w:eastAsia="zh-CN"/>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，市财政局、市住建局；配合部门：市直各有关部门〕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lang w:val="en-US" w:eastAsia="zh-CN"/>
        </w:rPr>
      </w:pPr>
      <w:r>
        <w:rPr>
          <w:rFonts w:hint="default" w:ascii="Times New Roman" w:hAnsi="Times New Roman" w:eastAsia="方正黑体_GBK" w:cs="Times New Roman"/>
          <w:sz w:val="32"/>
          <w:szCs w:val="32"/>
          <w:highlight w:val="none"/>
          <w:lang w:val="en-US" w:eastAsia="zh-CN"/>
        </w:rPr>
        <w:t>四、</w:t>
      </w:r>
      <w:r>
        <w:rPr>
          <w:rFonts w:hint="default" w:ascii="Times New Roman" w:hAnsi="Times New Roman" w:eastAsia="方正黑体_GBK" w:cs="Times New Roman"/>
          <w:sz w:val="32"/>
          <w:szCs w:val="32"/>
          <w:highlight w:val="none"/>
        </w:rPr>
        <w:t>鼓励本地建筑业企业外出承揽业务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bCs/>
          <w:sz w:val="32"/>
          <w:szCs w:val="32"/>
          <w:highlight w:val="none"/>
        </w:rPr>
      </w:pP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lang w:val="en-US" w:eastAsia="zh-CN"/>
        </w:rPr>
        <w:t>一</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rPr>
        <w:t>简化</w:t>
      </w:r>
      <w:r>
        <w:rPr>
          <w:rFonts w:hint="default" w:ascii="Times New Roman" w:hAnsi="Times New Roman" w:eastAsia="方正楷体_GBK" w:cs="Times New Roman"/>
          <w:sz w:val="32"/>
          <w:szCs w:val="32"/>
          <w:highlight w:val="none"/>
          <w:lang w:val="en-US" w:eastAsia="zh-CN"/>
        </w:rPr>
        <w:t>本地企业</w:t>
      </w:r>
      <w:r>
        <w:rPr>
          <w:rFonts w:hint="default" w:ascii="Times New Roman" w:hAnsi="Times New Roman" w:eastAsia="方正楷体_GBK" w:cs="Times New Roman"/>
          <w:sz w:val="32"/>
          <w:szCs w:val="32"/>
          <w:highlight w:val="none"/>
        </w:rPr>
        <w:t>外出承接业务手续办理</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仿宋_GBK" w:cs="Times New Roman"/>
          <w:sz w:val="32"/>
          <w:szCs w:val="32"/>
          <w:highlight w:val="none"/>
        </w:rPr>
        <w:t>住建、税务部门对本地</w:t>
      </w:r>
      <w:r>
        <w:rPr>
          <w:rFonts w:hint="default" w:ascii="Times New Roman" w:hAnsi="Times New Roman" w:eastAsia="方正仿宋_GBK" w:cs="Times New Roman"/>
          <w:sz w:val="32"/>
          <w:szCs w:val="32"/>
          <w:highlight w:val="none"/>
          <w:lang w:val="en-US" w:eastAsia="zh-CN"/>
        </w:rPr>
        <w:t>建筑业</w:t>
      </w:r>
      <w:r>
        <w:rPr>
          <w:rFonts w:hint="default" w:ascii="Times New Roman" w:hAnsi="Times New Roman" w:eastAsia="方正仿宋_GBK" w:cs="Times New Roman"/>
          <w:sz w:val="32"/>
          <w:szCs w:val="32"/>
          <w:highlight w:val="none"/>
        </w:rPr>
        <w:t>企业赴</w:t>
      </w:r>
      <w:r>
        <w:rPr>
          <w:rFonts w:hint="default" w:ascii="Times New Roman" w:hAnsi="Times New Roman" w:eastAsia="方正仿宋_GBK" w:cs="Times New Roman"/>
          <w:sz w:val="32"/>
          <w:szCs w:val="32"/>
          <w:highlight w:val="none"/>
          <w:lang w:val="en-US" w:eastAsia="zh-CN"/>
        </w:rPr>
        <w:t>市外、境外</w:t>
      </w:r>
      <w:r>
        <w:rPr>
          <w:rFonts w:hint="default" w:ascii="Times New Roman" w:hAnsi="Times New Roman" w:eastAsia="方正仿宋_GBK" w:cs="Times New Roman"/>
          <w:sz w:val="32"/>
          <w:szCs w:val="32"/>
          <w:highlight w:val="none"/>
        </w:rPr>
        <w:t>承接业务需办理的诚信证明和《外出经营活动税收管理证明》等业务提供优质服务，支持本地</w:t>
      </w:r>
      <w:r>
        <w:rPr>
          <w:rFonts w:hint="default" w:ascii="Times New Roman" w:hAnsi="Times New Roman" w:eastAsia="方正仿宋_GBK" w:cs="Times New Roman"/>
          <w:sz w:val="32"/>
          <w:szCs w:val="32"/>
          <w:highlight w:val="none"/>
          <w:lang w:val="en-US" w:eastAsia="zh-CN"/>
        </w:rPr>
        <w:t>建筑业</w:t>
      </w:r>
      <w:r>
        <w:rPr>
          <w:rFonts w:hint="default" w:ascii="Times New Roman" w:hAnsi="Times New Roman" w:eastAsia="方正仿宋_GBK" w:cs="Times New Roman"/>
          <w:sz w:val="32"/>
          <w:szCs w:val="32"/>
          <w:highlight w:val="none"/>
        </w:rPr>
        <w:t>企业更好地拓展外地建筑</w:t>
      </w:r>
      <w:r>
        <w:rPr>
          <w:rFonts w:hint="default" w:ascii="Times New Roman" w:hAnsi="Times New Roman" w:eastAsia="方正仿宋_GBK" w:cs="Times New Roman"/>
          <w:sz w:val="32"/>
          <w:szCs w:val="32"/>
          <w:highlight w:val="none"/>
          <w:lang w:val="en-US" w:eastAsia="zh-CN"/>
        </w:rPr>
        <w:t>业务</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b/>
          <w:bCs/>
          <w:sz w:val="32"/>
          <w:szCs w:val="32"/>
          <w:highlight w:val="none"/>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rPr>
        <w:t>，</w:t>
      </w:r>
      <w:r>
        <w:rPr>
          <w:rFonts w:hint="default" w:ascii="Times New Roman" w:hAnsi="Times New Roman" w:eastAsia="方正仿宋_GBK" w:cs="Times New Roman"/>
          <w:b/>
          <w:bCs/>
          <w:sz w:val="32"/>
          <w:szCs w:val="32"/>
          <w:highlight w:val="none"/>
          <w:lang w:val="en-US" w:eastAsia="zh-CN"/>
        </w:rPr>
        <w:t>市住建局</w:t>
      </w:r>
      <w:r>
        <w:rPr>
          <w:rFonts w:hint="default" w:ascii="Times New Roman" w:hAnsi="Times New Roman" w:eastAsia="方正仿宋_GBK" w:cs="Times New Roman"/>
          <w:b/>
          <w:bCs/>
          <w:sz w:val="32"/>
          <w:szCs w:val="32"/>
          <w:highlight w:val="none"/>
        </w:rPr>
        <w:t>、</w:t>
      </w:r>
      <w:r>
        <w:rPr>
          <w:rFonts w:hint="default" w:ascii="Times New Roman" w:hAnsi="Times New Roman" w:eastAsia="方正仿宋_GBK" w:cs="Times New Roman"/>
          <w:b/>
          <w:bCs/>
          <w:strike w:val="0"/>
          <w:color w:val="000000" w:themeColor="text1"/>
          <w:sz w:val="32"/>
          <w:szCs w:val="32"/>
          <w:highlight w:val="none"/>
          <w:u w:val="none"/>
          <w:lang w:val="en-US" w:eastAsia="zh-CN"/>
          <w14:textFill>
            <w14:solidFill>
              <w14:schemeClr w14:val="tx1"/>
            </w14:solidFill>
          </w14:textFill>
        </w:rPr>
        <w:t>国家税务总局梅州市税务局</w:t>
      </w:r>
      <w:r>
        <w:rPr>
          <w:rFonts w:hint="default" w:ascii="Times New Roman" w:hAnsi="Times New Roman" w:eastAsia="方正仿宋_GBK" w:cs="Times New Roman"/>
          <w:b/>
          <w:bCs/>
          <w:sz w:val="32"/>
          <w:szCs w:val="32"/>
          <w:highlight w:val="none"/>
          <w:lang w:eastAsia="zh-CN"/>
        </w:rPr>
        <w:t>；</w:t>
      </w:r>
      <w:r>
        <w:rPr>
          <w:rFonts w:hint="default" w:ascii="Times New Roman" w:hAnsi="Times New Roman" w:eastAsia="方正仿宋_GBK" w:cs="Times New Roman"/>
          <w:b/>
          <w:bCs/>
          <w:sz w:val="32"/>
          <w:szCs w:val="32"/>
          <w:highlight w:val="none"/>
        </w:rPr>
        <w:t>配合部门：市直各有关部门〕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楷体_GBK" w:cs="Times New Roman"/>
          <w:sz w:val="32"/>
          <w:szCs w:val="32"/>
          <w:highlight w:val="none"/>
          <w:lang w:val="en-US" w:eastAsia="zh-CN"/>
        </w:rPr>
        <w:t>支持本地企业开拓境外市场。</w:t>
      </w:r>
      <w:r>
        <w:rPr>
          <w:rFonts w:hint="default" w:ascii="Times New Roman" w:hAnsi="Times New Roman" w:eastAsia="方正仿宋_GBK" w:cs="Times New Roman"/>
          <w:strike w:val="0"/>
          <w:dstrike w:val="0"/>
          <w:sz w:val="32"/>
          <w:szCs w:val="32"/>
          <w:highlight w:val="none"/>
          <w:lang w:val="en-US" w:eastAsia="zh-CN"/>
        </w:rPr>
        <w:t>各地各有关部门</w:t>
      </w:r>
      <w:r>
        <w:rPr>
          <w:rFonts w:hint="default" w:ascii="Times New Roman" w:hAnsi="Times New Roman" w:eastAsia="方正仿宋_GBK" w:cs="Times New Roman"/>
          <w:sz w:val="32"/>
          <w:szCs w:val="32"/>
          <w:highlight w:val="none"/>
          <w:lang w:val="en-US" w:eastAsia="zh-CN"/>
        </w:rPr>
        <w:t>为本地建筑业企业拓展境外市场提供融资、退税、通关等高效便捷服务;</w:t>
      </w:r>
      <w:r>
        <w:rPr>
          <w:rFonts w:hint="default" w:ascii="Times New Roman" w:hAnsi="Times New Roman" w:eastAsia="方正仿宋_GBK" w:cs="Times New Roman"/>
          <w:sz w:val="32"/>
          <w:szCs w:val="32"/>
          <w:highlight w:val="none"/>
        </w:rPr>
        <w:t>境外承包工程业绩可用于资质申报。企业从境外取得营业利润所得以及符合境外税额间接抵免条件的股息所得按规定进行抵免。</w:t>
      </w:r>
      <w:r>
        <w:rPr>
          <w:rFonts w:hint="default" w:ascii="Times New Roman" w:hAnsi="Times New Roman" w:eastAsia="方正仿宋_GBK" w:cs="Times New Roman"/>
          <w:b/>
          <w:bCs/>
          <w:sz w:val="32"/>
          <w:szCs w:val="32"/>
          <w:highlight w:val="none"/>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rPr>
        <w:t>，市住建局</w:t>
      </w:r>
      <w:r>
        <w:rPr>
          <w:rFonts w:hint="default" w:ascii="Times New Roman" w:hAnsi="Times New Roman" w:eastAsia="方正仿宋_GBK" w:cs="Times New Roman"/>
          <w:b/>
          <w:bCs/>
          <w:sz w:val="32"/>
          <w:szCs w:val="32"/>
          <w:highlight w:val="none"/>
          <w:lang w:eastAsia="zh-CN"/>
        </w:rPr>
        <w:t>；</w:t>
      </w:r>
      <w:r>
        <w:rPr>
          <w:rFonts w:hint="default" w:ascii="Times New Roman" w:hAnsi="Times New Roman" w:eastAsia="方正仿宋_GBK" w:cs="Times New Roman"/>
          <w:b/>
          <w:bCs/>
          <w:sz w:val="32"/>
          <w:szCs w:val="32"/>
          <w:highlight w:val="none"/>
        </w:rPr>
        <w:t>配合部门：市直各有关部门〕</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方正楷体_GBK" w:cs="Times New Roman"/>
          <w:sz w:val="32"/>
          <w:szCs w:val="32"/>
          <w:highlight w:val="none"/>
          <w:lang w:val="en-US" w:eastAsia="zh-CN"/>
        </w:rPr>
        <w:t>支持本地企业开拓外地市场。</w:t>
      </w:r>
      <w:r>
        <w:rPr>
          <w:rFonts w:hint="default" w:ascii="Times New Roman" w:hAnsi="Times New Roman" w:eastAsia="方正仿宋_GBK" w:cs="Times New Roman"/>
          <w:sz w:val="32"/>
          <w:szCs w:val="32"/>
          <w:highlight w:val="none"/>
          <w:lang w:val="en-US" w:eastAsia="zh-CN"/>
        </w:rPr>
        <w:t>本地建筑业企业承接市外政府和国有资金投资项目，符合信贷政策和贷款条件的，鼓励银行凭工程应收款凭证、工程承包合同和施工许可证等资料，为建筑业企业提供融资支持。企业注册地政府对本地建筑业企业到市外承接项目对</w:t>
      </w:r>
      <w:r>
        <w:rPr>
          <w:rFonts w:hint="default" w:ascii="Times New Roman" w:hAnsi="Times New Roman" w:eastAsia="方正仿宋_GBK" w:cs="Times New Roman"/>
          <w:sz w:val="32"/>
          <w:szCs w:val="32"/>
          <w:highlight w:val="none"/>
          <w:u w:val="none"/>
          <w:lang w:val="en-US" w:eastAsia="zh-CN"/>
        </w:rPr>
        <w:t>本市</w:t>
      </w:r>
      <w:r>
        <w:rPr>
          <w:rFonts w:hint="default" w:ascii="Times New Roman" w:hAnsi="Times New Roman" w:eastAsia="方正仿宋_GBK" w:cs="Times New Roman"/>
          <w:sz w:val="32"/>
          <w:szCs w:val="32"/>
          <w:highlight w:val="none"/>
          <w:u w:val="none"/>
          <w:lang w:eastAsia="zh-CN"/>
        </w:rPr>
        <w:t>经济贡献</w:t>
      </w:r>
      <w:r>
        <w:rPr>
          <w:rFonts w:hint="default" w:ascii="Times New Roman" w:hAnsi="Times New Roman" w:eastAsia="方正仿宋_GBK" w:cs="Times New Roman"/>
          <w:sz w:val="32"/>
          <w:szCs w:val="32"/>
          <w:highlight w:val="none"/>
          <w:lang w:val="en-US" w:eastAsia="zh-CN"/>
        </w:rPr>
        <w:t>的30%的数额予以奖励。</w:t>
      </w:r>
      <w:r>
        <w:rPr>
          <w:rFonts w:hint="default" w:ascii="Times New Roman" w:hAnsi="Times New Roman" w:eastAsia="方正仿宋_GBK" w:cs="Times New Roman"/>
          <w:b/>
          <w:bCs/>
          <w:sz w:val="32"/>
          <w:szCs w:val="32"/>
          <w:highlight w:val="none"/>
          <w:lang w:val="en-US" w:eastAsia="zh-CN"/>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，市财政局、市金融工作局、</w:t>
      </w:r>
      <w:r>
        <w:rPr>
          <w:rFonts w:hint="default" w:ascii="Times New Roman" w:hAnsi="Times New Roman" w:eastAsia="方正仿宋_GBK" w:cs="Times New Roman"/>
          <w:b/>
          <w:bCs/>
          <w:sz w:val="32"/>
          <w:szCs w:val="32"/>
          <w:highlight w:val="none"/>
          <w:lang w:eastAsia="zh-CN"/>
        </w:rPr>
        <w:t>中国人民银行梅州市中心支行、</w:t>
      </w:r>
      <w:r>
        <w:rPr>
          <w:rFonts w:hint="default" w:ascii="Times New Roman" w:hAnsi="Times New Roman" w:eastAsia="方正仿宋_GBK" w:cs="Times New Roman"/>
          <w:b/>
          <w:bCs/>
          <w:sz w:val="32"/>
          <w:szCs w:val="32"/>
          <w:highlight w:val="none"/>
          <w:u w:val="none"/>
          <w:lang w:eastAsia="zh-CN"/>
        </w:rPr>
        <w:t>梅州银保监分局</w:t>
      </w:r>
      <w:r>
        <w:rPr>
          <w:rFonts w:hint="default" w:ascii="Times New Roman" w:hAnsi="Times New Roman" w:eastAsia="方正仿宋_GBK" w:cs="Times New Roman"/>
          <w:b/>
          <w:bCs/>
          <w:sz w:val="32"/>
          <w:szCs w:val="32"/>
          <w:highlight w:val="none"/>
          <w:lang w:val="en-US" w:eastAsia="zh-CN"/>
        </w:rPr>
        <w:t>；配合部门：</w:t>
      </w:r>
      <w:r>
        <w:rPr>
          <w:rFonts w:hint="default" w:ascii="Times New Roman" w:hAnsi="Times New Roman" w:eastAsia="方正仿宋_GBK" w:cs="Times New Roman"/>
          <w:b/>
          <w:bCs/>
          <w:sz w:val="32"/>
          <w:szCs w:val="32"/>
          <w:highlight w:val="none"/>
        </w:rPr>
        <w:t>市直各有关部门</w:t>
      </w:r>
      <w:r>
        <w:rPr>
          <w:rFonts w:hint="default" w:ascii="Times New Roman" w:hAnsi="Times New Roman" w:eastAsia="方正仿宋_GBK" w:cs="Times New Roman"/>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lang w:val="en-US" w:eastAsia="zh-CN"/>
        </w:rPr>
      </w:pPr>
      <w:r>
        <w:rPr>
          <w:rFonts w:hint="default" w:ascii="Times New Roman" w:hAnsi="Times New Roman" w:eastAsia="方正黑体_GBK" w:cs="Times New Roman"/>
          <w:sz w:val="32"/>
          <w:szCs w:val="32"/>
          <w:highlight w:val="none"/>
          <w:lang w:val="en-US" w:eastAsia="zh-CN"/>
        </w:rPr>
        <w:t>五、鼓励本地建筑业企业创优争先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方正楷体_GBK" w:cs="Times New Roman"/>
          <w:sz w:val="32"/>
          <w:szCs w:val="32"/>
          <w:highlight w:val="none"/>
        </w:rPr>
        <w:t>（一）推动</w:t>
      </w:r>
      <w:r>
        <w:rPr>
          <w:rFonts w:hint="default" w:ascii="Times New Roman" w:hAnsi="Times New Roman" w:eastAsia="方正楷体_GBK" w:cs="Times New Roman"/>
          <w:sz w:val="32"/>
          <w:szCs w:val="32"/>
          <w:highlight w:val="none"/>
          <w:lang w:val="en-US" w:eastAsia="zh-CN"/>
        </w:rPr>
        <w:t>本地建筑业工程创优。</w:t>
      </w:r>
      <w:r>
        <w:rPr>
          <w:rFonts w:hint="default" w:ascii="Times New Roman" w:hAnsi="Times New Roman" w:eastAsia="方正仿宋_GBK" w:cs="Times New Roman"/>
          <w:sz w:val="32"/>
          <w:szCs w:val="32"/>
          <w:highlight w:val="none"/>
          <w:lang w:val="en-US" w:eastAsia="zh-CN"/>
        </w:rPr>
        <w:t>注册地在梅州市的施工总承包企业，承揽的施工总承包项目获得“中国建筑工程鲁班奖”“全</w:t>
      </w:r>
      <w:r>
        <w:rPr>
          <w:rFonts w:hint="default" w:ascii="Times New Roman" w:hAnsi="Times New Roman" w:eastAsia="方正仿宋_GBK" w:cs="Times New Roman"/>
          <w:sz w:val="32"/>
          <w:szCs w:val="32"/>
          <w:highlight w:val="none"/>
          <w:u w:val="none"/>
          <w:lang w:val="en-US" w:eastAsia="zh-CN"/>
        </w:rPr>
        <w:t>国市政金杯示范工程奖”“中国土木工程 詹天佑奖”的，由企业注册地财政奖励300万元的一次性奖励。注册地在梅州市的施工总承包企业，承</w:t>
      </w:r>
      <w:r>
        <w:rPr>
          <w:rFonts w:hint="default" w:ascii="Times New Roman" w:hAnsi="Times New Roman" w:eastAsia="方正仿宋_GBK" w:cs="Times New Roman"/>
          <w:sz w:val="32"/>
          <w:szCs w:val="32"/>
          <w:highlight w:val="none"/>
          <w:lang w:val="en-US" w:eastAsia="zh-CN"/>
        </w:rPr>
        <w:t>揽的施工总承包项目获得省、市级优质工程奖的，由企业注册地财政分别给予10万元、5万元的一次性奖励。</w:t>
      </w:r>
      <w:r>
        <w:rPr>
          <w:rFonts w:hint="default" w:ascii="Times New Roman" w:hAnsi="Times New Roman" w:eastAsia="仿宋" w:cs="Times New Roman"/>
          <w:b/>
          <w:bCs/>
          <w:sz w:val="32"/>
          <w:szCs w:val="32"/>
          <w:highlight w:val="none"/>
          <w:lang w:val="en-US" w:eastAsia="zh-CN"/>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仿宋" w:cs="Times New Roman"/>
          <w:b/>
          <w:bCs/>
          <w:sz w:val="32"/>
          <w:szCs w:val="32"/>
          <w:highlight w:val="none"/>
          <w:lang w:val="en-US" w:eastAsia="zh-CN"/>
        </w:rPr>
        <w:t>，</w:t>
      </w:r>
      <w:r>
        <w:rPr>
          <w:rFonts w:hint="default" w:ascii="Times New Roman" w:hAnsi="Times New Roman" w:eastAsia="仿宋" w:cs="Times New Roman"/>
          <w:b/>
          <w:bCs/>
          <w:sz w:val="32"/>
          <w:szCs w:val="32"/>
          <w:highlight w:val="none"/>
        </w:rPr>
        <w:t>市住建局</w:t>
      </w:r>
      <w:r>
        <w:rPr>
          <w:rFonts w:hint="default" w:ascii="Times New Roman" w:hAnsi="Times New Roman" w:eastAsia="仿宋" w:cs="Times New Roman"/>
          <w:b/>
          <w:bCs/>
          <w:sz w:val="32"/>
          <w:szCs w:val="32"/>
          <w:highlight w:val="none"/>
          <w:lang w:val="en-US" w:eastAsia="zh-CN"/>
        </w:rPr>
        <w:t>；配合部门：市财政局〕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val="en-US"/>
        </w:rPr>
      </w:pPr>
      <w:r>
        <w:rPr>
          <w:rFonts w:hint="default" w:ascii="Times New Roman" w:hAnsi="Times New Roman" w:eastAsia="方正仿宋_GBK" w:cs="Times New Roman"/>
          <w:sz w:val="32"/>
          <w:szCs w:val="32"/>
          <w:highlight w:val="none"/>
          <w:lang w:val="en-US" w:eastAsia="zh-CN"/>
        </w:rPr>
        <w:t>鼓励国有资金投资项目的建设单位在招标文件或施工合同中设置上述奖项的创优条款，并按约定给予承包方奖励，以“优质优价”形式促进工程安全质量的提升。</w:t>
      </w:r>
      <w:r>
        <w:rPr>
          <w:rFonts w:hint="default" w:ascii="Times New Roman" w:hAnsi="Times New Roman" w:eastAsia="方正仿宋_GBK" w:cs="Times New Roman"/>
          <w:b/>
          <w:bCs/>
          <w:sz w:val="32"/>
          <w:szCs w:val="32"/>
          <w:highlight w:val="none"/>
          <w:lang w:val="en-US" w:eastAsia="zh-CN"/>
        </w:rPr>
        <w:t>〔牵头部门：</w:t>
      </w:r>
      <w:r>
        <w:rPr>
          <w:rFonts w:hint="default" w:ascii="Times New Roman" w:hAnsi="Times New Roman" w:eastAsia="方正仿宋_GBK" w:cs="Times New Roman"/>
          <w:b/>
          <w:bCs/>
          <w:sz w:val="32"/>
          <w:szCs w:val="32"/>
          <w:highlight w:val="none"/>
        </w:rPr>
        <w:t>市住建局</w:t>
      </w:r>
      <w:r>
        <w:rPr>
          <w:rFonts w:hint="default" w:ascii="Times New Roman" w:hAnsi="Times New Roman" w:eastAsia="方正仿宋_GBK" w:cs="Times New Roman"/>
          <w:b/>
          <w:bCs/>
          <w:sz w:val="32"/>
          <w:szCs w:val="32"/>
          <w:highlight w:val="none"/>
          <w:lang w:val="en-US" w:eastAsia="zh-CN"/>
        </w:rPr>
        <w:t>；配合部门：各县(市、区)人民政府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highlight w:val="none"/>
          <w:lang w:val="en-US" w:eastAsia="zh-CN"/>
        </w:rPr>
      </w:pP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lang w:val="en-US" w:eastAsia="zh-CN"/>
        </w:rPr>
        <w:t>二</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rPr>
        <w:t>推动</w:t>
      </w:r>
      <w:r>
        <w:rPr>
          <w:rFonts w:hint="default" w:ascii="Times New Roman" w:hAnsi="Times New Roman" w:eastAsia="方正楷体_GBK" w:cs="Times New Roman"/>
          <w:sz w:val="32"/>
          <w:szCs w:val="32"/>
          <w:highlight w:val="none"/>
          <w:lang w:val="en-US" w:eastAsia="zh-CN"/>
        </w:rPr>
        <w:t>本地建筑业</w:t>
      </w:r>
      <w:r>
        <w:rPr>
          <w:rFonts w:hint="default" w:ascii="Times New Roman" w:hAnsi="Times New Roman" w:eastAsia="方正楷体_GBK" w:cs="Times New Roman"/>
          <w:sz w:val="32"/>
          <w:szCs w:val="32"/>
          <w:highlight w:val="none"/>
        </w:rPr>
        <w:t>科技创新</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仿宋_GBK" w:cs="Times New Roman"/>
          <w:sz w:val="32"/>
          <w:szCs w:val="32"/>
          <w:highlight w:val="none"/>
        </w:rPr>
        <w:t>对当年独立完成并获国家级科技进步奖或</w:t>
      </w:r>
      <w:r>
        <w:rPr>
          <w:rFonts w:hint="default" w:ascii="Times New Roman" w:hAnsi="Times New Roman" w:eastAsia="方正仿宋_GBK" w:cs="Times New Roman"/>
          <w:sz w:val="32"/>
          <w:szCs w:val="32"/>
          <w:highlight w:val="none"/>
          <w:lang w:val="en-US" w:eastAsia="zh-CN"/>
        </w:rPr>
        <w:t>广东省</w:t>
      </w:r>
      <w:r>
        <w:rPr>
          <w:rFonts w:hint="default" w:ascii="Times New Roman" w:hAnsi="Times New Roman" w:eastAsia="方正仿宋_GBK" w:cs="Times New Roman"/>
          <w:sz w:val="32"/>
          <w:szCs w:val="32"/>
          <w:highlight w:val="none"/>
        </w:rPr>
        <w:t>科技进步二等奖及以上的注册地在</w:t>
      </w:r>
      <w:r>
        <w:rPr>
          <w:rFonts w:hint="default" w:ascii="Times New Roman" w:hAnsi="Times New Roman" w:eastAsia="方正仿宋_GBK" w:cs="Times New Roman"/>
          <w:sz w:val="32"/>
          <w:szCs w:val="32"/>
          <w:highlight w:val="none"/>
          <w:lang w:val="en-US" w:eastAsia="zh-CN"/>
        </w:rPr>
        <w:t>梅州</w:t>
      </w:r>
      <w:r>
        <w:rPr>
          <w:rFonts w:hint="default" w:ascii="Times New Roman" w:hAnsi="Times New Roman" w:eastAsia="方正仿宋_GBK" w:cs="Times New Roman"/>
          <w:sz w:val="32"/>
          <w:szCs w:val="32"/>
          <w:highlight w:val="none"/>
        </w:rPr>
        <w:t>市</w:t>
      </w:r>
      <w:r>
        <w:rPr>
          <w:rFonts w:hint="default" w:ascii="Times New Roman" w:hAnsi="Times New Roman" w:eastAsia="方正仿宋_GBK" w:cs="Times New Roman"/>
          <w:sz w:val="32"/>
          <w:szCs w:val="32"/>
          <w:highlight w:val="none"/>
          <w:lang w:eastAsia="zh-CN"/>
        </w:rPr>
        <w:t>的</w:t>
      </w:r>
      <w:r>
        <w:rPr>
          <w:rFonts w:hint="default" w:ascii="Times New Roman" w:hAnsi="Times New Roman" w:eastAsia="方正仿宋_GBK" w:cs="Times New Roman"/>
          <w:sz w:val="32"/>
          <w:szCs w:val="32"/>
          <w:highlight w:val="none"/>
          <w:lang w:val="en-US" w:eastAsia="zh-CN"/>
        </w:rPr>
        <w:t>建筑业企业</w:t>
      </w:r>
      <w:r>
        <w:rPr>
          <w:rFonts w:hint="default" w:ascii="Times New Roman" w:hAnsi="Times New Roman" w:eastAsia="方正仿宋_GBK" w:cs="Times New Roman"/>
          <w:sz w:val="32"/>
          <w:szCs w:val="32"/>
          <w:highlight w:val="none"/>
        </w:rPr>
        <w:t>，由企业注册地财政分别奖励</w:t>
      </w:r>
      <w:r>
        <w:rPr>
          <w:rFonts w:hint="default" w:ascii="Times New Roman" w:hAnsi="Times New Roman" w:eastAsia="方正仿宋_GBK" w:cs="Times New Roman"/>
          <w:sz w:val="32"/>
          <w:szCs w:val="32"/>
          <w:highlight w:val="none"/>
          <w:lang w:val="en-US" w:eastAsia="zh-CN"/>
        </w:rPr>
        <w:t>20</w:t>
      </w:r>
      <w:r>
        <w:rPr>
          <w:rFonts w:hint="default" w:ascii="Times New Roman" w:hAnsi="Times New Roman" w:eastAsia="方正仿宋_GBK" w:cs="Times New Roman"/>
          <w:sz w:val="32"/>
          <w:szCs w:val="32"/>
          <w:highlight w:val="none"/>
        </w:rPr>
        <w:t>万元、10万元</w:t>
      </w:r>
      <w:r>
        <w:rPr>
          <w:rFonts w:hint="default" w:ascii="Times New Roman" w:hAnsi="Times New Roman" w:eastAsia="方正仿宋_GBK" w:cs="Times New Roman"/>
          <w:strike w:val="0"/>
          <w:dstrike w:val="0"/>
          <w:sz w:val="32"/>
          <w:szCs w:val="32"/>
          <w:highlight w:val="none"/>
        </w:rPr>
        <w:t>。</w:t>
      </w:r>
      <w:r>
        <w:rPr>
          <w:rFonts w:hint="default" w:ascii="Times New Roman" w:hAnsi="Times New Roman" w:eastAsia="方正仿宋_GBK" w:cs="Times New Roman"/>
          <w:b/>
          <w:bCs/>
          <w:sz w:val="32"/>
          <w:szCs w:val="32"/>
          <w:highlight w:val="none"/>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rPr>
        <w:t>，市科技局、</w:t>
      </w:r>
      <w:r>
        <w:rPr>
          <w:rFonts w:hint="default" w:ascii="Times New Roman" w:hAnsi="Times New Roman" w:eastAsia="仿宋" w:cs="Times New Roman"/>
          <w:b/>
          <w:bCs/>
          <w:sz w:val="32"/>
          <w:szCs w:val="32"/>
          <w:highlight w:val="none"/>
        </w:rPr>
        <w:t>市住建局</w:t>
      </w:r>
      <w:r>
        <w:rPr>
          <w:rFonts w:hint="default" w:ascii="Times New Roman" w:hAnsi="Times New Roman" w:eastAsia="仿宋" w:cs="Times New Roman"/>
          <w:b/>
          <w:bCs/>
          <w:sz w:val="32"/>
          <w:szCs w:val="32"/>
          <w:highlight w:val="none"/>
          <w:lang w:eastAsia="zh-CN"/>
        </w:rPr>
        <w:t>、市市场监督管理局</w:t>
      </w:r>
      <w:r>
        <w:rPr>
          <w:rFonts w:hint="default" w:ascii="Times New Roman" w:hAnsi="Times New Roman" w:eastAsia="方正仿宋_GBK" w:cs="Times New Roman"/>
          <w:b/>
          <w:bCs/>
          <w:sz w:val="32"/>
          <w:szCs w:val="32"/>
          <w:highlight w:val="none"/>
        </w:rPr>
        <w:t>;配合部门：市财政局〕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lang w:val="en-US" w:eastAsia="zh-CN"/>
        </w:rPr>
        <w:t>三</w:t>
      </w:r>
      <w:r>
        <w:rPr>
          <w:rFonts w:hint="default" w:ascii="Times New Roman" w:hAnsi="Times New Roman" w:eastAsia="方正楷体_GBK" w:cs="Times New Roman"/>
          <w:sz w:val="32"/>
          <w:szCs w:val="32"/>
          <w:highlight w:val="none"/>
          <w:lang w:eastAsia="zh-CN"/>
        </w:rPr>
        <w:t>）建立重点建筑业企业名录。</w:t>
      </w:r>
      <w:r>
        <w:rPr>
          <w:rFonts w:hint="default" w:ascii="Times New Roman" w:hAnsi="Times New Roman" w:eastAsia="方正仿宋_GBK" w:cs="Times New Roman"/>
          <w:sz w:val="32"/>
          <w:szCs w:val="32"/>
          <w:highlight w:val="none"/>
        </w:rPr>
        <w:t>经济效益显著、资质实力强的优质</w:t>
      </w:r>
      <w:r>
        <w:rPr>
          <w:rFonts w:hint="default" w:ascii="Times New Roman" w:hAnsi="Times New Roman" w:eastAsia="方正仿宋_GBK" w:cs="Times New Roman"/>
          <w:sz w:val="32"/>
          <w:szCs w:val="32"/>
          <w:highlight w:val="none"/>
          <w:lang w:eastAsia="zh-CN"/>
        </w:rPr>
        <w:t>本地</w:t>
      </w:r>
      <w:r>
        <w:rPr>
          <w:rFonts w:hint="default" w:ascii="Times New Roman" w:hAnsi="Times New Roman" w:eastAsia="方正仿宋_GBK" w:cs="Times New Roman"/>
          <w:sz w:val="32"/>
          <w:szCs w:val="32"/>
          <w:highlight w:val="none"/>
        </w:rPr>
        <w:t>建筑业企业可申请</w:t>
      </w:r>
      <w:r>
        <w:rPr>
          <w:rFonts w:hint="default" w:ascii="Times New Roman" w:hAnsi="Times New Roman" w:eastAsia="方正仿宋_GBK" w:cs="Times New Roman"/>
          <w:sz w:val="32"/>
          <w:szCs w:val="32"/>
          <w:highlight w:val="none"/>
          <w:lang w:eastAsia="zh-CN"/>
        </w:rPr>
        <w:t>“梅州市建筑业龙头企业”“梅州市建筑业</w:t>
      </w:r>
      <w:r>
        <w:rPr>
          <w:rFonts w:hint="default" w:ascii="Times New Roman" w:hAnsi="Times New Roman" w:eastAsia="方正仿宋_GBK" w:cs="Times New Roman"/>
          <w:sz w:val="32"/>
          <w:szCs w:val="32"/>
          <w:highlight w:val="none"/>
        </w:rPr>
        <w:t>骨干企业</w:t>
      </w:r>
      <w:r>
        <w:rPr>
          <w:rFonts w:hint="default" w:ascii="Times New Roman" w:hAnsi="Times New Roman" w:eastAsia="方正仿宋_GBK" w:cs="Times New Roman"/>
          <w:sz w:val="32"/>
          <w:szCs w:val="32"/>
          <w:highlight w:val="none"/>
          <w:lang w:eastAsia="zh-CN"/>
        </w:rPr>
        <w:t>”“梅州市建筑业</w:t>
      </w:r>
      <w:r>
        <w:rPr>
          <w:rFonts w:hint="default" w:ascii="Times New Roman" w:hAnsi="Times New Roman" w:eastAsia="方正仿宋_GBK" w:cs="Times New Roman"/>
          <w:sz w:val="32"/>
          <w:szCs w:val="32"/>
          <w:highlight w:val="none"/>
        </w:rPr>
        <w:t>优秀企业</w:t>
      </w:r>
      <w:r>
        <w:rPr>
          <w:rFonts w:hint="default" w:ascii="Times New Roman" w:hAnsi="Times New Roman" w:eastAsia="方正仿宋_GBK" w:cs="Times New Roman"/>
          <w:sz w:val="32"/>
          <w:szCs w:val="32"/>
          <w:highlight w:val="none"/>
          <w:lang w:eastAsia="zh-CN"/>
        </w:rPr>
        <w:t>”认定。经认定的企业列入全市重点建筑业企业名录，对名录内的企业开通绿色审批通道，提供优质服务。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经核定建筑业产值达到10亿元及以上且实现年纳税额达到2000万元以上的</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施工总承包一级或以上资质企</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业，可评为建筑业“龙头企业”</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经核定建筑业产值达到5亿元及以上且实现年纳税额达到500万元以上的施工总承包资质或专业承包资质企业，可评为建筑业“骨干企业”</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经核定建筑业产值达到</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2</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亿元及以上且实现年纳税额达到</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200</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万元以上的具有建筑业资质（含总</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承包、专业承包、勘察、设计、监理、咨询等），且主营业务为建筑业</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的</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企业，可评为建筑业“优秀企业”。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bCs/>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龙头企业、骨干企业、优秀企业”每两年认定一次。并于认定的次年对企业在认定年度完成的建筑业产值或主营业务收入进行一次核查，未能达到本办法要求的企业，将取消其龙头企业、骨干企业、优秀企业认定，并从全</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市</w:t>
      </w:r>
      <w:r>
        <w:rPr>
          <w:rFonts w:hint="default" w:ascii="Times New Roman" w:hAnsi="Times New Roman" w:eastAsia="方正仿宋_GBK" w:cs="Times New Roman"/>
          <w:color w:val="000000" w:themeColor="text1"/>
          <w:sz w:val="32"/>
          <w:szCs w:val="32"/>
          <w:highlight w:val="none"/>
          <w:u w:val="none"/>
          <w14:textFill>
            <w14:solidFill>
              <w14:schemeClr w14:val="tx1"/>
            </w14:solidFill>
          </w14:textFill>
        </w:rPr>
        <w:t>重点建筑业企业名录中删除。</w:t>
      </w:r>
      <w:r>
        <w:rPr>
          <w:rFonts w:hint="default" w:ascii="Times New Roman" w:hAnsi="Times New Roman" w:eastAsia="方正仿宋_GBK" w:cs="Times New Roman"/>
          <w:b/>
          <w:bCs/>
          <w:color w:val="000000" w:themeColor="text1"/>
          <w:sz w:val="32"/>
          <w:szCs w:val="32"/>
          <w:highlight w:val="none"/>
          <w:u w:val="none"/>
          <w14:textFill>
            <w14:solidFill>
              <w14:schemeClr w14:val="tx1"/>
            </w14:solidFill>
          </w14:textFill>
        </w:rPr>
        <w:t>〔牵头部门：</w:t>
      </w:r>
      <w:r>
        <w:rPr>
          <w:rFonts w:hint="default" w:ascii="Times New Roman" w:hAnsi="Times New Roman" w:eastAsia="方正仿宋_GBK" w:cs="Times New Roman"/>
          <w:b/>
          <w:bCs/>
          <w:color w:val="000000" w:themeColor="text1"/>
          <w:sz w:val="32"/>
          <w:szCs w:val="32"/>
          <w:highlight w:val="none"/>
          <w:u w:val="none"/>
          <w:lang w:eastAsia="zh-CN"/>
          <w14:textFill>
            <w14:solidFill>
              <w14:schemeClr w14:val="tx1"/>
            </w14:solidFill>
          </w14:textFill>
        </w:rPr>
        <w:t>市</w:t>
      </w:r>
      <w:r>
        <w:rPr>
          <w:rFonts w:hint="default" w:ascii="Times New Roman" w:hAnsi="Times New Roman" w:eastAsia="方正仿宋_GBK" w:cs="Times New Roman"/>
          <w:b/>
          <w:bCs/>
          <w:color w:val="000000" w:themeColor="text1"/>
          <w:sz w:val="32"/>
          <w:szCs w:val="32"/>
          <w:highlight w:val="none"/>
          <w:u w:val="none"/>
          <w14:textFill>
            <w14:solidFill>
              <w14:schemeClr w14:val="tx1"/>
            </w14:solidFill>
          </w14:textFill>
        </w:rPr>
        <w:t>住建局</w:t>
      </w:r>
      <w:r>
        <w:rPr>
          <w:rFonts w:hint="default" w:ascii="Times New Roman" w:hAnsi="Times New Roman" w:eastAsia="方正仿宋_GBK" w:cs="Times New Roman"/>
          <w:b/>
          <w:bCs/>
          <w:color w:val="000000" w:themeColor="text1"/>
          <w:sz w:val="32"/>
          <w:szCs w:val="32"/>
          <w:highlight w:val="none"/>
          <w:u w:val="none"/>
          <w:lang w:eastAsia="zh-CN"/>
          <w14:textFill>
            <w14:solidFill>
              <w14:schemeClr w14:val="tx1"/>
            </w14:solidFill>
          </w14:textFill>
        </w:rPr>
        <w:t>；</w:t>
      </w:r>
      <w:r>
        <w:rPr>
          <w:rFonts w:hint="default" w:ascii="Times New Roman" w:hAnsi="Times New Roman" w:eastAsia="方正仿宋_GBK" w:cs="Times New Roman"/>
          <w:b/>
          <w:bCs/>
          <w:strike w:val="0"/>
          <w:dstrike w:val="0"/>
          <w:color w:val="000000" w:themeColor="text1"/>
          <w:sz w:val="32"/>
          <w:szCs w:val="32"/>
          <w:highlight w:val="none"/>
          <w:u w:val="none"/>
          <w14:textFill>
            <w14:solidFill>
              <w14:schemeClr w14:val="tx1"/>
            </w14:solidFill>
          </w14:textFill>
        </w:rPr>
        <w:t>配合部门：</w:t>
      </w:r>
      <w:r>
        <w:rPr>
          <w:rFonts w:hint="default" w:ascii="Times New Roman" w:hAnsi="Times New Roman" w:eastAsia="方正仿宋_GBK" w:cs="Times New Roman"/>
          <w:b/>
          <w:bCs/>
          <w:strike w:val="0"/>
          <w:color w:val="000000" w:themeColor="text1"/>
          <w:sz w:val="32"/>
          <w:szCs w:val="32"/>
          <w:highlight w:val="none"/>
          <w:u w:val="none"/>
          <w:lang w:val="en-US" w:eastAsia="zh-CN"/>
          <w14:textFill>
            <w14:solidFill>
              <w14:schemeClr w14:val="tx1"/>
            </w14:solidFill>
          </w14:textFill>
        </w:rPr>
        <w:t>国家税务总局梅州市税务局</w:t>
      </w:r>
      <w:r>
        <w:rPr>
          <w:rFonts w:hint="default" w:ascii="Times New Roman" w:hAnsi="Times New Roman" w:eastAsia="方正仿宋_GBK" w:cs="Times New Roman"/>
          <w:b/>
          <w:bCs/>
          <w:color w:val="000000" w:themeColor="text1"/>
          <w:sz w:val="32"/>
          <w:szCs w:val="32"/>
          <w:highlight w:val="none"/>
          <w:u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lang w:val="en-US" w:eastAsia="zh-CN"/>
        </w:rPr>
      </w:pPr>
      <w:r>
        <w:rPr>
          <w:rFonts w:hint="default" w:ascii="Times New Roman" w:hAnsi="Times New Roman" w:eastAsia="方正黑体_GBK" w:cs="Times New Roman"/>
          <w:sz w:val="32"/>
          <w:szCs w:val="32"/>
          <w:highlight w:val="none"/>
          <w:lang w:val="en-US" w:eastAsia="zh-CN"/>
        </w:rPr>
        <w:t>六、培育本地建筑人才队伍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楷体_GBK" w:cs="Times New Roman"/>
          <w:sz w:val="32"/>
          <w:szCs w:val="32"/>
          <w:highlight w:val="none"/>
          <w:lang w:val="en-US" w:eastAsia="zh-CN"/>
        </w:rPr>
        <w:t>（一）鼓励企业加大人才教育支出。</w:t>
      </w:r>
      <w:r>
        <w:rPr>
          <w:rFonts w:hint="default" w:ascii="Times New Roman" w:hAnsi="Times New Roman" w:eastAsia="方正仿宋_GBK" w:cs="Times New Roman"/>
          <w:sz w:val="32"/>
          <w:szCs w:val="32"/>
          <w:highlight w:val="none"/>
          <w:lang w:val="en-US" w:eastAsia="zh-CN"/>
        </w:rPr>
        <w:t>对本地建筑业企业发生的不超过工资薪金总额8%部分的教育经费支出，准予在计算企业所得税应纳税所得额时扣除，超出部分准予在以后纳税年度结转扣除。</w:t>
      </w:r>
      <w:r>
        <w:rPr>
          <w:rFonts w:hint="default" w:ascii="Times New Roman" w:hAnsi="Times New Roman" w:eastAsia="方正仿宋_GBK" w:cs="Times New Roman"/>
          <w:b/>
          <w:bCs/>
          <w:sz w:val="32"/>
          <w:szCs w:val="32"/>
          <w:highlight w:val="none"/>
        </w:rPr>
        <w:t>〔牵头部门：</w:t>
      </w:r>
      <w:r>
        <w:rPr>
          <w:rFonts w:hint="default" w:ascii="Times New Roman" w:hAnsi="Times New Roman" w:eastAsia="方正仿宋_GBK" w:cs="Times New Roman"/>
          <w:b/>
          <w:bCs/>
          <w:sz w:val="32"/>
          <w:szCs w:val="32"/>
          <w:highlight w:val="none"/>
          <w:lang w:val="en-US" w:eastAsia="zh-CN"/>
        </w:rPr>
        <w:t>国家税务总局梅州市税务局</w:t>
      </w:r>
      <w:r>
        <w:rPr>
          <w:rFonts w:hint="default" w:ascii="Times New Roman" w:hAnsi="Times New Roman" w:eastAsia="方正仿宋_GBK"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楷体_GBK" w:cs="Times New Roman"/>
          <w:sz w:val="32"/>
          <w:szCs w:val="32"/>
          <w:highlight w:val="none"/>
          <w:lang w:val="en-US" w:eastAsia="zh-CN"/>
        </w:rPr>
        <w:t>（二）完善职业技能培训体系，加大技术工人培训力度。</w:t>
      </w:r>
      <w:r>
        <w:rPr>
          <w:rFonts w:hint="default" w:ascii="Times New Roman" w:hAnsi="Times New Roman" w:eastAsia="方正仿宋_GBK" w:cs="Times New Roman"/>
          <w:sz w:val="32"/>
          <w:szCs w:val="32"/>
          <w:highlight w:val="none"/>
          <w:lang w:val="en-US" w:eastAsia="zh-CN"/>
        </w:rPr>
        <w:t>支持行业协会、大型骨干建筑企业等社会力量与高等院校、职业技术院校等联合办学，研究建设产业工人培训基地，定向委托培养适应建筑产业现代化生产方式的建筑产业工人队伍，促进建筑业农民工向技术工人转型。探索联合职业技术院校开设建筑工程现场一线实操工种专业（砌筑工、泥瓦工等），对接本地企业、本地工程项目，培育本土建筑工人队伍。</w:t>
      </w:r>
      <w:r>
        <w:rPr>
          <w:rFonts w:hint="default" w:ascii="Times New Roman" w:hAnsi="Times New Roman" w:eastAsia="方正仿宋_GBK" w:cs="Times New Roman"/>
          <w:b/>
          <w:bCs/>
          <w:sz w:val="32"/>
          <w:szCs w:val="32"/>
          <w:highlight w:val="none"/>
        </w:rPr>
        <w:t>〔牵头部门：</w:t>
      </w:r>
      <w:r>
        <w:rPr>
          <w:rFonts w:hint="default" w:ascii="Times New Roman" w:hAnsi="Times New Roman" w:eastAsia="仿宋" w:cs="Times New Roman"/>
          <w:b/>
          <w:bCs/>
          <w:sz w:val="32"/>
          <w:szCs w:val="32"/>
          <w:highlight w:val="none"/>
        </w:rPr>
        <w:t>市住建局</w:t>
      </w:r>
      <w:r>
        <w:rPr>
          <w:rFonts w:hint="default" w:ascii="Times New Roman" w:hAnsi="Times New Roman" w:eastAsia="方正仿宋_GBK" w:cs="Times New Roman"/>
          <w:b/>
          <w:bCs/>
          <w:sz w:val="32"/>
          <w:szCs w:val="32"/>
          <w:highlight w:val="none"/>
        </w:rPr>
        <w:t>;配合部门：</w:t>
      </w:r>
      <w:r>
        <w:rPr>
          <w:rFonts w:hint="default" w:ascii="Times New Roman" w:hAnsi="Times New Roman" w:eastAsia="方正仿宋_GBK" w:cs="Times New Roman"/>
          <w:b/>
          <w:bCs/>
          <w:sz w:val="32"/>
          <w:szCs w:val="32"/>
          <w:highlight w:val="none"/>
          <w:lang w:val="en-US" w:eastAsia="zh-CN"/>
        </w:rPr>
        <w:t>市人社局、市教育局</w:t>
      </w:r>
      <w:r>
        <w:rPr>
          <w:rFonts w:hint="default" w:ascii="Times New Roman" w:hAnsi="Times New Roman" w:eastAsia="方正仿宋_GBK"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楷体_GBK" w:cs="Times New Roman"/>
          <w:sz w:val="32"/>
          <w:szCs w:val="32"/>
          <w:highlight w:val="none"/>
          <w:lang w:val="en-US" w:eastAsia="zh-CN"/>
        </w:rPr>
        <w:t>（三）加大职业技能竞赛活动宣传力度，大力弘扬工匠精神。</w:t>
      </w:r>
      <w:r>
        <w:rPr>
          <w:rFonts w:hint="default" w:ascii="Times New Roman" w:hAnsi="Times New Roman" w:eastAsia="方正仿宋_GBK" w:cs="Times New Roman"/>
          <w:sz w:val="32"/>
          <w:szCs w:val="32"/>
          <w:highlight w:val="none"/>
          <w:lang w:val="en-US" w:eastAsia="zh-CN"/>
        </w:rPr>
        <w:t>对竞赛表现优异的企业及个人给予企业诚信加分、奖金、树立先进典型榜样、推荐申报各类劳动奖项等奖励。</w:t>
      </w:r>
      <w:r>
        <w:rPr>
          <w:rFonts w:hint="default" w:ascii="Times New Roman" w:hAnsi="Times New Roman" w:eastAsia="方正仿宋_GBK" w:cs="Times New Roman"/>
          <w:b/>
          <w:bCs/>
          <w:sz w:val="32"/>
          <w:szCs w:val="32"/>
          <w:highlight w:val="none"/>
        </w:rPr>
        <w:t>〔牵头部门：</w:t>
      </w:r>
      <w:r>
        <w:rPr>
          <w:rFonts w:hint="default" w:ascii="Times New Roman" w:hAnsi="Times New Roman" w:eastAsia="方正仿宋_GBK" w:cs="Times New Roman"/>
          <w:b/>
          <w:bCs/>
          <w:sz w:val="32"/>
          <w:szCs w:val="32"/>
          <w:highlight w:val="none"/>
          <w:lang w:eastAsia="zh-CN"/>
        </w:rPr>
        <w:t>市</w:t>
      </w:r>
      <w:r>
        <w:rPr>
          <w:rFonts w:hint="default" w:ascii="Times New Roman" w:hAnsi="Times New Roman" w:eastAsia="方正仿宋_GBK" w:cs="Times New Roman"/>
          <w:b/>
          <w:bCs/>
          <w:sz w:val="32"/>
          <w:szCs w:val="32"/>
          <w:highlight w:val="none"/>
        </w:rPr>
        <w:t>住建局</w:t>
      </w:r>
      <w:r>
        <w:rPr>
          <w:rFonts w:hint="default" w:ascii="Times New Roman" w:hAnsi="Times New Roman" w:eastAsia="方正仿宋_GBK" w:cs="Times New Roman"/>
          <w:b/>
          <w:bCs/>
          <w:sz w:val="32"/>
          <w:szCs w:val="32"/>
          <w:highlight w:val="none"/>
          <w:lang w:eastAsia="zh-CN"/>
        </w:rPr>
        <w:t>；</w:t>
      </w:r>
      <w:r>
        <w:rPr>
          <w:rFonts w:hint="default" w:ascii="Times New Roman" w:hAnsi="Times New Roman" w:eastAsia="方正仿宋_GBK" w:cs="Times New Roman"/>
          <w:b/>
          <w:bCs/>
          <w:sz w:val="32"/>
          <w:szCs w:val="32"/>
          <w:highlight w:val="none"/>
        </w:rPr>
        <w:t>配合部门：各县(市、区)人民政府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lang w:val="en-US" w:eastAsia="zh-CN"/>
        </w:rPr>
      </w:pPr>
      <w:r>
        <w:rPr>
          <w:rFonts w:hint="default" w:ascii="Times New Roman" w:hAnsi="Times New Roman" w:eastAsia="方正黑体_GBK" w:cs="Times New Roman"/>
          <w:sz w:val="32"/>
          <w:szCs w:val="32"/>
          <w:highlight w:val="none"/>
          <w:lang w:val="en-US" w:eastAsia="zh-CN"/>
        </w:rPr>
        <w:t>七、优化建筑业发展环境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highlight w:val="none"/>
          <w:u w:val="none"/>
          <w:lang w:val="en-US" w:eastAsia="zh-CN"/>
        </w:rPr>
      </w:pPr>
      <w:r>
        <w:rPr>
          <w:rFonts w:hint="default" w:ascii="Times New Roman" w:hAnsi="Times New Roman" w:eastAsia="方正楷体_GBK" w:cs="Times New Roman"/>
          <w:sz w:val="32"/>
          <w:szCs w:val="32"/>
          <w:highlight w:val="none"/>
          <w:u w:val="none"/>
          <w:lang w:val="en-US" w:eastAsia="zh-CN"/>
        </w:rPr>
        <w:t>（一）加大金融财税支持力度。</w:t>
      </w:r>
      <w:r>
        <w:rPr>
          <w:rFonts w:hint="default" w:ascii="Times New Roman" w:hAnsi="Times New Roman" w:eastAsia="方正仿宋_GBK" w:cs="Times New Roman"/>
          <w:sz w:val="32"/>
          <w:szCs w:val="32"/>
          <w:highlight w:val="none"/>
          <w:u w:val="none"/>
          <w:lang w:val="en-US" w:eastAsia="zh-CN"/>
        </w:rPr>
        <w:t>支持推动符合条件的本地建筑业企业挂牌上市、发行债券，鼓励各县（市、区）、各功能区管委会对上市的本地建筑业企业予以补助。加强银企对接，引导金融机构加大对建筑业企业信贷支持力度，鼓励开发适应建筑业特点的金融产品，为建筑业企业提供有针对性的金融服务，在符合政策规定和风险可控的前提下简化贷款手续，积极探索建材、工程设备、在建工程抵押质押等担保方式和应收账款融资等信贷业务。大力发展绿色金融，鼓励对节能建筑、绿色建筑以及以智能建造和新型建筑工业化方式建设项目提供绿色信贷、绿色债券等融资对接服务，鼓励保险资金支持相关项目建设或者提供增信措施。</w:t>
      </w:r>
      <w:r>
        <w:rPr>
          <w:rFonts w:hint="default" w:ascii="Times New Roman" w:hAnsi="Times New Roman" w:eastAsia="方正仿宋_GBK" w:cs="Times New Roman"/>
          <w:sz w:val="32"/>
          <w:szCs w:val="32"/>
          <w:highlight w:val="none"/>
          <w:u w:val="none"/>
        </w:rPr>
        <w:t>各级</w:t>
      </w:r>
      <w:r>
        <w:rPr>
          <w:rFonts w:hint="default" w:ascii="Times New Roman" w:hAnsi="Times New Roman" w:eastAsia="方正仿宋_GBK" w:cs="Times New Roman"/>
          <w:sz w:val="32"/>
          <w:szCs w:val="32"/>
          <w:highlight w:val="none"/>
        </w:rPr>
        <w:t>税务部门要根据建筑行业特点，加强各项税收优惠政策宣传，让企业应享尽享税收优惠，同时优化纳税服务措施，为企业提供</w:t>
      </w:r>
      <w:r>
        <w:rPr>
          <w:rFonts w:hint="default" w:ascii="Times New Roman" w:hAnsi="Times New Roman" w:eastAsia="方正仿宋_GBK" w:cs="Times New Roman"/>
          <w:sz w:val="32"/>
          <w:szCs w:val="32"/>
          <w:highlight w:val="none"/>
          <w:lang w:eastAsia="zh-CN"/>
        </w:rPr>
        <w:t>更加</w:t>
      </w:r>
      <w:r>
        <w:rPr>
          <w:rFonts w:hint="default" w:ascii="Times New Roman" w:hAnsi="Times New Roman" w:eastAsia="方正仿宋_GBK" w:cs="Times New Roman"/>
          <w:sz w:val="32"/>
          <w:szCs w:val="32"/>
          <w:highlight w:val="none"/>
        </w:rPr>
        <w:t>便利的</w:t>
      </w:r>
      <w:r>
        <w:rPr>
          <w:rFonts w:hint="default" w:ascii="Times New Roman" w:hAnsi="Times New Roman" w:eastAsia="方正仿宋_GBK" w:cs="Times New Roman"/>
          <w:sz w:val="32"/>
          <w:szCs w:val="32"/>
          <w:highlight w:val="none"/>
          <w:u w:val="none"/>
        </w:rPr>
        <w:t>税务服务。</w:t>
      </w:r>
      <w:r>
        <w:rPr>
          <w:rFonts w:hint="default" w:ascii="Times New Roman" w:hAnsi="Times New Roman" w:eastAsia="方正仿宋_GBK" w:cs="Times New Roman"/>
          <w:b/>
          <w:bCs/>
          <w:sz w:val="32"/>
          <w:szCs w:val="32"/>
          <w:highlight w:val="none"/>
          <w:u w:val="none"/>
        </w:rPr>
        <w:t>〔牵头部门：</w:t>
      </w:r>
      <w:r>
        <w:rPr>
          <w:rFonts w:hint="default" w:ascii="Times New Roman" w:hAnsi="Times New Roman" w:eastAsia="方正仿宋_GBK" w:cs="Times New Roman"/>
          <w:b/>
          <w:bCs/>
          <w:sz w:val="32"/>
          <w:szCs w:val="32"/>
          <w:highlight w:val="none"/>
          <w:u w:val="none"/>
          <w:lang w:val="en-US" w:eastAsia="zh-CN"/>
        </w:rPr>
        <w:t>市金融工作局、市财政局、国家税务总局梅州市税务局、梅州</w:t>
      </w:r>
      <w:r>
        <w:rPr>
          <w:rFonts w:hint="default" w:ascii="Times New Roman" w:hAnsi="Times New Roman" w:eastAsia="方正仿宋_GBK" w:cs="Times New Roman"/>
          <w:b/>
          <w:bCs/>
          <w:sz w:val="32"/>
          <w:szCs w:val="32"/>
          <w:highlight w:val="none"/>
          <w:u w:val="none"/>
        </w:rPr>
        <w:t>银保监分局</w:t>
      </w:r>
      <w:r>
        <w:rPr>
          <w:rFonts w:hint="default" w:ascii="Times New Roman" w:hAnsi="Times New Roman" w:eastAsia="方正仿宋_GBK" w:cs="Times New Roman"/>
          <w:b/>
          <w:bCs/>
          <w:sz w:val="32"/>
          <w:szCs w:val="32"/>
          <w:highlight w:val="none"/>
          <w:u w:val="none"/>
          <w:lang w:eastAsia="zh-CN"/>
        </w:rPr>
        <w:t>；</w:t>
      </w:r>
      <w:r>
        <w:rPr>
          <w:rFonts w:hint="default" w:ascii="Times New Roman" w:hAnsi="Times New Roman" w:eastAsia="方正仿宋_GBK" w:cs="Times New Roman"/>
          <w:b/>
          <w:bCs/>
          <w:sz w:val="32"/>
          <w:szCs w:val="32"/>
          <w:highlight w:val="none"/>
          <w:u w:val="none"/>
        </w:rPr>
        <w:t>配合部门：</w:t>
      </w:r>
      <w:r>
        <w:rPr>
          <w:rFonts w:hint="default" w:ascii="Times New Roman" w:hAnsi="Times New Roman" w:eastAsia="方正仿宋_GBK" w:cs="Times New Roman"/>
          <w:b/>
          <w:bCs/>
          <w:sz w:val="32"/>
          <w:szCs w:val="32"/>
          <w:highlight w:val="none"/>
          <w:u w:val="none"/>
          <w:lang w:val="en-US" w:eastAsia="zh-CN"/>
        </w:rPr>
        <w:t>市发展改革局、市住建局、市国资委、中国人民银行梅州市中心支行</w:t>
      </w:r>
      <w:r>
        <w:rPr>
          <w:rFonts w:hint="default" w:ascii="Times New Roman" w:hAnsi="Times New Roman" w:eastAsia="方正仿宋_GBK" w:cs="Times New Roman"/>
          <w:b/>
          <w:bCs/>
          <w:sz w:val="32"/>
          <w:szCs w:val="32"/>
          <w:highlight w:val="none"/>
          <w:u w:val="none"/>
        </w:rPr>
        <w:t>、</w:t>
      </w:r>
      <w:r>
        <w:rPr>
          <w:rFonts w:hint="default" w:ascii="Times New Roman" w:hAnsi="Times New Roman" w:eastAsia="方正仿宋_GBK" w:cs="Times New Roman"/>
          <w:b/>
          <w:bCs/>
          <w:sz w:val="32"/>
          <w:szCs w:val="32"/>
          <w:highlight w:val="none"/>
          <w:u w:val="none"/>
          <w:lang w:val="en-US" w:eastAsia="zh-CN"/>
        </w:rPr>
        <w:t>各县〔市、区〕人民政府</w:t>
      </w:r>
      <w:r>
        <w:rPr>
          <w:rFonts w:hint="default" w:ascii="Times New Roman" w:hAnsi="Times New Roman" w:eastAsia="方正仿宋_GBK" w:cs="Times New Roman"/>
          <w:b/>
          <w:bCs/>
          <w:sz w:val="32"/>
          <w:szCs w:val="32"/>
          <w:highlight w:val="none"/>
          <w:u w:val="none"/>
          <w:lang w:eastAsia="zh-CN"/>
        </w:rPr>
        <w:t>、各功能区管委会</w:t>
      </w:r>
      <w:r>
        <w:rPr>
          <w:rFonts w:hint="default" w:ascii="Times New Roman" w:hAnsi="Times New Roman" w:eastAsia="方正仿宋_GBK" w:cs="Times New Roman"/>
          <w:b/>
          <w:bCs/>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楷体_GBK" w:cs="Times New Roman"/>
          <w:sz w:val="32"/>
          <w:szCs w:val="32"/>
          <w:highlight w:val="none"/>
        </w:rPr>
        <w:t>（</w:t>
      </w:r>
      <w:r>
        <w:rPr>
          <w:rFonts w:hint="default" w:ascii="Times New Roman" w:hAnsi="Times New Roman" w:eastAsia="方正楷体_GBK" w:cs="Times New Roman"/>
          <w:sz w:val="32"/>
          <w:szCs w:val="32"/>
          <w:highlight w:val="none"/>
          <w:lang w:val="en-US" w:eastAsia="zh-CN"/>
        </w:rPr>
        <w:t>二</w:t>
      </w:r>
      <w:r>
        <w:rPr>
          <w:rFonts w:hint="default" w:ascii="Times New Roman" w:hAnsi="Times New Roman" w:eastAsia="方正楷体_GBK" w:cs="Times New Roman"/>
          <w:sz w:val="32"/>
          <w:szCs w:val="32"/>
          <w:highlight w:val="none"/>
        </w:rPr>
        <w:t>）激励建筑业企业守信</w:t>
      </w:r>
      <w:r>
        <w:rPr>
          <w:rFonts w:hint="default" w:ascii="Times New Roman" w:hAnsi="Times New Roman" w:eastAsia="方正楷体_GBK" w:cs="Times New Roman"/>
          <w:sz w:val="32"/>
          <w:szCs w:val="32"/>
          <w:highlight w:val="none"/>
          <w:lang w:eastAsia="zh-CN"/>
        </w:rPr>
        <w:t>经营。</w:t>
      </w:r>
      <w:r>
        <w:rPr>
          <w:rFonts w:hint="default" w:ascii="Times New Roman" w:hAnsi="Times New Roman" w:eastAsia="方正仿宋_GBK" w:cs="Times New Roman"/>
          <w:sz w:val="32"/>
          <w:szCs w:val="32"/>
          <w:highlight w:val="none"/>
        </w:rPr>
        <w:t>进一步健全建筑业企业信用评价机制，</w:t>
      </w:r>
      <w:r>
        <w:rPr>
          <w:rFonts w:hint="eastAsia" w:ascii="Times New Roman" w:hAnsi="Times New Roman" w:eastAsia="方正仿宋_GBK" w:cs="Times New Roman"/>
          <w:sz w:val="32"/>
          <w:szCs w:val="32"/>
          <w:highlight w:val="none"/>
          <w:u w:val="none"/>
          <w:lang w:eastAsia="zh-CN"/>
        </w:rPr>
        <w:t>依法依规</w:t>
      </w:r>
      <w:r>
        <w:rPr>
          <w:rFonts w:hint="default" w:ascii="Times New Roman" w:hAnsi="Times New Roman" w:eastAsia="方正仿宋_GBK" w:cs="Times New Roman"/>
          <w:sz w:val="32"/>
          <w:szCs w:val="32"/>
          <w:highlight w:val="none"/>
          <w:u w:val="none"/>
        </w:rPr>
        <w:t>完善</w:t>
      </w:r>
      <w:r>
        <w:rPr>
          <w:rFonts w:hint="default" w:ascii="Times New Roman" w:hAnsi="Times New Roman" w:eastAsia="方正仿宋_GBK" w:cs="Times New Roman"/>
          <w:sz w:val="32"/>
          <w:szCs w:val="32"/>
          <w:highlight w:val="none"/>
        </w:rPr>
        <w:t>诚信激励和失信惩戒机制，加大企业信用信息在招标投标、评奖评优、监督检查等环节的应用力度，实行信用差别化管理。对信用评级高的建筑业企业，鼓励金融机构在授信额度、在建工程抵押融资、应收账款质押融资等方面给予支持。</w:t>
      </w:r>
      <w:r>
        <w:rPr>
          <w:rFonts w:hint="default" w:ascii="Times New Roman" w:hAnsi="Times New Roman" w:eastAsia="方正仿宋_GBK" w:cs="Times New Roman"/>
          <w:b/>
          <w:bCs/>
          <w:sz w:val="32"/>
          <w:szCs w:val="32"/>
          <w:highlight w:val="none"/>
        </w:rPr>
        <w:t>〔牵头部门：</w:t>
      </w:r>
      <w:r>
        <w:rPr>
          <w:rFonts w:hint="default" w:ascii="Times New Roman" w:hAnsi="Times New Roman" w:eastAsia="方正仿宋_GBK" w:cs="Times New Roman"/>
          <w:b/>
          <w:bCs/>
          <w:sz w:val="32"/>
          <w:szCs w:val="32"/>
          <w:highlight w:val="none"/>
          <w:lang w:val="en-US" w:eastAsia="zh-CN"/>
        </w:rPr>
        <w:t>市住建局</w:t>
      </w:r>
      <w:r>
        <w:rPr>
          <w:rFonts w:hint="default" w:ascii="Times New Roman" w:hAnsi="Times New Roman" w:eastAsia="方正仿宋_GBK" w:cs="Times New Roman"/>
          <w:b/>
          <w:bCs/>
          <w:sz w:val="32"/>
          <w:szCs w:val="32"/>
          <w:highlight w:val="none"/>
          <w:lang w:eastAsia="zh-CN"/>
        </w:rPr>
        <w:t>、</w:t>
      </w:r>
      <w:r>
        <w:rPr>
          <w:rFonts w:hint="default" w:ascii="Times New Roman" w:hAnsi="Times New Roman" w:eastAsia="方正仿宋_GBK" w:cs="Times New Roman"/>
          <w:b/>
          <w:bCs/>
          <w:sz w:val="32"/>
          <w:szCs w:val="32"/>
          <w:highlight w:val="none"/>
        </w:rPr>
        <w:t>市</w:t>
      </w:r>
      <w:r>
        <w:rPr>
          <w:rFonts w:hint="default" w:ascii="Times New Roman" w:hAnsi="Times New Roman" w:eastAsia="方正仿宋_GBK" w:cs="Times New Roman"/>
          <w:b/>
          <w:bCs/>
          <w:sz w:val="32"/>
          <w:szCs w:val="32"/>
          <w:highlight w:val="none"/>
          <w:lang w:val="en-US" w:eastAsia="zh-CN"/>
        </w:rPr>
        <w:t>发展改革局、</w:t>
      </w:r>
      <w:r>
        <w:rPr>
          <w:rFonts w:hint="default" w:ascii="Times New Roman" w:hAnsi="Times New Roman" w:eastAsia="方正仿宋_GBK" w:cs="Times New Roman"/>
          <w:b/>
          <w:bCs/>
          <w:sz w:val="32"/>
          <w:szCs w:val="32"/>
          <w:highlight w:val="none"/>
          <w:u w:val="none"/>
          <w:lang w:val="en-US" w:eastAsia="zh-CN"/>
        </w:rPr>
        <w:t>中国人民银行梅州市中心支行</w:t>
      </w:r>
      <w:r>
        <w:rPr>
          <w:rFonts w:hint="default" w:ascii="Times New Roman" w:hAnsi="Times New Roman" w:eastAsia="方正仿宋_GBK" w:cs="Times New Roman"/>
          <w:b/>
          <w:bCs/>
          <w:sz w:val="32"/>
          <w:szCs w:val="32"/>
          <w:highlight w:val="none"/>
          <w:lang w:eastAsia="zh-CN"/>
        </w:rPr>
        <w:t>；</w:t>
      </w:r>
      <w:r>
        <w:rPr>
          <w:rFonts w:hint="default" w:ascii="Times New Roman" w:hAnsi="Times New Roman" w:eastAsia="方正仿宋_GBK" w:cs="Times New Roman"/>
          <w:b/>
          <w:bCs/>
          <w:sz w:val="32"/>
          <w:szCs w:val="32"/>
          <w:highlight w:val="none"/>
        </w:rPr>
        <w:t>配合部门：市直各有关部门〕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lang w:val="en-US" w:eastAsia="zh-CN"/>
        </w:rPr>
        <w:t>三</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rPr>
        <w:t>优化招标投标制度。</w:t>
      </w:r>
      <w:r>
        <w:rPr>
          <w:rFonts w:hint="default" w:ascii="Times New Roman" w:hAnsi="Times New Roman" w:eastAsia="方正仿宋_GBK" w:cs="Times New Roman"/>
          <w:sz w:val="32"/>
          <w:szCs w:val="32"/>
          <w:highlight w:val="none"/>
        </w:rPr>
        <w:t>对重点项目的工程设计，探索“公开招标+邀请特定投标人”方式招标，鼓励以竞赛等方式开展设计方案招标。鼓励招标人根据工程项目实际，将获得国家级科技、质量奖项情况作为招标择优因素。</w:t>
      </w:r>
      <w:r>
        <w:rPr>
          <w:rFonts w:hint="default" w:ascii="Times New Roman" w:hAnsi="Times New Roman" w:eastAsia="方正仿宋_GBK" w:cs="Times New Roman"/>
          <w:b/>
          <w:bCs/>
          <w:sz w:val="32"/>
          <w:szCs w:val="32"/>
          <w:highlight w:val="none"/>
        </w:rPr>
        <w:t>〔牵头部门：</w:t>
      </w:r>
      <w:r>
        <w:rPr>
          <w:rFonts w:hint="default" w:ascii="Times New Roman" w:hAnsi="Times New Roman" w:eastAsia="方正仿宋_GBK" w:cs="Times New Roman"/>
          <w:b/>
          <w:bCs/>
          <w:sz w:val="32"/>
          <w:szCs w:val="32"/>
          <w:highlight w:val="none"/>
          <w:lang w:val="en-US" w:eastAsia="zh-CN"/>
        </w:rPr>
        <w:t>市住建局</w:t>
      </w:r>
      <w:r>
        <w:rPr>
          <w:rFonts w:hint="default" w:ascii="Times New Roman" w:hAnsi="Times New Roman" w:eastAsia="方正仿宋_GBK" w:cs="Times New Roman"/>
          <w:b/>
          <w:bCs/>
          <w:sz w:val="32"/>
          <w:szCs w:val="32"/>
          <w:highlight w:val="none"/>
          <w:lang w:eastAsia="zh-CN"/>
        </w:rPr>
        <w:t>、市发展改革局；</w:t>
      </w:r>
      <w:r>
        <w:rPr>
          <w:rFonts w:hint="default" w:ascii="Times New Roman" w:hAnsi="Times New Roman" w:eastAsia="方正仿宋_GBK" w:cs="Times New Roman"/>
          <w:b/>
          <w:bCs/>
          <w:sz w:val="32"/>
          <w:szCs w:val="32"/>
          <w:highlight w:val="none"/>
        </w:rPr>
        <w:t>配合部门：市直各有关部门〕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bCs/>
          <w:sz w:val="32"/>
          <w:szCs w:val="32"/>
          <w:highlight w:val="none"/>
        </w:rPr>
      </w:pP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lang w:val="en-US" w:eastAsia="zh-CN"/>
        </w:rPr>
        <w:t>四</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rPr>
        <w:t>优化工程结算方式。</w:t>
      </w:r>
      <w:r>
        <w:rPr>
          <w:rFonts w:hint="default" w:ascii="Times New Roman" w:hAnsi="Times New Roman" w:eastAsia="方正仿宋_GBK" w:cs="Times New Roman"/>
          <w:sz w:val="32"/>
          <w:szCs w:val="32"/>
          <w:highlight w:val="none"/>
        </w:rPr>
        <w:t>合同工期18个月以上的政府投资或国有资金控股的建设工程项目全面</w:t>
      </w:r>
      <w:r>
        <w:rPr>
          <w:rFonts w:hint="default" w:ascii="Times New Roman" w:hAnsi="Times New Roman" w:eastAsia="方正仿宋_GBK" w:cs="Times New Roman"/>
          <w:sz w:val="32"/>
          <w:szCs w:val="32"/>
          <w:highlight w:val="none"/>
          <w:lang w:val="en-US" w:eastAsia="zh-CN"/>
        </w:rPr>
        <w:t>采用</w:t>
      </w:r>
      <w:r>
        <w:rPr>
          <w:rFonts w:hint="default" w:ascii="Times New Roman" w:hAnsi="Times New Roman" w:eastAsia="方正仿宋_GBK" w:cs="Times New Roman"/>
          <w:sz w:val="32"/>
          <w:szCs w:val="32"/>
          <w:highlight w:val="none"/>
        </w:rPr>
        <w:t>施工过程结算模式，并在招标文件及施工合同中将进度款支付比</w:t>
      </w:r>
      <w:r>
        <w:rPr>
          <w:rFonts w:hint="default" w:ascii="Times New Roman" w:hAnsi="Times New Roman" w:eastAsia="方正仿宋_GBK" w:cs="Times New Roman"/>
          <w:sz w:val="32"/>
          <w:szCs w:val="32"/>
          <w:highlight w:val="none"/>
        </w:rPr>
        <w:t>例下限提高到80%以上。对实施施工过程结算的工程推行全过程造价咨询，及时办理工程变更签证和施工过程结算审核。</w:t>
      </w:r>
      <w:r>
        <w:rPr>
          <w:rFonts w:hint="default" w:ascii="Times New Roman" w:hAnsi="Times New Roman" w:eastAsia="方正仿宋_GBK" w:cs="Times New Roman"/>
          <w:b/>
          <w:bCs/>
          <w:sz w:val="32"/>
          <w:szCs w:val="32"/>
          <w:highlight w:val="none"/>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rPr>
        <w:t>，</w:t>
      </w:r>
      <w:r>
        <w:rPr>
          <w:rFonts w:hint="default" w:ascii="Times New Roman" w:hAnsi="Times New Roman" w:eastAsia="方正仿宋_GBK" w:cs="Times New Roman"/>
          <w:b/>
          <w:bCs/>
          <w:sz w:val="32"/>
          <w:szCs w:val="32"/>
          <w:highlight w:val="none"/>
          <w:lang w:val="en-US" w:eastAsia="zh-CN"/>
        </w:rPr>
        <w:t>市财政局</w:t>
      </w:r>
      <w:r>
        <w:rPr>
          <w:rFonts w:hint="default" w:ascii="Times New Roman" w:hAnsi="Times New Roman" w:eastAsia="方正仿宋_GBK" w:cs="Times New Roman"/>
          <w:b/>
          <w:bCs/>
          <w:sz w:val="32"/>
          <w:szCs w:val="32"/>
          <w:highlight w:val="none"/>
          <w:lang w:eastAsia="zh-CN"/>
        </w:rPr>
        <w:t>；</w:t>
      </w:r>
      <w:r>
        <w:rPr>
          <w:rFonts w:hint="default" w:ascii="Times New Roman" w:hAnsi="Times New Roman" w:eastAsia="方正仿宋_GBK" w:cs="Times New Roman"/>
          <w:b/>
          <w:bCs/>
          <w:sz w:val="32"/>
          <w:szCs w:val="32"/>
          <w:highlight w:val="none"/>
        </w:rPr>
        <w:t>配合部门：市直各有关部门〕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 w:cs="Times New Roman"/>
          <w:b/>
          <w:bCs/>
          <w:sz w:val="32"/>
          <w:szCs w:val="32"/>
          <w:highlight w:val="none"/>
        </w:rPr>
      </w:pPr>
      <w:r>
        <w:rPr>
          <w:rFonts w:hint="default" w:ascii="Times New Roman" w:hAnsi="Times New Roman" w:eastAsia="方正楷体_GBK" w:cs="Times New Roman"/>
          <w:sz w:val="32"/>
          <w:szCs w:val="32"/>
          <w:highlight w:val="none"/>
          <w:lang w:val="en-US" w:eastAsia="zh-CN"/>
        </w:rPr>
        <w:t>（五）鼓励建设项目采用本地建材产品。</w:t>
      </w:r>
      <w:r>
        <w:rPr>
          <w:rFonts w:hint="default" w:ascii="Times New Roman" w:hAnsi="Times New Roman" w:eastAsia="方正仿宋_GBK" w:cs="Times New Roman"/>
          <w:sz w:val="32"/>
          <w:szCs w:val="32"/>
          <w:highlight w:val="none"/>
        </w:rPr>
        <w:t>编制《</w:t>
      </w:r>
      <w:r>
        <w:rPr>
          <w:rFonts w:hint="default" w:ascii="Times New Roman" w:hAnsi="Times New Roman" w:eastAsia="方正仿宋_GBK" w:cs="Times New Roman"/>
          <w:sz w:val="32"/>
          <w:szCs w:val="32"/>
          <w:highlight w:val="none"/>
          <w:lang w:val="en-US" w:eastAsia="zh-CN"/>
        </w:rPr>
        <w:t>梅州</w:t>
      </w:r>
      <w:r>
        <w:rPr>
          <w:rFonts w:hint="default" w:ascii="Times New Roman" w:hAnsi="Times New Roman" w:eastAsia="方正仿宋_GBK" w:cs="Times New Roman"/>
          <w:sz w:val="32"/>
          <w:szCs w:val="32"/>
          <w:highlight w:val="none"/>
        </w:rPr>
        <w:t>市鼓励支持使用本地</w:t>
      </w:r>
      <w:r>
        <w:rPr>
          <w:rFonts w:hint="default" w:ascii="Times New Roman" w:hAnsi="Times New Roman" w:eastAsia="方正仿宋_GBK" w:cs="Times New Roman"/>
          <w:sz w:val="32"/>
          <w:szCs w:val="32"/>
          <w:highlight w:val="none"/>
          <w:lang w:val="en-US" w:eastAsia="zh-CN"/>
        </w:rPr>
        <w:t>建材</w:t>
      </w:r>
      <w:r>
        <w:rPr>
          <w:rFonts w:hint="default" w:ascii="Times New Roman" w:hAnsi="Times New Roman" w:eastAsia="方正仿宋_GBK" w:cs="Times New Roman"/>
          <w:sz w:val="32"/>
          <w:szCs w:val="32"/>
          <w:highlight w:val="none"/>
        </w:rPr>
        <w:t>优质产品推荐目录》（以下简称《目录》），通过新闻媒体、政府网站等方式向社会公布。《目录》实行动态管理，每年更新发布一次。鼓励政府投资或国有资金控股的建设工程项目在同等条件下优先采购本地《目录》</w:t>
      </w:r>
      <w:r>
        <w:rPr>
          <w:rFonts w:hint="default" w:ascii="Times New Roman" w:hAnsi="Times New Roman" w:eastAsia="方正仿宋_GBK" w:cs="Times New Roman"/>
          <w:sz w:val="32"/>
          <w:szCs w:val="32"/>
          <w:highlight w:val="none"/>
          <w:lang w:val="en-US" w:eastAsia="zh-CN"/>
        </w:rPr>
        <w:t>库内建材</w:t>
      </w:r>
      <w:r>
        <w:rPr>
          <w:rFonts w:hint="default" w:ascii="Times New Roman" w:hAnsi="Times New Roman" w:eastAsia="方正仿宋_GBK" w:cs="Times New Roman"/>
          <w:sz w:val="32"/>
          <w:szCs w:val="32"/>
          <w:highlight w:val="none"/>
        </w:rPr>
        <w:t>企业合格产品。</w:t>
      </w:r>
      <w:r>
        <w:rPr>
          <w:rFonts w:hint="default" w:ascii="Times New Roman" w:hAnsi="Times New Roman" w:eastAsia="方正仿宋_GBK" w:cs="Times New Roman"/>
          <w:b/>
          <w:bCs/>
          <w:sz w:val="32"/>
          <w:szCs w:val="32"/>
          <w:highlight w:val="none"/>
        </w:rPr>
        <w:t>〔牵头部门：各县(市、区)人民政府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、市住建局、市工信局、市财政局</w:t>
      </w:r>
      <w:r>
        <w:rPr>
          <w:rFonts w:hint="default" w:ascii="Times New Roman" w:hAnsi="Times New Roman" w:eastAsia="方正仿宋_GBK" w:cs="Times New Roman"/>
          <w:b/>
          <w:bCs/>
          <w:sz w:val="32"/>
          <w:szCs w:val="32"/>
          <w:highlight w:val="none"/>
        </w:rPr>
        <w:t>;配合部门：市直各有关部门〕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八、保障措施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楷体_GBK" w:cs="Times New Roman"/>
          <w:sz w:val="32"/>
          <w:szCs w:val="32"/>
          <w:highlight w:val="none"/>
        </w:rPr>
        <w:t>（一）加强组织领导</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为</w:t>
      </w:r>
      <w:r>
        <w:rPr>
          <w:rFonts w:hint="default" w:ascii="Times New Roman" w:hAnsi="Times New Roman" w:eastAsia="方正仿宋_GBK" w:cs="Times New Roman"/>
          <w:sz w:val="32"/>
          <w:szCs w:val="32"/>
          <w:highlight w:val="none"/>
        </w:rPr>
        <w:t>有效统筹协调推进</w:t>
      </w:r>
      <w:r>
        <w:rPr>
          <w:rFonts w:hint="default" w:ascii="Times New Roman" w:hAnsi="Times New Roman" w:eastAsia="方正仿宋_GBK" w:cs="Times New Roman"/>
          <w:sz w:val="32"/>
          <w:szCs w:val="32"/>
          <w:highlight w:val="none"/>
          <w:lang w:val="en-US" w:eastAsia="zh-CN"/>
        </w:rPr>
        <w:t>我市</w:t>
      </w:r>
      <w:r>
        <w:rPr>
          <w:rFonts w:hint="default" w:ascii="Times New Roman" w:hAnsi="Times New Roman" w:eastAsia="方正仿宋_GBK" w:cs="Times New Roman"/>
          <w:sz w:val="32"/>
          <w:szCs w:val="32"/>
          <w:highlight w:val="none"/>
        </w:rPr>
        <w:t>建筑业</w:t>
      </w:r>
      <w:r>
        <w:rPr>
          <w:rFonts w:hint="default" w:ascii="Times New Roman" w:hAnsi="Times New Roman" w:eastAsia="方正仿宋_GBK" w:cs="Times New Roman"/>
          <w:sz w:val="32"/>
          <w:szCs w:val="32"/>
          <w:highlight w:val="none"/>
          <w:lang w:val="en-US" w:eastAsia="zh-CN"/>
        </w:rPr>
        <w:t>稳增长促发展</w:t>
      </w:r>
      <w:r>
        <w:rPr>
          <w:rFonts w:hint="default" w:ascii="Times New Roman" w:hAnsi="Times New Roman" w:eastAsia="方正仿宋_GBK" w:cs="Times New Roman"/>
          <w:sz w:val="32"/>
          <w:szCs w:val="32"/>
          <w:highlight w:val="none"/>
        </w:rPr>
        <w:t>，成立由市政府分管领导担任组长，市政府分管副秘书长及市住建局局长担任副组长，</w:t>
      </w:r>
      <w:r>
        <w:rPr>
          <w:rFonts w:hint="default" w:ascii="Times New Roman" w:hAnsi="Times New Roman" w:eastAsia="方正仿宋_GBK" w:cs="Times New Roman"/>
          <w:sz w:val="32"/>
          <w:szCs w:val="32"/>
          <w:highlight w:val="none"/>
          <w:lang w:eastAsia="zh-CN"/>
        </w:rPr>
        <w:t>各县（市、区）人民政府</w:t>
      </w:r>
      <w:r>
        <w:rPr>
          <w:rFonts w:hint="default" w:ascii="Times New Roman" w:hAnsi="Times New Roman" w:eastAsia="方正仿宋_GBK" w:cs="Times New Roman"/>
          <w:sz w:val="32"/>
          <w:szCs w:val="32"/>
          <w:highlight w:val="none"/>
        </w:rPr>
        <w:t>及有关职能部门为成员的</w:t>
      </w:r>
      <w:r>
        <w:rPr>
          <w:rFonts w:hint="default" w:ascii="Times New Roman" w:hAnsi="Times New Roman" w:eastAsia="方正仿宋_GBK" w:cs="Times New Roman"/>
          <w:sz w:val="32"/>
          <w:szCs w:val="32"/>
          <w:highlight w:val="none"/>
          <w:lang w:val="en-US" w:eastAsia="zh-CN"/>
        </w:rPr>
        <w:t>梅州</w:t>
      </w:r>
      <w:r>
        <w:rPr>
          <w:rFonts w:hint="default" w:ascii="Times New Roman" w:hAnsi="Times New Roman" w:eastAsia="方正仿宋_GBK" w:cs="Times New Roman"/>
          <w:sz w:val="32"/>
          <w:szCs w:val="32"/>
          <w:highlight w:val="none"/>
        </w:rPr>
        <w:t>市促进建筑业</w:t>
      </w:r>
      <w:r>
        <w:rPr>
          <w:rFonts w:hint="default" w:ascii="Times New Roman" w:hAnsi="Times New Roman" w:eastAsia="方正仿宋_GBK" w:cs="Times New Roman"/>
          <w:sz w:val="32"/>
          <w:szCs w:val="32"/>
          <w:highlight w:val="none"/>
          <w:lang w:val="en-US" w:eastAsia="zh-CN"/>
        </w:rPr>
        <w:t>稳增长促发展</w:t>
      </w:r>
      <w:r>
        <w:rPr>
          <w:rFonts w:hint="default" w:ascii="Times New Roman" w:hAnsi="Times New Roman" w:eastAsia="方正仿宋_GBK" w:cs="Times New Roman"/>
          <w:sz w:val="32"/>
          <w:szCs w:val="32"/>
          <w:highlight w:val="none"/>
        </w:rPr>
        <w:t>工作领导小组，及时研究解决有关重大问题，推动全市建筑业持续稳定健康发展。</w:t>
      </w:r>
      <w:r>
        <w:rPr>
          <w:rFonts w:hint="default" w:ascii="Times New Roman" w:hAnsi="Times New Roman" w:eastAsia="方正仿宋_GBK" w:cs="Times New Roman"/>
          <w:b/>
          <w:bCs/>
          <w:sz w:val="32"/>
          <w:szCs w:val="32"/>
          <w:highlight w:val="none"/>
        </w:rPr>
        <w:t>〔</w:t>
      </w:r>
      <w:r>
        <w:rPr>
          <w:rFonts w:hint="default" w:ascii="Times New Roman" w:hAnsi="Times New Roman" w:eastAsia="方正仿宋_GBK" w:cs="Times New Roman"/>
          <w:b/>
          <w:bCs/>
          <w:sz w:val="32"/>
          <w:szCs w:val="32"/>
          <w:highlight w:val="none"/>
          <w:lang w:eastAsia="zh-CN"/>
        </w:rPr>
        <w:t>成员</w:t>
      </w:r>
      <w:r>
        <w:rPr>
          <w:rFonts w:hint="default" w:ascii="Times New Roman" w:hAnsi="Times New Roman" w:eastAsia="方正仿宋_GBK" w:cs="Times New Roman"/>
          <w:b/>
          <w:bCs/>
          <w:sz w:val="32"/>
          <w:szCs w:val="32"/>
          <w:highlight w:val="none"/>
        </w:rPr>
        <w:t>单位：</w:t>
      </w:r>
      <w:r>
        <w:rPr>
          <w:rFonts w:hint="default" w:ascii="Times New Roman" w:hAnsi="Times New Roman" w:eastAsia="方正仿宋_GBK" w:cs="Times New Roman"/>
          <w:b/>
          <w:bCs/>
          <w:sz w:val="32"/>
          <w:szCs w:val="32"/>
          <w:highlight w:val="none"/>
          <w:lang w:val="en-US" w:eastAsia="zh-CN"/>
        </w:rPr>
        <w:t>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，市发展改革局、市教育局、市人社局、市科技局、市金融工作局、市住建局、市工信局、市财政局、市市场监督管理局、</w:t>
      </w:r>
      <w:r>
        <w:rPr>
          <w:rFonts w:hint="default" w:ascii="Times New Roman" w:hAnsi="Times New Roman" w:eastAsia="方正仿宋_GBK" w:cs="Times New Roman"/>
          <w:b/>
          <w:bCs/>
          <w:sz w:val="32"/>
          <w:szCs w:val="32"/>
          <w:highlight w:val="none"/>
          <w:lang w:eastAsia="zh-CN"/>
        </w:rPr>
        <w:t>中国人民银行梅州市中心支行</w:t>
      </w:r>
      <w:r>
        <w:rPr>
          <w:rFonts w:hint="default" w:ascii="Times New Roman" w:hAnsi="Times New Roman" w:eastAsia="方正仿宋_GBK" w:cs="Times New Roman"/>
          <w:b/>
          <w:bCs/>
          <w:sz w:val="32"/>
          <w:szCs w:val="32"/>
          <w:highlight w:val="none"/>
        </w:rPr>
        <w:t>、</w:t>
      </w:r>
      <w:r>
        <w:rPr>
          <w:rFonts w:hint="default" w:ascii="Times New Roman" w:hAnsi="Times New Roman" w:eastAsia="方正仿宋_GBK" w:cs="Times New Roman"/>
          <w:b/>
          <w:bCs/>
          <w:sz w:val="32"/>
          <w:szCs w:val="32"/>
          <w:highlight w:val="none"/>
          <w:lang w:val="en-US" w:eastAsia="zh-CN"/>
        </w:rPr>
        <w:t>梅州</w:t>
      </w:r>
      <w:r>
        <w:rPr>
          <w:rFonts w:hint="default" w:ascii="Times New Roman" w:hAnsi="Times New Roman" w:eastAsia="方正仿宋_GBK" w:cs="Times New Roman"/>
          <w:b/>
          <w:bCs/>
          <w:sz w:val="32"/>
          <w:szCs w:val="32"/>
          <w:highlight w:val="none"/>
        </w:rPr>
        <w:t>银保监分局</w:t>
      </w:r>
      <w:r>
        <w:rPr>
          <w:rFonts w:hint="default" w:ascii="Times New Roman" w:hAnsi="Times New Roman" w:eastAsia="方正仿宋_GBK" w:cs="Times New Roman"/>
          <w:b/>
          <w:bCs/>
          <w:sz w:val="32"/>
          <w:szCs w:val="32"/>
          <w:highlight w:val="none"/>
          <w:lang w:eastAsia="zh-CN"/>
        </w:rPr>
        <w:t>、国家税务总局梅州市税务局</w:t>
      </w:r>
      <w:r>
        <w:rPr>
          <w:rFonts w:hint="default" w:ascii="Times New Roman" w:hAnsi="Times New Roman" w:eastAsia="方正仿宋_GBK"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highlight w:val="none"/>
          <w:lang w:val="en-US"/>
        </w:rPr>
      </w:pPr>
      <w:r>
        <w:rPr>
          <w:rFonts w:hint="eastAsia" w:ascii="方正楷体_GBK" w:hAnsi="方正楷体_GBK" w:eastAsia="方正楷体_GBK" w:cs="方正楷体_GBK"/>
          <w:b w:val="0"/>
          <w:bCs w:val="0"/>
          <w:sz w:val="32"/>
          <w:szCs w:val="32"/>
          <w:highlight w:val="none"/>
          <w:u w:val="none"/>
        </w:rPr>
        <w:t>（二）加强经费保障。</w:t>
      </w:r>
      <w:r>
        <w:rPr>
          <w:rFonts w:hint="eastAsia" w:ascii="方正仿宋_GBK" w:hAnsi="方正仿宋_GBK" w:eastAsia="方正仿宋_GBK" w:cs="方正仿宋_GBK"/>
          <w:b w:val="0"/>
          <w:bCs w:val="0"/>
          <w:sz w:val="32"/>
          <w:szCs w:val="32"/>
          <w:highlight w:val="none"/>
          <w:u w:val="none"/>
        </w:rPr>
        <w:t>市、县（管委会）财政部门要合理安排预算，保障促进建筑业稳增长促发展的若干措施各项政策的兑现。</w:t>
      </w:r>
      <w:r>
        <w:rPr>
          <w:rFonts w:hint="default" w:ascii="Times New Roman" w:hAnsi="Times New Roman" w:eastAsia="方正仿宋_GBK" w:cs="Times New Roman"/>
          <w:b/>
          <w:bCs/>
          <w:sz w:val="32"/>
          <w:szCs w:val="32"/>
          <w:highlight w:val="none"/>
        </w:rPr>
        <w:t>〔责任单位：</w:t>
      </w:r>
      <w:r>
        <w:rPr>
          <w:rFonts w:hint="default" w:ascii="Times New Roman" w:hAnsi="Times New Roman" w:eastAsia="方正仿宋_GBK" w:cs="Times New Roman"/>
          <w:b/>
          <w:bCs/>
          <w:sz w:val="32"/>
          <w:szCs w:val="32"/>
          <w:highlight w:val="none"/>
          <w:lang w:val="en-US" w:eastAsia="zh-CN"/>
        </w:rPr>
        <w:t>各县（市、区）人民政府</w:t>
      </w:r>
      <w:r>
        <w:rPr>
          <w:rFonts w:hint="default" w:ascii="Times New Roman" w:hAnsi="Times New Roman" w:eastAsia="方正仿宋_GBK" w:cs="Times New Roman"/>
          <w:b/>
          <w:bCs/>
          <w:sz w:val="32"/>
          <w:szCs w:val="32"/>
          <w:highlight w:val="none"/>
          <w:lang w:eastAsia="zh-CN"/>
        </w:rPr>
        <w:t>、各功能区管委会</w:t>
      </w:r>
      <w:r>
        <w:rPr>
          <w:rFonts w:hint="default" w:ascii="Times New Roman" w:hAnsi="Times New Roman" w:eastAsia="方正仿宋_GBK" w:cs="Times New Roman"/>
          <w:b/>
          <w:bCs/>
          <w:sz w:val="32"/>
          <w:szCs w:val="32"/>
          <w:highlight w:val="none"/>
          <w:lang w:val="en-US" w:eastAsia="zh-CN"/>
        </w:rPr>
        <w:t>，市财政局</w:t>
      </w:r>
      <w:r>
        <w:rPr>
          <w:rFonts w:hint="default" w:ascii="Times New Roman" w:hAnsi="Times New Roman" w:eastAsia="方正仿宋_GBK"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u w:val="none"/>
          <w:lang w:eastAsia="zh-CN"/>
        </w:rPr>
      </w:pP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lang w:val="en-US" w:eastAsia="zh-CN"/>
        </w:rPr>
        <w:t>三</w:t>
      </w:r>
      <w:r>
        <w:rPr>
          <w:rFonts w:hint="default" w:ascii="Times New Roman" w:hAnsi="Times New Roman" w:eastAsia="方正楷体_GBK" w:cs="Times New Roman"/>
          <w:sz w:val="32"/>
          <w:szCs w:val="32"/>
          <w:highlight w:val="none"/>
          <w:lang w:eastAsia="zh-CN"/>
        </w:rPr>
        <w:t>）</w:t>
      </w:r>
      <w:r>
        <w:rPr>
          <w:rFonts w:hint="default" w:ascii="Times New Roman" w:hAnsi="Times New Roman" w:eastAsia="方正楷体_GBK" w:cs="Times New Roman"/>
          <w:sz w:val="32"/>
          <w:szCs w:val="32"/>
          <w:highlight w:val="none"/>
          <w:lang w:val="en-US" w:eastAsia="zh-CN"/>
        </w:rPr>
        <w:t>加强协调保障。</w:t>
      </w:r>
      <w:r>
        <w:rPr>
          <w:rFonts w:hint="default" w:ascii="Times New Roman" w:hAnsi="Times New Roman" w:eastAsia="方正仿宋_GBK" w:cs="Times New Roman"/>
          <w:sz w:val="32"/>
          <w:szCs w:val="32"/>
          <w:highlight w:val="none"/>
          <w:lang w:val="en-US" w:eastAsia="zh-CN"/>
        </w:rPr>
        <w:t>指导行业协会组建专家团队，设立</w:t>
      </w:r>
      <w:r>
        <w:rPr>
          <w:rFonts w:hint="default" w:ascii="Times New Roman" w:hAnsi="Times New Roman" w:eastAsia="方正仿宋_GBK" w:cs="Times New Roman"/>
          <w:sz w:val="32"/>
          <w:szCs w:val="32"/>
          <w:highlight w:val="none"/>
        </w:rPr>
        <w:t>建筑业企业资质管理规定政策标准咨询服务岗，主动</w:t>
      </w:r>
      <w:r>
        <w:rPr>
          <w:rFonts w:hint="default" w:ascii="Times New Roman" w:hAnsi="Times New Roman" w:eastAsia="方正仿宋_GBK" w:cs="Times New Roman"/>
          <w:sz w:val="32"/>
          <w:szCs w:val="32"/>
          <w:highlight w:val="none"/>
          <w:lang w:eastAsia="zh-CN"/>
        </w:rPr>
        <w:t>对接</w:t>
      </w:r>
      <w:r>
        <w:rPr>
          <w:rFonts w:hint="default" w:ascii="Times New Roman" w:hAnsi="Times New Roman" w:eastAsia="方正仿宋_GBK" w:cs="Times New Roman"/>
          <w:sz w:val="32"/>
          <w:szCs w:val="32"/>
          <w:highlight w:val="none"/>
        </w:rPr>
        <w:t>企业有关资质方面的咨询解答，根据企业需求，从资质标准、申报要求、申报程序、申报的重点难点事项逐一进行细化解读，</w:t>
      </w:r>
      <w:r>
        <w:rPr>
          <w:rFonts w:hint="default" w:ascii="Times New Roman" w:hAnsi="Times New Roman" w:eastAsia="方正仿宋_GBK" w:cs="Times New Roman"/>
          <w:sz w:val="32"/>
          <w:szCs w:val="32"/>
          <w:highlight w:val="none"/>
          <w:lang w:eastAsia="zh-CN"/>
        </w:rPr>
        <w:t>并</w:t>
      </w:r>
      <w:r>
        <w:rPr>
          <w:rFonts w:hint="default" w:ascii="Times New Roman" w:hAnsi="Times New Roman" w:eastAsia="方正仿宋_GBK" w:cs="Times New Roman"/>
          <w:sz w:val="32"/>
          <w:szCs w:val="32"/>
          <w:highlight w:val="none"/>
        </w:rPr>
        <w:t>实时跟踪指</w:t>
      </w:r>
      <w:r>
        <w:rPr>
          <w:rFonts w:hint="default" w:ascii="Times New Roman" w:hAnsi="Times New Roman" w:eastAsia="方正仿宋_GBK" w:cs="Times New Roman"/>
          <w:sz w:val="32"/>
          <w:szCs w:val="32"/>
          <w:highlight w:val="none"/>
          <w:u w:val="none"/>
        </w:rPr>
        <w:t>导服务，确保建筑业企业申报、晋升资质的成功率。</w:t>
      </w:r>
      <w:r>
        <w:rPr>
          <w:rFonts w:hint="default" w:ascii="Times New Roman" w:hAnsi="Times New Roman" w:eastAsia="方正仿宋_GBK" w:cs="Times New Roman"/>
          <w:sz w:val="32"/>
          <w:szCs w:val="32"/>
          <w:highlight w:val="none"/>
          <w:u w:val="none"/>
          <w:lang w:val="en-US" w:eastAsia="zh-CN"/>
        </w:rPr>
        <w:t>为企业提供政策指导、项目咨询、风险提示、投资信息、法律服务等全方位协调服务。</w:t>
      </w:r>
      <w:r>
        <w:rPr>
          <w:rFonts w:hint="default" w:ascii="Times New Roman" w:hAnsi="Times New Roman" w:eastAsia="方正仿宋_GBK" w:cs="Times New Roman"/>
          <w:b/>
          <w:bCs/>
          <w:sz w:val="32"/>
          <w:szCs w:val="32"/>
          <w:highlight w:val="none"/>
          <w:u w:val="none"/>
        </w:rPr>
        <w:t>〔责任单位：</w:t>
      </w:r>
      <w:r>
        <w:rPr>
          <w:rFonts w:hint="default" w:ascii="Times New Roman" w:hAnsi="Times New Roman" w:eastAsia="方正仿宋_GBK" w:cs="Times New Roman"/>
          <w:b/>
          <w:bCs/>
          <w:sz w:val="32"/>
          <w:szCs w:val="32"/>
          <w:highlight w:val="none"/>
          <w:u w:val="none"/>
          <w:lang w:val="en-US" w:eastAsia="zh-CN"/>
        </w:rPr>
        <w:t>市住建局、市金融工作局、市司法局、中国人民银行梅州市中心支行、梅州银保监分局</w:t>
      </w:r>
      <w:r>
        <w:rPr>
          <w:rFonts w:hint="default" w:ascii="Times New Roman" w:hAnsi="Times New Roman" w:eastAsia="方正仿宋_GBK" w:cs="Times New Roman"/>
          <w:b/>
          <w:bCs/>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bCs/>
          <w:sz w:val="32"/>
          <w:szCs w:val="32"/>
          <w:highlight w:val="none"/>
          <w:lang w:eastAsia="zh-CN"/>
        </w:rPr>
      </w:pPr>
      <w:r>
        <w:rPr>
          <w:rFonts w:hint="default" w:ascii="Times New Roman" w:hAnsi="Times New Roman" w:eastAsia="方正楷体_GBK" w:cs="Times New Roman"/>
          <w:sz w:val="32"/>
          <w:szCs w:val="32"/>
          <w:highlight w:val="none"/>
        </w:rPr>
        <w:t>（</w:t>
      </w:r>
      <w:r>
        <w:rPr>
          <w:rFonts w:hint="default" w:ascii="Times New Roman" w:hAnsi="Times New Roman" w:eastAsia="方正楷体_GBK" w:cs="Times New Roman"/>
          <w:sz w:val="32"/>
          <w:szCs w:val="32"/>
          <w:highlight w:val="none"/>
          <w:lang w:val="en-US" w:eastAsia="zh-CN"/>
        </w:rPr>
        <w:t>四</w:t>
      </w:r>
      <w:r>
        <w:rPr>
          <w:rFonts w:hint="default" w:ascii="Times New Roman" w:hAnsi="Times New Roman" w:eastAsia="方正楷体_GBK" w:cs="Times New Roman"/>
          <w:sz w:val="32"/>
          <w:szCs w:val="32"/>
          <w:highlight w:val="none"/>
        </w:rPr>
        <w:t>）建立市内建筑业企业注册地与项目所在地产值共享分配机制。</w:t>
      </w:r>
      <w:r>
        <w:rPr>
          <w:rFonts w:hint="default" w:ascii="Times New Roman" w:hAnsi="Times New Roman" w:eastAsia="方正仿宋_GBK" w:cs="Times New Roman"/>
          <w:sz w:val="32"/>
          <w:szCs w:val="32"/>
          <w:highlight w:val="none"/>
        </w:rPr>
        <w:t>实行建筑业统计信息分析共享机制，做好行业发展统计监测。加强建筑业企业统计工作培训和指导，实现应统尽统。</w:t>
      </w:r>
      <w:r>
        <w:rPr>
          <w:rFonts w:hint="default" w:ascii="Times New Roman" w:hAnsi="Times New Roman" w:eastAsia="方正仿宋_GBK" w:cs="Times New Roman"/>
          <w:b/>
          <w:bCs/>
          <w:sz w:val="32"/>
          <w:szCs w:val="32"/>
          <w:highlight w:val="none"/>
        </w:rPr>
        <w:t>〔</w:t>
      </w:r>
      <w:r>
        <w:rPr>
          <w:rFonts w:hint="default" w:ascii="Times New Roman" w:hAnsi="Times New Roman" w:eastAsia="方正仿宋_GBK" w:cs="Times New Roman"/>
          <w:b/>
          <w:bCs/>
          <w:sz w:val="32"/>
          <w:szCs w:val="32"/>
          <w:highlight w:val="none"/>
          <w:lang w:val="en-US" w:eastAsia="zh-CN"/>
        </w:rPr>
        <w:t>责任单位：市住建局</w:t>
      </w:r>
      <w:r>
        <w:rPr>
          <w:rFonts w:hint="default" w:ascii="Times New Roman" w:hAnsi="Times New Roman" w:eastAsia="方正仿宋_GBK" w:cs="Times New Roman"/>
          <w:b/>
          <w:bCs/>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lang w:val="en-US" w:eastAsia="zh-CN"/>
        </w:rPr>
        <w:t>九、其他事项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（一）本措施规定的奖励资金按我市现行财政管理体制</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从</w:t>
      </w:r>
      <w:r>
        <w:rPr>
          <w:rFonts w:hint="default" w:ascii="Times New Roman" w:hAnsi="Times New Roman" w:eastAsia="方正仿宋_GBK" w:cs="Times New Roman"/>
          <w:sz w:val="32"/>
          <w:szCs w:val="32"/>
          <w:highlight w:val="none"/>
          <w:lang w:val="en-US" w:eastAsia="zh-CN"/>
        </w:rPr>
        <w:t>设立的</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促进建筑业</w:t>
      </w:r>
      <w:r>
        <w:rPr>
          <w:rFonts w:hint="default" w:ascii="Times New Roman" w:hAnsi="Times New Roman" w:eastAsia="方正仿宋_GBK" w:cs="Times New Roman"/>
          <w:sz w:val="32"/>
          <w:szCs w:val="32"/>
          <w:highlight w:val="none"/>
          <w:lang w:val="en-US" w:eastAsia="zh-CN"/>
        </w:rPr>
        <w:t>稳增长促发展专项资金</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中列支，由企业注册所在地的县（市、区）财政负担；涉及市直企业需要市直财政负担的，需报市政府审批。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（二）申请奖励的企业应在当年内未发生过重大质量、安全事故，没有严重违反建筑法、税法、统计法等法律法规的行为，没有拖欠农民工工资造成恶劣社会影响、严重失信等情况发生。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（三）</w:t>
      </w:r>
      <w:r>
        <w:rPr>
          <w:rFonts w:hint="default" w:ascii="Times New Roman" w:hAnsi="Times New Roman" w:eastAsia="方正仿宋_GBK" w:cs="Times New Roman"/>
          <w:sz w:val="32"/>
          <w:szCs w:val="32"/>
          <w:highlight w:val="none"/>
        </w:rPr>
        <w:t>根据本</w:t>
      </w:r>
      <w:r>
        <w:rPr>
          <w:rFonts w:hint="default" w:ascii="Times New Roman" w:hAnsi="Times New Roman" w:eastAsia="方正仿宋_GBK" w:cs="Times New Roman"/>
          <w:sz w:val="32"/>
          <w:szCs w:val="32"/>
          <w:highlight w:val="none"/>
          <w:lang w:eastAsia="zh-CN"/>
        </w:rPr>
        <w:t>措施</w:t>
      </w:r>
      <w:r>
        <w:rPr>
          <w:rFonts w:hint="default" w:ascii="Times New Roman" w:hAnsi="Times New Roman" w:eastAsia="方正仿宋_GBK" w:cs="Times New Roman"/>
          <w:sz w:val="32"/>
          <w:szCs w:val="32"/>
          <w:highlight w:val="none"/>
        </w:rPr>
        <w:t>享受</w:t>
      </w:r>
      <w:r>
        <w:rPr>
          <w:rFonts w:hint="default" w:ascii="Times New Roman" w:hAnsi="Times New Roman" w:eastAsia="方正仿宋_GBK" w:cs="Times New Roman"/>
          <w:sz w:val="32"/>
          <w:szCs w:val="32"/>
          <w:highlight w:val="none"/>
          <w:lang w:eastAsia="zh-CN"/>
        </w:rPr>
        <w:t>资金奖励</w:t>
      </w:r>
      <w:r>
        <w:rPr>
          <w:rFonts w:hint="default" w:ascii="Times New Roman" w:hAnsi="Times New Roman" w:eastAsia="方正仿宋_GBK" w:cs="Times New Roman"/>
          <w:sz w:val="32"/>
          <w:szCs w:val="32"/>
          <w:highlight w:val="none"/>
        </w:rPr>
        <w:t>的</w:t>
      </w:r>
      <w:r>
        <w:rPr>
          <w:rFonts w:hint="default" w:ascii="Times New Roman" w:hAnsi="Times New Roman" w:eastAsia="方正仿宋_GBK" w:cs="Times New Roman"/>
          <w:sz w:val="32"/>
          <w:szCs w:val="32"/>
          <w:highlight w:val="none"/>
          <w:lang w:eastAsia="zh-CN"/>
        </w:rPr>
        <w:t>建筑业</w:t>
      </w:r>
      <w:r>
        <w:rPr>
          <w:rFonts w:hint="default" w:ascii="Times New Roman" w:hAnsi="Times New Roman" w:eastAsia="方正仿宋_GBK" w:cs="Times New Roman"/>
          <w:sz w:val="32"/>
          <w:szCs w:val="32"/>
          <w:highlight w:val="none"/>
        </w:rPr>
        <w:t>企业，须承诺</w:t>
      </w:r>
      <w:r>
        <w:rPr>
          <w:rFonts w:hint="default" w:ascii="Times New Roman" w:hAnsi="Times New Roman" w:eastAsia="方正仿宋_GBK" w:cs="Times New Roman"/>
          <w:sz w:val="32"/>
          <w:szCs w:val="32"/>
          <w:highlight w:val="none"/>
          <w:lang w:val="en-US" w:eastAsia="zh-CN"/>
        </w:rPr>
        <w:t>5</w:t>
      </w:r>
      <w:r>
        <w:rPr>
          <w:rFonts w:hint="default" w:ascii="Times New Roman" w:hAnsi="Times New Roman" w:eastAsia="方正仿宋_GBK" w:cs="Times New Roman"/>
          <w:sz w:val="32"/>
          <w:szCs w:val="32"/>
          <w:highlight w:val="none"/>
        </w:rPr>
        <w:t>年内不得抽走注册资金或将注册地址迁出</w:t>
      </w:r>
      <w:r>
        <w:rPr>
          <w:rFonts w:hint="default" w:ascii="Times New Roman" w:hAnsi="Times New Roman" w:eastAsia="方正仿宋_GBK" w:cs="Times New Roman"/>
          <w:sz w:val="32"/>
          <w:szCs w:val="32"/>
          <w:highlight w:val="none"/>
          <w:lang w:eastAsia="zh-CN"/>
        </w:rPr>
        <w:t>梅州市</w:t>
      </w:r>
      <w:r>
        <w:rPr>
          <w:rFonts w:hint="default" w:ascii="Times New Roman" w:hAnsi="Times New Roman" w:eastAsia="方正仿宋_GBK" w:cs="Times New Roman"/>
          <w:sz w:val="32"/>
          <w:szCs w:val="32"/>
          <w:highlight w:val="none"/>
        </w:rPr>
        <w:t>，否则须退还奖励（含银行同期存款利息）</w:t>
      </w:r>
      <w:r>
        <w:rPr>
          <w:rFonts w:hint="default" w:ascii="Times New Roman" w:hAnsi="Times New Roman" w:eastAsia="方正仿宋_GBK"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四</w:t>
      </w:r>
      <w:r>
        <w:rPr>
          <w:rFonts w:hint="default" w:ascii="Times New Roman" w:hAnsi="Times New Roman" w:eastAsia="方正仿宋_GBK" w:cs="Times New Roman"/>
          <w:sz w:val="32"/>
          <w:szCs w:val="32"/>
          <w:highlight w:val="none"/>
          <w:lang w:eastAsia="zh-CN"/>
        </w:rPr>
        <w:t>）申请政策奖励的建筑业企业，应依法在我市登记注册、依法纳税、依法纳统，并按国家《建筑业统计制度》的要求如实向统计部门报送统计报表。对弄虚作假骗取奖励资金的企业，将依法追回已拨付的奖励资金</w:t>
      </w:r>
      <w:r>
        <w:rPr>
          <w:rFonts w:hint="default" w:ascii="Times New Roman" w:hAnsi="Times New Roman" w:eastAsia="方正仿宋_GBK" w:cs="Times New Roman"/>
          <w:sz w:val="32"/>
          <w:szCs w:val="32"/>
          <w:highlight w:val="none"/>
        </w:rPr>
        <w:t>（含银行同期存款利息）</w:t>
      </w:r>
      <w:r>
        <w:rPr>
          <w:rFonts w:hint="default" w:ascii="Times New Roman" w:hAnsi="Times New Roman" w:eastAsia="方正仿宋_GBK" w:cs="Times New Roman"/>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lang w:val="en-US" w:eastAsia="zh-CN"/>
        </w:rPr>
        <w:t>五</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lang w:val="en-US" w:eastAsia="zh-CN"/>
        </w:rPr>
        <w:t>本措施第五条</w:t>
      </w:r>
      <w:r>
        <w:rPr>
          <w:rFonts w:hint="default" w:ascii="Times New Roman" w:hAnsi="Times New Roman" w:eastAsia="方正仿宋_GBK" w:cs="Times New Roman"/>
          <w:sz w:val="32"/>
          <w:szCs w:val="32"/>
          <w:highlight w:val="none"/>
          <w:lang w:eastAsia="zh-CN"/>
        </w:rPr>
        <w:t>对同一项目获得多项奖项的，奖励资金按最高项给予奖励，不重复奖励</w:t>
      </w:r>
      <w:r>
        <w:rPr>
          <w:rFonts w:hint="default" w:ascii="Times New Roman" w:hAnsi="Times New Roman" w:eastAsia="方正仿宋_GBK" w:cs="Times New Roman"/>
          <w:sz w:val="32"/>
          <w:szCs w:val="32"/>
          <w:highlight w:val="none"/>
          <w:lang w:val="en-US" w:eastAsia="zh-CN"/>
        </w:rPr>
        <w:t>，</w:t>
      </w:r>
      <w:r>
        <w:rPr>
          <w:rFonts w:hint="default" w:ascii="Times New Roman" w:hAnsi="Times New Roman" w:eastAsia="方正仿宋_GBK" w:cs="Times New Roman"/>
          <w:sz w:val="32"/>
          <w:szCs w:val="32"/>
          <w:highlight w:val="none"/>
          <w:lang w:eastAsia="zh-CN"/>
        </w:rPr>
        <w:t>由企业自行选择申请。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方正仿宋_GBK" w:cs="Times New Roman"/>
          <w:sz w:val="32"/>
          <w:szCs w:val="32"/>
          <w:highlight w:val="none"/>
          <w:u w:val="none"/>
        </w:rPr>
        <w:t>（</w:t>
      </w:r>
      <w:r>
        <w:rPr>
          <w:rFonts w:hint="default" w:ascii="Times New Roman" w:hAnsi="Times New Roman" w:eastAsia="方正仿宋_GBK" w:cs="Times New Roman"/>
          <w:sz w:val="32"/>
          <w:szCs w:val="32"/>
          <w:highlight w:val="none"/>
          <w:u w:val="none"/>
          <w:lang w:val="en-US" w:eastAsia="zh-CN"/>
        </w:rPr>
        <w:t>六</w:t>
      </w:r>
      <w:r>
        <w:rPr>
          <w:rFonts w:hint="default" w:ascii="Times New Roman" w:hAnsi="Times New Roman" w:eastAsia="方正仿宋_GBK" w:cs="Times New Roman"/>
          <w:sz w:val="32"/>
          <w:szCs w:val="32"/>
          <w:highlight w:val="none"/>
          <w:u w:val="none"/>
        </w:rPr>
        <w:t>）</w:t>
      </w:r>
      <w:r>
        <w:rPr>
          <w:rFonts w:hint="default" w:ascii="Times New Roman" w:hAnsi="Times New Roman" w:eastAsia="方正仿宋_GBK" w:cs="Times New Roman"/>
          <w:sz w:val="32"/>
          <w:szCs w:val="32"/>
          <w:highlight w:val="none"/>
          <w:u w:val="none"/>
          <w:lang w:eastAsia="zh-CN"/>
        </w:rPr>
        <w:t>扶持奖励资金办理程序。涉及税务部门的由税务部门按文件规定予以办理。涉及到其他的奖励资金由企业收</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集相关材料</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向属地</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住房城乡建设局</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部门申报，</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住建部门征求相关部门意见，核定后报</w:t>
      </w:r>
      <w:r>
        <w:rPr>
          <w:rFonts w:hint="default" w:ascii="Times New Roman" w:hAnsi="Times New Roman" w:eastAsia="方正仿宋_GBK" w:cs="Times New Roman"/>
          <w:color w:val="000000" w:themeColor="text1"/>
          <w:sz w:val="32"/>
          <w:szCs w:val="32"/>
          <w:highlight w:val="none"/>
          <w:u w:val="none"/>
          <w:lang w:val="en-US" w:eastAsia="zh-CN"/>
          <w14:textFill>
            <w14:solidFill>
              <w14:schemeClr w14:val="tx1"/>
            </w14:solidFill>
          </w14:textFill>
        </w:rPr>
        <w:t>同级</w:t>
      </w:r>
      <w:r>
        <w:rPr>
          <w:rFonts w:hint="default" w:ascii="Times New Roman" w:hAnsi="Times New Roman" w:eastAsia="方正仿宋_GBK" w:cs="Times New Roman"/>
          <w:color w:val="000000" w:themeColor="text1"/>
          <w:sz w:val="32"/>
          <w:szCs w:val="32"/>
          <w:highlight w:val="none"/>
          <w:u w:val="none"/>
          <w:lang w:eastAsia="zh-CN"/>
          <w14:textFill>
            <w14:solidFill>
              <w14:schemeClr w14:val="tx1"/>
            </w14:solidFill>
          </w14:textFill>
        </w:rPr>
        <w:t>人民政府审定，审定后由财政部门拨付奖励资金。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highlight w:val="none"/>
          <w:u w:val="none"/>
          <w:shd w:val="clear" w:color="auto" w:fill="auto"/>
          <w:lang w:eastAsia="zh-CN"/>
        </w:rPr>
      </w:pP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七</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color w:val="auto"/>
          <w:sz w:val="32"/>
          <w:szCs w:val="32"/>
          <w:highlight w:val="none"/>
          <w:u w:val="none"/>
          <w:shd w:val="clear" w:color="auto" w:fill="auto"/>
          <w:lang w:eastAsia="zh-CN"/>
        </w:rPr>
        <w:t>对同一资金奖励事项既符合本措施，又符合梅州市其他奖励促进政策的（包括上级政策要求市级配套促进政策），只能选择其一申请。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lang w:val="en-US" w:eastAsia="zh-CN"/>
        </w:rPr>
        <w:t>八</w:t>
      </w:r>
      <w:r>
        <w:rPr>
          <w:rFonts w:hint="default" w:ascii="Times New Roman" w:hAnsi="Times New Roman" w:eastAsia="方正仿宋_GBK" w:cs="Times New Roman"/>
          <w:sz w:val="32"/>
          <w:szCs w:val="32"/>
          <w:highlight w:val="none"/>
        </w:rPr>
        <w:t>）</w:t>
      </w:r>
      <w:r>
        <w:rPr>
          <w:rFonts w:hint="default" w:ascii="Times New Roman" w:hAnsi="Times New Roman" w:eastAsia="方正仿宋_GBK" w:cs="Times New Roman"/>
          <w:sz w:val="32"/>
          <w:szCs w:val="32"/>
          <w:highlight w:val="none"/>
          <w:lang w:val="en-US" w:eastAsia="zh-CN"/>
        </w:rPr>
        <w:t>本措施提到的货币单位如未注明的均以人民币计算，涉及“以上”“以下”“不低于”“不超过”的数额，均包含本数。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eastAsia="zh-CN"/>
        </w:rPr>
        <w:t>（九）</w:t>
      </w:r>
      <w:r>
        <w:rPr>
          <w:rFonts w:hint="default" w:ascii="Times New Roman" w:hAnsi="Times New Roman" w:eastAsia="方正仿宋_GBK" w:cs="Times New Roman"/>
          <w:sz w:val="32"/>
          <w:szCs w:val="32"/>
          <w:highlight w:val="none"/>
        </w:rPr>
        <w:t>本文自印发之日起施行，有效期5年。如此前发布的扶持政策与本文有冲突的，以本文为准。在此期间若有新政策出台则按新政策执行。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color w:val="auto"/>
          <w:sz w:val="32"/>
          <w:szCs w:val="32"/>
          <w:highlight w:val="none"/>
          <w:u w:val="none"/>
          <w:shd w:val="clear" w:color="auto" w:fill="auto"/>
          <w:lang w:eastAsia="zh-CN"/>
        </w:rPr>
        <w:t>（十）</w:t>
      </w:r>
      <w:r>
        <w:rPr>
          <w:rFonts w:hint="default" w:ascii="Times New Roman" w:hAnsi="Times New Roman" w:eastAsia="方正仿宋_GBK" w:cs="Times New Roman"/>
          <w:sz w:val="32"/>
          <w:szCs w:val="32"/>
          <w:highlight w:val="none"/>
          <w:lang w:val="en-US" w:eastAsia="zh-CN"/>
        </w:rPr>
        <w:t>本实施意见政策与国家、省政策有冲突的，按国家、省政策调整执行。</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swiss"/>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C375C4"/>
    <w:multiLevelType w:val="singleLevel"/>
    <w:tmpl w:val="9FC375C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kMzliYzkyZjAyNzI5NDZlMzIwMmM2OWU5MjVjODEifQ=="/>
  </w:docVars>
  <w:rsids>
    <w:rsidRoot w:val="00172A27"/>
    <w:rsid w:val="00055BA7"/>
    <w:rsid w:val="00B13C40"/>
    <w:rsid w:val="00F122AD"/>
    <w:rsid w:val="018B0E53"/>
    <w:rsid w:val="03614C56"/>
    <w:rsid w:val="05350F6C"/>
    <w:rsid w:val="072061B1"/>
    <w:rsid w:val="0A862D8B"/>
    <w:rsid w:val="0BF5A8B3"/>
    <w:rsid w:val="0CC7279D"/>
    <w:rsid w:val="0DD45D4D"/>
    <w:rsid w:val="0DDB98EC"/>
    <w:rsid w:val="0E9C0434"/>
    <w:rsid w:val="10505B5D"/>
    <w:rsid w:val="11DF11F3"/>
    <w:rsid w:val="123165A9"/>
    <w:rsid w:val="12502EE1"/>
    <w:rsid w:val="126550E0"/>
    <w:rsid w:val="12D91662"/>
    <w:rsid w:val="12ED6A24"/>
    <w:rsid w:val="139A738F"/>
    <w:rsid w:val="13DC9A84"/>
    <w:rsid w:val="13EBB0C1"/>
    <w:rsid w:val="1413391C"/>
    <w:rsid w:val="14422794"/>
    <w:rsid w:val="14D118EB"/>
    <w:rsid w:val="151E3088"/>
    <w:rsid w:val="15A1759F"/>
    <w:rsid w:val="15C53A43"/>
    <w:rsid w:val="15E60E7A"/>
    <w:rsid w:val="16F536B4"/>
    <w:rsid w:val="18B4514C"/>
    <w:rsid w:val="191A6A34"/>
    <w:rsid w:val="199944A6"/>
    <w:rsid w:val="1C9E3368"/>
    <w:rsid w:val="1D747781"/>
    <w:rsid w:val="1D7D29CC"/>
    <w:rsid w:val="1DAB0E6D"/>
    <w:rsid w:val="1DFB23AC"/>
    <w:rsid w:val="1E5A4465"/>
    <w:rsid w:val="206E2984"/>
    <w:rsid w:val="22522E05"/>
    <w:rsid w:val="25AC595B"/>
    <w:rsid w:val="25CE5E38"/>
    <w:rsid w:val="27FB4A01"/>
    <w:rsid w:val="28C9493B"/>
    <w:rsid w:val="28E9702F"/>
    <w:rsid w:val="2964175B"/>
    <w:rsid w:val="2A3C1441"/>
    <w:rsid w:val="2A4540B7"/>
    <w:rsid w:val="2ADDDDCA"/>
    <w:rsid w:val="2B3D03AC"/>
    <w:rsid w:val="2BCB47AA"/>
    <w:rsid w:val="2BEEFEBB"/>
    <w:rsid w:val="2C646AF0"/>
    <w:rsid w:val="2CAA137A"/>
    <w:rsid w:val="2DF738A1"/>
    <w:rsid w:val="2F067253"/>
    <w:rsid w:val="2F13E81C"/>
    <w:rsid w:val="2FEE4E17"/>
    <w:rsid w:val="2FEE7D03"/>
    <w:rsid w:val="2FEF7DC3"/>
    <w:rsid w:val="2FF155B8"/>
    <w:rsid w:val="313A3B3B"/>
    <w:rsid w:val="3377D83F"/>
    <w:rsid w:val="33C73881"/>
    <w:rsid w:val="355C4EBD"/>
    <w:rsid w:val="3687718E"/>
    <w:rsid w:val="371438C1"/>
    <w:rsid w:val="377F6E4B"/>
    <w:rsid w:val="37CB8BFB"/>
    <w:rsid w:val="37FFB5A5"/>
    <w:rsid w:val="38894EB6"/>
    <w:rsid w:val="39967816"/>
    <w:rsid w:val="3A8B5C09"/>
    <w:rsid w:val="3AD6F947"/>
    <w:rsid w:val="3AFF3394"/>
    <w:rsid w:val="3B560CF0"/>
    <w:rsid w:val="3BAA84F5"/>
    <w:rsid w:val="3BFF00FF"/>
    <w:rsid w:val="3DB72CCF"/>
    <w:rsid w:val="3DBF57F8"/>
    <w:rsid w:val="3DDFE2E7"/>
    <w:rsid w:val="3DEE5BB5"/>
    <w:rsid w:val="3E0B2234"/>
    <w:rsid w:val="3EE6448F"/>
    <w:rsid w:val="3EEE336D"/>
    <w:rsid w:val="3F615F93"/>
    <w:rsid w:val="3F7FE9FE"/>
    <w:rsid w:val="3FB80437"/>
    <w:rsid w:val="3FC52366"/>
    <w:rsid w:val="3FCEDB53"/>
    <w:rsid w:val="3FD758FC"/>
    <w:rsid w:val="3FDE6A63"/>
    <w:rsid w:val="3FF6135C"/>
    <w:rsid w:val="3FFF9EE0"/>
    <w:rsid w:val="3FFFC758"/>
    <w:rsid w:val="42D31B03"/>
    <w:rsid w:val="42DB07E9"/>
    <w:rsid w:val="43C217D0"/>
    <w:rsid w:val="43D615D6"/>
    <w:rsid w:val="44336014"/>
    <w:rsid w:val="443A61C6"/>
    <w:rsid w:val="455B44BE"/>
    <w:rsid w:val="479BCCC7"/>
    <w:rsid w:val="48223EEB"/>
    <w:rsid w:val="484B6AF2"/>
    <w:rsid w:val="48517760"/>
    <w:rsid w:val="4875082E"/>
    <w:rsid w:val="495125FF"/>
    <w:rsid w:val="4A135DC9"/>
    <w:rsid w:val="4A5E1234"/>
    <w:rsid w:val="4B866462"/>
    <w:rsid w:val="4BA36105"/>
    <w:rsid w:val="4BBD86A1"/>
    <w:rsid w:val="4C6F624F"/>
    <w:rsid w:val="4D574B4D"/>
    <w:rsid w:val="4D9B7F29"/>
    <w:rsid w:val="4DBD5357"/>
    <w:rsid w:val="4DFD79CC"/>
    <w:rsid w:val="4E9343F8"/>
    <w:rsid w:val="4EAF4788"/>
    <w:rsid w:val="4F7B4212"/>
    <w:rsid w:val="50FC5DBF"/>
    <w:rsid w:val="52380E5E"/>
    <w:rsid w:val="53DA1A52"/>
    <w:rsid w:val="544D1098"/>
    <w:rsid w:val="547D2687"/>
    <w:rsid w:val="548910EB"/>
    <w:rsid w:val="54EE0B0E"/>
    <w:rsid w:val="55A16950"/>
    <w:rsid w:val="56DA2EC0"/>
    <w:rsid w:val="57AEC831"/>
    <w:rsid w:val="57B6EA50"/>
    <w:rsid w:val="57DEE34D"/>
    <w:rsid w:val="57DF6859"/>
    <w:rsid w:val="580B7E42"/>
    <w:rsid w:val="592D52EF"/>
    <w:rsid w:val="59F36EFB"/>
    <w:rsid w:val="5A322B83"/>
    <w:rsid w:val="5A3D56BF"/>
    <w:rsid w:val="5BEF0C9C"/>
    <w:rsid w:val="5C7D0527"/>
    <w:rsid w:val="5CEF8D8B"/>
    <w:rsid w:val="5DE95789"/>
    <w:rsid w:val="5E77DF40"/>
    <w:rsid w:val="5E7B5239"/>
    <w:rsid w:val="5ED7EC59"/>
    <w:rsid w:val="5EE93134"/>
    <w:rsid w:val="5EFFF684"/>
    <w:rsid w:val="5F264979"/>
    <w:rsid w:val="5F6C0DE6"/>
    <w:rsid w:val="5F6F6DB3"/>
    <w:rsid w:val="5F8D6F13"/>
    <w:rsid w:val="5FBEA43C"/>
    <w:rsid w:val="5FBF2058"/>
    <w:rsid w:val="5FD6F93E"/>
    <w:rsid w:val="5FDE4760"/>
    <w:rsid w:val="60684491"/>
    <w:rsid w:val="61832418"/>
    <w:rsid w:val="622234A8"/>
    <w:rsid w:val="62FD4E0E"/>
    <w:rsid w:val="64ED0FFD"/>
    <w:rsid w:val="658F61EA"/>
    <w:rsid w:val="65DE516E"/>
    <w:rsid w:val="65DF6369"/>
    <w:rsid w:val="6628106A"/>
    <w:rsid w:val="66D62B44"/>
    <w:rsid w:val="66EBD958"/>
    <w:rsid w:val="677D210B"/>
    <w:rsid w:val="67B9E7C5"/>
    <w:rsid w:val="67D9AE0B"/>
    <w:rsid w:val="69FDFF46"/>
    <w:rsid w:val="6AB30045"/>
    <w:rsid w:val="6BB770CA"/>
    <w:rsid w:val="6BB93D9F"/>
    <w:rsid w:val="6BBFAC77"/>
    <w:rsid w:val="6BCD5099"/>
    <w:rsid w:val="6BE7D451"/>
    <w:rsid w:val="6D782168"/>
    <w:rsid w:val="6D7F1B4D"/>
    <w:rsid w:val="6D7F1CA4"/>
    <w:rsid w:val="6DDA4460"/>
    <w:rsid w:val="6DF6448C"/>
    <w:rsid w:val="6E7B948B"/>
    <w:rsid w:val="6E7DA757"/>
    <w:rsid w:val="6EB7E115"/>
    <w:rsid w:val="6EDFADA7"/>
    <w:rsid w:val="6F1A172C"/>
    <w:rsid w:val="6F7BB00E"/>
    <w:rsid w:val="6F8572F2"/>
    <w:rsid w:val="6FE22841"/>
    <w:rsid w:val="6FE41CE3"/>
    <w:rsid w:val="6FE7601D"/>
    <w:rsid w:val="6FEC94B1"/>
    <w:rsid w:val="6FEE550D"/>
    <w:rsid w:val="70962825"/>
    <w:rsid w:val="70C11657"/>
    <w:rsid w:val="70E05FD5"/>
    <w:rsid w:val="710D18FD"/>
    <w:rsid w:val="71313728"/>
    <w:rsid w:val="721E4E1A"/>
    <w:rsid w:val="72945D7C"/>
    <w:rsid w:val="72DD7EC5"/>
    <w:rsid w:val="73DA07F8"/>
    <w:rsid w:val="73F7F4E7"/>
    <w:rsid w:val="73FB4834"/>
    <w:rsid w:val="74710ABD"/>
    <w:rsid w:val="75B85399"/>
    <w:rsid w:val="75BCCC75"/>
    <w:rsid w:val="765FBF71"/>
    <w:rsid w:val="76901250"/>
    <w:rsid w:val="76BF11BB"/>
    <w:rsid w:val="76BFB916"/>
    <w:rsid w:val="775EE48A"/>
    <w:rsid w:val="777DD285"/>
    <w:rsid w:val="777FC737"/>
    <w:rsid w:val="77D391B6"/>
    <w:rsid w:val="77DBD29F"/>
    <w:rsid w:val="77DE68FD"/>
    <w:rsid w:val="77DFB6BC"/>
    <w:rsid w:val="77F7518F"/>
    <w:rsid w:val="791FE1EC"/>
    <w:rsid w:val="79701911"/>
    <w:rsid w:val="79976C8B"/>
    <w:rsid w:val="799D435D"/>
    <w:rsid w:val="79D625DC"/>
    <w:rsid w:val="79DF6430"/>
    <w:rsid w:val="7AB00C70"/>
    <w:rsid w:val="7AB36897"/>
    <w:rsid w:val="7ABB173A"/>
    <w:rsid w:val="7AEFC989"/>
    <w:rsid w:val="7AF3EF85"/>
    <w:rsid w:val="7AFDCACD"/>
    <w:rsid w:val="7B441483"/>
    <w:rsid w:val="7BB799C2"/>
    <w:rsid w:val="7BBFDE17"/>
    <w:rsid w:val="7BBFFA91"/>
    <w:rsid w:val="7BEF8A6E"/>
    <w:rsid w:val="7BF7D89B"/>
    <w:rsid w:val="7C4976DC"/>
    <w:rsid w:val="7C7A8B34"/>
    <w:rsid w:val="7CFECE73"/>
    <w:rsid w:val="7D1589A6"/>
    <w:rsid w:val="7D270086"/>
    <w:rsid w:val="7DEEA417"/>
    <w:rsid w:val="7DFA9D10"/>
    <w:rsid w:val="7DFB9728"/>
    <w:rsid w:val="7DFCB160"/>
    <w:rsid w:val="7DFFE955"/>
    <w:rsid w:val="7E3FE343"/>
    <w:rsid w:val="7E7FF684"/>
    <w:rsid w:val="7E817705"/>
    <w:rsid w:val="7E831C20"/>
    <w:rsid w:val="7E847003"/>
    <w:rsid w:val="7EBFD2A9"/>
    <w:rsid w:val="7ECD3CB8"/>
    <w:rsid w:val="7EE0DCD0"/>
    <w:rsid w:val="7EEF9F1E"/>
    <w:rsid w:val="7EF93289"/>
    <w:rsid w:val="7EFC4F8B"/>
    <w:rsid w:val="7F34680D"/>
    <w:rsid w:val="7F3DA0C4"/>
    <w:rsid w:val="7F41C36A"/>
    <w:rsid w:val="7F6BBE67"/>
    <w:rsid w:val="7F7D7C27"/>
    <w:rsid w:val="7F7FB326"/>
    <w:rsid w:val="7F965149"/>
    <w:rsid w:val="7F9F066F"/>
    <w:rsid w:val="7FA9A93E"/>
    <w:rsid w:val="7FB76CEF"/>
    <w:rsid w:val="7FBF87B4"/>
    <w:rsid w:val="7FCAB72D"/>
    <w:rsid w:val="7FCB7B8E"/>
    <w:rsid w:val="7FCFB917"/>
    <w:rsid w:val="7FCFDF51"/>
    <w:rsid w:val="7FD50ADA"/>
    <w:rsid w:val="7FF5ABEE"/>
    <w:rsid w:val="7FF606D1"/>
    <w:rsid w:val="7FF73025"/>
    <w:rsid w:val="7FF79885"/>
    <w:rsid w:val="7FF7CBCC"/>
    <w:rsid w:val="7FFA8C2E"/>
    <w:rsid w:val="7FFD6770"/>
    <w:rsid w:val="7FFD7929"/>
    <w:rsid w:val="7FFEFBC7"/>
    <w:rsid w:val="7FFFC7AB"/>
    <w:rsid w:val="7FFFE2D1"/>
    <w:rsid w:val="86FF836B"/>
    <w:rsid w:val="8CDF54C1"/>
    <w:rsid w:val="8EF7FBD4"/>
    <w:rsid w:val="9AE3EE46"/>
    <w:rsid w:val="9B1E63EB"/>
    <w:rsid w:val="9F99C143"/>
    <w:rsid w:val="9FB738A0"/>
    <w:rsid w:val="9FF62534"/>
    <w:rsid w:val="9FFEA72E"/>
    <w:rsid w:val="9FFF16FD"/>
    <w:rsid w:val="A7CB1A6F"/>
    <w:rsid w:val="A7D8F216"/>
    <w:rsid w:val="A97FB9F9"/>
    <w:rsid w:val="AADFDA6F"/>
    <w:rsid w:val="AF9BAA4B"/>
    <w:rsid w:val="AFFA0A6A"/>
    <w:rsid w:val="B0DF1B4E"/>
    <w:rsid w:val="B7775BB7"/>
    <w:rsid w:val="B7C67873"/>
    <w:rsid w:val="B7EF8CD9"/>
    <w:rsid w:val="B97E3B62"/>
    <w:rsid w:val="BABE909B"/>
    <w:rsid w:val="BAFC2DF4"/>
    <w:rsid w:val="BB6706E2"/>
    <w:rsid w:val="BBEF2BB0"/>
    <w:rsid w:val="BBF035CC"/>
    <w:rsid w:val="BBFB0B19"/>
    <w:rsid w:val="BBFCEE72"/>
    <w:rsid w:val="BBFFD3C4"/>
    <w:rsid w:val="BCFEF72B"/>
    <w:rsid w:val="BDFF944E"/>
    <w:rsid w:val="BE7DC928"/>
    <w:rsid w:val="BE7F5A18"/>
    <w:rsid w:val="BED708D3"/>
    <w:rsid w:val="BEFEB493"/>
    <w:rsid w:val="BF4F8295"/>
    <w:rsid w:val="BF7FCC06"/>
    <w:rsid w:val="BFDD554B"/>
    <w:rsid w:val="BFDFC8D9"/>
    <w:rsid w:val="BFEF9332"/>
    <w:rsid w:val="BFFF2147"/>
    <w:rsid w:val="BFFF22EB"/>
    <w:rsid w:val="C5FD9BE1"/>
    <w:rsid w:val="C6FFBE98"/>
    <w:rsid w:val="CDEB2684"/>
    <w:rsid w:val="CF7C8FC0"/>
    <w:rsid w:val="D3E69C79"/>
    <w:rsid w:val="D5BD00F3"/>
    <w:rsid w:val="D69F12C9"/>
    <w:rsid w:val="D76BAF07"/>
    <w:rsid w:val="D7B751FC"/>
    <w:rsid w:val="D7EFFB83"/>
    <w:rsid w:val="D7FD036E"/>
    <w:rsid w:val="D9CAC4A1"/>
    <w:rsid w:val="DA989072"/>
    <w:rsid w:val="DAFDAF9A"/>
    <w:rsid w:val="DD57B138"/>
    <w:rsid w:val="DD7EEA12"/>
    <w:rsid w:val="DDB3A3D8"/>
    <w:rsid w:val="DE0B5DFF"/>
    <w:rsid w:val="DE47CB81"/>
    <w:rsid w:val="DEED4F4E"/>
    <w:rsid w:val="DEF6DC80"/>
    <w:rsid w:val="DEFCFCB5"/>
    <w:rsid w:val="DEFD0D66"/>
    <w:rsid w:val="DEFDF023"/>
    <w:rsid w:val="DEFE7F74"/>
    <w:rsid w:val="DF3725A4"/>
    <w:rsid w:val="DF6A5206"/>
    <w:rsid w:val="DF874AAD"/>
    <w:rsid w:val="DFA2BA72"/>
    <w:rsid w:val="DFB3BE4D"/>
    <w:rsid w:val="DFE7BF8A"/>
    <w:rsid w:val="DFFE1E2A"/>
    <w:rsid w:val="DFFF4ABA"/>
    <w:rsid w:val="DFFFA922"/>
    <w:rsid w:val="E39FE019"/>
    <w:rsid w:val="E3FFD500"/>
    <w:rsid w:val="E5B30947"/>
    <w:rsid w:val="E7F7217A"/>
    <w:rsid w:val="E7F7CA1B"/>
    <w:rsid w:val="E92FB8E6"/>
    <w:rsid w:val="EABE1A74"/>
    <w:rsid w:val="EB7BEDF1"/>
    <w:rsid w:val="EBEE8276"/>
    <w:rsid w:val="EBFFAA6F"/>
    <w:rsid w:val="ECB6FEFC"/>
    <w:rsid w:val="EDBF493C"/>
    <w:rsid w:val="EDDFE78D"/>
    <w:rsid w:val="EDDFFB32"/>
    <w:rsid w:val="EE37E29A"/>
    <w:rsid w:val="EEB557E9"/>
    <w:rsid w:val="EEBF9988"/>
    <w:rsid w:val="EEF7D3C2"/>
    <w:rsid w:val="EEFE2843"/>
    <w:rsid w:val="EF771F23"/>
    <w:rsid w:val="EF7A3F19"/>
    <w:rsid w:val="EF7B85F2"/>
    <w:rsid w:val="EFAF38B6"/>
    <w:rsid w:val="EFEDD498"/>
    <w:rsid w:val="EFEE02E6"/>
    <w:rsid w:val="EFF1607A"/>
    <w:rsid w:val="F2AF341A"/>
    <w:rsid w:val="F37F7623"/>
    <w:rsid w:val="F3DBBB54"/>
    <w:rsid w:val="F3FF25BC"/>
    <w:rsid w:val="F46D0EEA"/>
    <w:rsid w:val="F4FDF90B"/>
    <w:rsid w:val="F5DFD356"/>
    <w:rsid w:val="F5E73FC9"/>
    <w:rsid w:val="F5FF98CF"/>
    <w:rsid w:val="F69D5525"/>
    <w:rsid w:val="F71E0EAC"/>
    <w:rsid w:val="F76FC28F"/>
    <w:rsid w:val="F77FB5FC"/>
    <w:rsid w:val="F7BD6BEB"/>
    <w:rsid w:val="F7CD58F1"/>
    <w:rsid w:val="F7F31B9E"/>
    <w:rsid w:val="F8AB9A1E"/>
    <w:rsid w:val="F8B76335"/>
    <w:rsid w:val="F8FF26E1"/>
    <w:rsid w:val="F8FFAD0B"/>
    <w:rsid w:val="F96D032D"/>
    <w:rsid w:val="F9772488"/>
    <w:rsid w:val="F9BB800F"/>
    <w:rsid w:val="FACF4D3A"/>
    <w:rsid w:val="FB79AD37"/>
    <w:rsid w:val="FBABA632"/>
    <w:rsid w:val="FBBB528F"/>
    <w:rsid w:val="FBBFD4B3"/>
    <w:rsid w:val="FBDABAFA"/>
    <w:rsid w:val="FBDD9573"/>
    <w:rsid w:val="FBF5FAF2"/>
    <w:rsid w:val="FBF68A49"/>
    <w:rsid w:val="FBF9D770"/>
    <w:rsid w:val="FC0BBE79"/>
    <w:rsid w:val="FCE7AC99"/>
    <w:rsid w:val="FD6CBFF5"/>
    <w:rsid w:val="FD6FEE01"/>
    <w:rsid w:val="FD7426F3"/>
    <w:rsid w:val="FD7CB355"/>
    <w:rsid w:val="FDAD9689"/>
    <w:rsid w:val="FDDF3CB8"/>
    <w:rsid w:val="FDFFC43B"/>
    <w:rsid w:val="FEBF2AEC"/>
    <w:rsid w:val="FEBFB55E"/>
    <w:rsid w:val="FECFA05A"/>
    <w:rsid w:val="FED9826D"/>
    <w:rsid w:val="FEEFD9D4"/>
    <w:rsid w:val="FEF71F77"/>
    <w:rsid w:val="FEFF5E7E"/>
    <w:rsid w:val="FF1F1515"/>
    <w:rsid w:val="FF5D2E05"/>
    <w:rsid w:val="FF77E3D4"/>
    <w:rsid w:val="FF7D156C"/>
    <w:rsid w:val="FF8928D3"/>
    <w:rsid w:val="FFA710B8"/>
    <w:rsid w:val="FFAD22B9"/>
    <w:rsid w:val="FFBBC1DB"/>
    <w:rsid w:val="FFBBE1B3"/>
    <w:rsid w:val="FFBD6F91"/>
    <w:rsid w:val="FFBD9FE1"/>
    <w:rsid w:val="FFCF972D"/>
    <w:rsid w:val="FFD7DF18"/>
    <w:rsid w:val="FFDE5FE8"/>
    <w:rsid w:val="FFDFA537"/>
    <w:rsid w:val="FFEC4A61"/>
    <w:rsid w:val="FFF5AE94"/>
    <w:rsid w:val="FFF7A296"/>
    <w:rsid w:val="FFF98BEA"/>
    <w:rsid w:val="FFFB0472"/>
    <w:rsid w:val="FFFD4C4A"/>
    <w:rsid w:val="FFFE4815"/>
    <w:rsid w:val="FFFFD6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3">
    <w:name w:val="Body Text Indent 2"/>
    <w:basedOn w:val="1"/>
    <w:link w:val="11"/>
    <w:semiHidden/>
    <w:unhideWhenUsed/>
    <w:qFormat/>
    <w:uiPriority w:val="99"/>
    <w:pPr>
      <w:spacing w:after="120" w:afterLines="0" w:afterAutospacing="0" w:line="480" w:lineRule="auto"/>
      <w:ind w:left="420" w:leftChars="200"/>
    </w:p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rPr>
  </w:style>
  <w:style w:type="character" w:customStyle="1" w:styleId="10">
    <w:name w:val="标题 2 Char"/>
    <w:basedOn w:val="8"/>
    <w:link w:val="2"/>
    <w:qFormat/>
    <w:uiPriority w:val="9"/>
    <w:rPr>
      <w:rFonts w:ascii="宋体" w:hAnsi="宋体" w:eastAsia="宋体" w:cs="宋体"/>
      <w:b/>
      <w:bCs/>
      <w:kern w:val="0"/>
      <w:sz w:val="36"/>
      <w:szCs w:val="36"/>
    </w:rPr>
  </w:style>
  <w:style w:type="character" w:customStyle="1" w:styleId="11">
    <w:name w:val="正文文本缩进 2 Char"/>
    <w:basedOn w:val="8"/>
    <w:link w:val="3"/>
    <w:qFormat/>
    <w:uiPriority w:val="0"/>
    <w:rPr>
      <w:kern w:val="2"/>
      <w:sz w:val="21"/>
      <w:szCs w:val="24"/>
    </w:rPr>
  </w:style>
  <w:style w:type="paragraph" w:customStyle="1" w:styleId="12">
    <w:name w:val="Default"/>
    <w:unhideWhenUsed/>
    <w:qFormat/>
    <w:uiPriority w:val="99"/>
    <w:pPr>
      <w:widowControl w:val="0"/>
      <w:autoSpaceDE w:val="0"/>
      <w:autoSpaceDN w:val="0"/>
      <w:adjustRightInd w:val="0"/>
      <w:spacing w:beforeLines="0" w:afterLines="0"/>
    </w:pPr>
    <w:rPr>
      <w:rFonts w:hint="default" w:ascii="仿宋" w:hAnsi="仿宋" w:eastAsia="仿宋" w:cstheme="minorBidi"/>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6448</Words>
  <Characters>6535</Characters>
  <Lines>22</Lines>
  <Paragraphs>6</Paragraphs>
  <TotalTime>9</TotalTime>
  <ScaleCrop>false</ScaleCrop>
  <LinksUpToDate>false</LinksUpToDate>
  <CharactersWithSpaces>6543</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2022-10-16T08:19:00Z</dcterms:created>
  <dc:creator>Windows 用户</dc:creator>
  <cp:lastModifiedBy>greatwall</cp:lastModifiedBy>
  <cp:lastPrinted>2022-11-12T15:15:00Z</cp:lastPrinted>
  <dcterms:modified xsi:type="dcterms:W3CDTF">2023-02-21T17:17:05Z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545669F0F5494046A73CEEADCB7299D1</vt:lpwstr>
  </property>
</Properties>
</file>