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ind w:firstLine="643" w:firstLineChars="200"/>
        <w:jc w:val="left"/>
        <w:rPr>
          <w:rFonts w:hint="eastAsia" w:ascii="TT2AE6o00" w:hAnsi="TT2AE6o00" w:eastAsia="宋体" w:cs="宋体"/>
          <w:b/>
          <w:color w:val="000000"/>
          <w:kern w:val="0"/>
          <w:sz w:val="32"/>
          <w:szCs w:val="32"/>
        </w:rPr>
      </w:pPr>
    </w:p>
    <w:p>
      <w:pPr>
        <w:widowControl/>
        <w:ind w:right="84" w:rightChars="40"/>
        <w:jc w:val="center"/>
        <w:rPr>
          <w:rFonts w:hint="eastAsia" w:ascii="TT2AEAo00" w:hAnsi="TT2AEAo00" w:eastAsia="宋体" w:cs="宋体"/>
          <w:b/>
          <w:color w:val="000000"/>
          <w:kern w:val="0"/>
          <w:sz w:val="44"/>
          <w:szCs w:val="44"/>
        </w:rPr>
      </w:pPr>
      <w:r>
        <w:rPr>
          <w:rFonts w:hint="eastAsia" w:ascii="TT2AEAo00" w:hAnsi="TT2AEAo00" w:eastAsia="宋体" w:cs="宋体"/>
          <w:b/>
          <w:color w:val="000000"/>
          <w:kern w:val="0"/>
          <w:sz w:val="44"/>
          <w:szCs w:val="44"/>
        </w:rPr>
        <w:t>梅州市交通运输局</w:t>
      </w:r>
      <w:r>
        <w:rPr>
          <w:rFonts w:ascii="TT2AEAo00" w:hAnsi="TT2AEAo00" w:eastAsia="宋体" w:cs="宋体"/>
          <w:b/>
          <w:color w:val="000000"/>
          <w:kern w:val="0"/>
          <w:sz w:val="44"/>
          <w:szCs w:val="44"/>
        </w:rPr>
        <w:t>重大行政执法决定</w:t>
      </w:r>
    </w:p>
    <w:p>
      <w:pPr>
        <w:widowControl/>
        <w:ind w:right="84" w:rightChars="40"/>
        <w:jc w:val="center"/>
        <w:rPr>
          <w:rFonts w:hint="eastAsia" w:ascii="TT2AEAo00" w:hAnsi="TT2AEAo00" w:eastAsia="宋体" w:cs="宋体"/>
          <w:b/>
          <w:color w:val="000000"/>
          <w:kern w:val="0"/>
          <w:sz w:val="44"/>
          <w:szCs w:val="44"/>
        </w:rPr>
      </w:pPr>
      <w:bookmarkStart w:id="0" w:name="_GoBack"/>
      <w:bookmarkEnd w:id="0"/>
      <w:r>
        <w:rPr>
          <w:rFonts w:ascii="TT2AEAo00" w:hAnsi="TT2AEAo00" w:eastAsia="宋体" w:cs="宋体"/>
          <w:b/>
          <w:color w:val="000000"/>
          <w:kern w:val="0"/>
          <w:sz w:val="44"/>
          <w:szCs w:val="44"/>
        </w:rPr>
        <w:t>法制审核流程</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为全面落实重大执法决定法制审核制度，规范我</w:t>
      </w:r>
      <w:r>
        <w:rPr>
          <w:rFonts w:hint="eastAsia" w:ascii="TT2AE7o00" w:hAnsi="TT2AE7o00" w:eastAsia="宋体" w:cs="宋体"/>
          <w:color w:val="000000"/>
          <w:kern w:val="0"/>
          <w:sz w:val="32"/>
          <w:szCs w:val="32"/>
        </w:rPr>
        <w:t>局</w:t>
      </w:r>
      <w:r>
        <w:rPr>
          <w:rFonts w:ascii="TT2AE7o00" w:hAnsi="TT2AE7o00" w:eastAsia="宋体" w:cs="宋体"/>
          <w:color w:val="000000"/>
          <w:kern w:val="0"/>
          <w:sz w:val="32"/>
          <w:szCs w:val="32"/>
        </w:rPr>
        <w:t>行政许可、行政处罚、行政强制等行政执法行为，确保依法履行法定职责，推进交通运输法治政府部门建设，现</w:t>
      </w:r>
      <w:r>
        <w:rPr>
          <w:rFonts w:hint="eastAsia" w:ascii="TT2AE7o00" w:hAnsi="TT2AE7o00" w:eastAsia="宋体" w:cs="宋体"/>
          <w:color w:val="000000"/>
          <w:kern w:val="0"/>
          <w:sz w:val="32"/>
          <w:szCs w:val="32"/>
        </w:rPr>
        <w:t>根据《国务院办公</w:t>
      </w:r>
      <w:r>
        <w:rPr>
          <w:rFonts w:hint="eastAsia" w:ascii="TT2AE7o00" w:hAnsi="TT2AE7o00" w:eastAsia="宋体" w:cs="宋体"/>
          <w:color w:val="000000"/>
          <w:kern w:val="0"/>
          <w:sz w:val="32"/>
          <w:szCs w:val="32"/>
          <w:lang w:eastAsia="zh-CN"/>
        </w:rPr>
        <w:t>厅</w:t>
      </w:r>
      <w:r>
        <w:rPr>
          <w:rFonts w:hint="eastAsia" w:ascii="TT2AE7o00" w:hAnsi="TT2AE7o00" w:eastAsia="宋体" w:cs="宋体"/>
          <w:color w:val="000000"/>
          <w:kern w:val="0"/>
          <w:sz w:val="32"/>
          <w:szCs w:val="32"/>
        </w:rPr>
        <w:t>关于全面推行行政执法公示制度执法全过程记录制度重大执法决定法制审核制度的指导意见》（国办发〔2018〕118 号）、《广东省人民政府关于全面推行行政执法公示制度执法全过程记录制度重大执法决定法制审核制度的实施方案》（粤府〔2019〕36 号）、《关于贯彻落实&lt;省依法行政工作领导小组办公室关于印发行政执法公示办法等三个办法（试行）的通知&gt;的通知》（梅府法治办〔2018〕2号）等有关文件要求，</w:t>
      </w:r>
      <w:r>
        <w:rPr>
          <w:rFonts w:ascii="TT2AE7o00" w:hAnsi="TT2AE7o00" w:eastAsia="宋体" w:cs="宋体"/>
          <w:color w:val="000000"/>
          <w:kern w:val="0"/>
          <w:sz w:val="32"/>
          <w:szCs w:val="32"/>
        </w:rPr>
        <w:t>制定本流程。</w:t>
      </w:r>
    </w:p>
    <w:p>
      <w:pPr>
        <w:widowControl/>
        <w:ind w:firstLine="640" w:firstLineChars="200"/>
        <w:jc w:val="left"/>
        <w:rPr>
          <w:rFonts w:hint="eastAsia" w:ascii="TT2AE7o00" w:hAnsi="TT2AE7o00" w:eastAsia="宋体" w:cs="宋体"/>
          <w:color w:val="000000"/>
          <w:kern w:val="0"/>
          <w:sz w:val="32"/>
          <w:szCs w:val="32"/>
        </w:rPr>
      </w:pPr>
      <w:r>
        <w:rPr>
          <w:rFonts w:ascii="TT2AE9o00" w:hAnsi="TT2AE9o00" w:eastAsia="宋体" w:cs="宋体"/>
          <w:color w:val="000000"/>
          <w:kern w:val="0"/>
          <w:sz w:val="32"/>
          <w:szCs w:val="32"/>
        </w:rPr>
        <w:t>一、审核范围：</w:t>
      </w:r>
      <w:r>
        <w:rPr>
          <w:rFonts w:ascii="TT2AE7o00" w:hAnsi="TT2AE7o00" w:eastAsia="宋体" w:cs="宋体"/>
          <w:color w:val="000000"/>
          <w:kern w:val="0"/>
          <w:sz w:val="32"/>
          <w:szCs w:val="32"/>
        </w:rPr>
        <w:t>以</w:t>
      </w:r>
      <w:r>
        <w:rPr>
          <w:rFonts w:hint="eastAsia" w:ascii="TT2AE7o00" w:hAnsi="TT2AE7o00" w:eastAsia="宋体" w:cs="宋体"/>
          <w:color w:val="000000"/>
          <w:kern w:val="0"/>
          <w:sz w:val="32"/>
          <w:szCs w:val="32"/>
        </w:rPr>
        <w:t>局</w:t>
      </w:r>
      <w:r>
        <w:rPr>
          <w:rFonts w:ascii="TT2AE7o00" w:hAnsi="TT2AE7o00" w:eastAsia="宋体" w:cs="宋体"/>
          <w:color w:val="000000"/>
          <w:kern w:val="0"/>
          <w:sz w:val="32"/>
          <w:szCs w:val="32"/>
        </w:rPr>
        <w:t>名义实施的行政许可、行政处罚、行政强制等行政执法事项符合下列情形之一的，列入重大行政执法决定法制审核范围：</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（一）适用一般程序作出行政处罚决定的；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（二）经过听证程序作出行政执法决定的；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（三）涉及重大公共利益或社会关注度高的；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（四）可能造成重大社会影响或引发社会风险的；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（五）直接关系行政相对人或第三人重大权益的；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（六）案件情况疑难复杂、涉及多个法律关系的；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（七）法律、法规、规章或规范性文件规定应当进行法制审核的。</w:t>
      </w:r>
    </w:p>
    <w:p>
      <w:pPr>
        <w:widowControl/>
        <w:ind w:firstLine="640" w:firstLineChars="200"/>
        <w:jc w:val="left"/>
        <w:rPr>
          <w:rFonts w:hint="eastAsia" w:ascii="TT2AE7o00" w:hAnsi="TT2AE7o00" w:eastAsia="宋体" w:cs="宋体"/>
          <w:color w:val="000000"/>
          <w:kern w:val="0"/>
          <w:sz w:val="32"/>
          <w:szCs w:val="32"/>
        </w:rPr>
      </w:pPr>
      <w:r>
        <w:rPr>
          <w:rFonts w:hint="eastAsia" w:ascii="TT2AE7o00" w:hAnsi="TT2AE7o00" w:eastAsia="宋体" w:cs="宋体"/>
          <w:color w:val="000000"/>
          <w:kern w:val="0"/>
          <w:sz w:val="32"/>
          <w:szCs w:val="32"/>
        </w:rPr>
        <w:t>局</w:t>
      </w:r>
      <w:r>
        <w:rPr>
          <w:rFonts w:ascii="TT2AE7o00" w:hAnsi="TT2AE7o00" w:eastAsia="宋体" w:cs="宋体"/>
          <w:color w:val="000000"/>
          <w:kern w:val="0"/>
          <w:sz w:val="32"/>
          <w:szCs w:val="32"/>
        </w:rPr>
        <w:t>政策法规</w:t>
      </w:r>
      <w:r>
        <w:rPr>
          <w:rFonts w:hint="eastAsia" w:ascii="TT2AE7o00" w:hAnsi="TT2AE7o00" w:eastAsia="宋体" w:cs="宋体"/>
          <w:color w:val="000000"/>
          <w:kern w:val="0"/>
          <w:sz w:val="32"/>
          <w:szCs w:val="32"/>
        </w:rPr>
        <w:t>科</w:t>
      </w:r>
      <w:r>
        <w:rPr>
          <w:rFonts w:ascii="TT2AE7o00" w:hAnsi="TT2AE7o00" w:eastAsia="宋体" w:cs="宋体"/>
          <w:color w:val="000000"/>
          <w:kern w:val="0"/>
          <w:sz w:val="32"/>
          <w:szCs w:val="32"/>
        </w:rPr>
        <w:t>指导</w:t>
      </w:r>
      <w:r>
        <w:rPr>
          <w:rFonts w:hint="eastAsia" w:ascii="TT2AE7o00" w:hAnsi="TT2AE7o00" w:eastAsia="宋体" w:cs="宋体"/>
          <w:color w:val="000000"/>
          <w:kern w:val="0"/>
          <w:sz w:val="32"/>
          <w:szCs w:val="32"/>
        </w:rPr>
        <w:t>局</w:t>
      </w:r>
      <w:r>
        <w:rPr>
          <w:rFonts w:ascii="TT2AE7o00" w:hAnsi="TT2AE7o00" w:eastAsia="宋体" w:cs="宋体"/>
          <w:color w:val="000000"/>
          <w:kern w:val="0"/>
          <w:sz w:val="32"/>
          <w:szCs w:val="32"/>
        </w:rPr>
        <w:t>相关业务</w:t>
      </w:r>
      <w:r>
        <w:rPr>
          <w:rFonts w:hint="eastAsia" w:ascii="TT2AE7o00" w:hAnsi="TT2AE7o00" w:eastAsia="宋体" w:cs="宋体"/>
          <w:color w:val="000000"/>
          <w:kern w:val="0"/>
          <w:sz w:val="32"/>
          <w:szCs w:val="32"/>
        </w:rPr>
        <w:t>科</w:t>
      </w:r>
      <w:r>
        <w:rPr>
          <w:rFonts w:ascii="TT2AE7o00" w:hAnsi="TT2AE7o00" w:eastAsia="宋体" w:cs="宋体"/>
          <w:color w:val="000000"/>
          <w:kern w:val="0"/>
          <w:sz w:val="32"/>
          <w:szCs w:val="32"/>
        </w:rPr>
        <w:t>室拟订纳入法制审核范围的具体执法事项，由局政策法规科汇总并报分管领导审核后，以局的名义印发重大行政执法决定法制审核目录清单，同时向社会公布。清单实行动态管理，根据我局行政执法事项变动进行修订。</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二</w:t>
      </w:r>
      <w:r>
        <w:rPr>
          <w:rFonts w:ascii="TT2AE9o00" w:hAnsi="TT2AE9o00" w:eastAsia="宋体" w:cs="宋体"/>
          <w:color w:val="000000"/>
          <w:kern w:val="0"/>
          <w:sz w:val="32"/>
          <w:szCs w:val="32"/>
        </w:rPr>
        <w:t>、审核提请：</w:t>
      </w:r>
      <w:r>
        <w:rPr>
          <w:rFonts w:ascii="TT2AE7o00" w:hAnsi="TT2AE7o00" w:eastAsia="宋体" w:cs="宋体"/>
          <w:color w:val="000000"/>
          <w:kern w:val="0"/>
          <w:sz w:val="32"/>
          <w:szCs w:val="32"/>
        </w:rPr>
        <w:t>重大行政执法事项调查取证完毕，承办业务科室研究提出处理意见后，应当在提请局领导作出决定之前，提交政策法规科进行法制审核。未经法制审核或者审核不通过的，不得作出决定。</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三</w:t>
      </w:r>
      <w:r>
        <w:rPr>
          <w:rFonts w:ascii="TT2AE9o00" w:hAnsi="TT2AE9o00" w:eastAsia="宋体" w:cs="宋体"/>
          <w:color w:val="000000"/>
          <w:kern w:val="0"/>
          <w:sz w:val="32"/>
          <w:szCs w:val="32"/>
        </w:rPr>
        <w:t>、审核材料：</w:t>
      </w:r>
      <w:r>
        <w:rPr>
          <w:rFonts w:ascii="TT2AE7o00" w:hAnsi="TT2AE7o00" w:eastAsia="宋体" w:cs="宋体"/>
          <w:color w:val="000000"/>
          <w:kern w:val="0"/>
          <w:sz w:val="32"/>
          <w:szCs w:val="32"/>
        </w:rPr>
        <w:t>承办业务科室应提供与执法事项相关的全部案卷材料，主要包括：</w:t>
      </w:r>
    </w:p>
    <w:p>
      <w:pPr>
        <w:widowControl/>
        <w:ind w:firstLine="640" w:firstLineChars="200"/>
        <w:jc w:val="left"/>
        <w:rPr>
          <w:rFonts w:hint="eastAsia" w:ascii="TT2AE6o00" w:hAnsi="TT2AE6o00" w:eastAsia="宋体" w:cs="宋体"/>
          <w:color w:val="000000"/>
          <w:kern w:val="0"/>
          <w:sz w:val="32"/>
          <w:szCs w:val="32"/>
        </w:rPr>
      </w:pPr>
      <w:r>
        <w:rPr>
          <w:rFonts w:ascii="TT2AE7o00" w:hAnsi="TT2AE7o00" w:eastAsia="宋体" w:cs="宋体"/>
          <w:color w:val="000000"/>
          <w:kern w:val="0"/>
          <w:sz w:val="32"/>
          <w:szCs w:val="32"/>
        </w:rPr>
        <w:t>（一）拟作出的行政执法决定，及其事实、证据、法律依据、行政裁量权适用规则；</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（二）调查取证记录。</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如有下列材料应当一并提供：</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（一）听证笔录、听证报告；</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（二）风险评估报告；</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（三）专家论证报告、鉴定结果。</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四</w:t>
      </w:r>
      <w:r>
        <w:rPr>
          <w:rFonts w:ascii="TT2AE9o00" w:hAnsi="TT2AE9o00" w:eastAsia="宋体" w:cs="宋体"/>
          <w:color w:val="000000"/>
          <w:kern w:val="0"/>
          <w:sz w:val="32"/>
          <w:szCs w:val="32"/>
        </w:rPr>
        <w:t>、审核内容：</w:t>
      </w:r>
      <w:r>
        <w:rPr>
          <w:rFonts w:ascii="TT2AE7o00" w:hAnsi="TT2AE7o00" w:eastAsia="宋体" w:cs="宋体"/>
          <w:color w:val="000000"/>
          <w:kern w:val="0"/>
          <w:sz w:val="32"/>
          <w:szCs w:val="32"/>
        </w:rPr>
        <w:t>政策法规科对拟作出的重大行政执法决定从以下方面进行审核：</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（一）事项是否属于本局管辖，是否有超越本局职权范围或</w:t>
      </w:r>
      <w:r>
        <w:rPr>
          <w:rFonts w:ascii="TT2AE7o01" w:hAnsi="TT2AE7o01" w:eastAsia="宋体" w:cs="宋体"/>
          <w:color w:val="000000"/>
          <w:kern w:val="0"/>
          <w:sz w:val="32"/>
          <w:szCs w:val="32"/>
        </w:rPr>
        <w:t>滥</w:t>
      </w:r>
      <w:r>
        <w:rPr>
          <w:rFonts w:ascii="TT2AE7o00" w:hAnsi="TT2AE7o00" w:eastAsia="宋体" w:cs="宋体"/>
          <w:color w:val="000000"/>
          <w:kern w:val="0"/>
          <w:sz w:val="32"/>
          <w:szCs w:val="32"/>
        </w:rPr>
        <w:t>用职权的情形；</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（二）当事人的</w:t>
      </w:r>
      <w:r>
        <w:rPr>
          <w:rFonts w:ascii="TT2AE7o01" w:hAnsi="TT2AE7o01" w:eastAsia="宋体" w:cs="宋体"/>
          <w:color w:val="000000"/>
          <w:kern w:val="0"/>
          <w:sz w:val="32"/>
          <w:szCs w:val="32"/>
        </w:rPr>
        <w:t>基</w:t>
      </w:r>
      <w:r>
        <w:rPr>
          <w:rFonts w:ascii="TT2AE7o00" w:hAnsi="TT2AE7o00" w:eastAsia="宋体" w:cs="宋体"/>
          <w:color w:val="000000"/>
          <w:kern w:val="0"/>
          <w:sz w:val="32"/>
          <w:szCs w:val="32"/>
        </w:rPr>
        <w:t>本情况是否清</w:t>
      </w:r>
      <w:r>
        <w:rPr>
          <w:rFonts w:ascii="TT2AE7o01" w:hAnsi="TT2AE7o01" w:eastAsia="宋体" w:cs="宋体"/>
          <w:color w:val="000000"/>
          <w:kern w:val="0"/>
          <w:sz w:val="32"/>
          <w:szCs w:val="32"/>
        </w:rPr>
        <w:t>楚</w:t>
      </w:r>
      <w:r>
        <w:rPr>
          <w:rFonts w:ascii="TT2AE7o00" w:hAnsi="TT2AE7o00" w:eastAsia="宋体" w:cs="宋体"/>
          <w:color w:val="000000"/>
          <w:kern w:val="0"/>
          <w:sz w:val="32"/>
          <w:szCs w:val="32"/>
        </w:rPr>
        <w:t>；</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（三）事实是否清</w:t>
      </w:r>
      <w:r>
        <w:rPr>
          <w:rFonts w:ascii="TT2AE7o01" w:hAnsi="TT2AE7o01" w:eastAsia="宋体" w:cs="宋体"/>
          <w:color w:val="000000"/>
          <w:kern w:val="0"/>
          <w:sz w:val="32"/>
          <w:szCs w:val="32"/>
        </w:rPr>
        <w:t>楚</w:t>
      </w:r>
      <w:r>
        <w:rPr>
          <w:rFonts w:ascii="TT2AE7o00" w:hAnsi="TT2AE7o00" w:eastAsia="宋体" w:cs="宋体"/>
          <w:color w:val="000000"/>
          <w:kern w:val="0"/>
          <w:sz w:val="32"/>
          <w:szCs w:val="32"/>
        </w:rPr>
        <w:t>，证据是否确</w:t>
      </w:r>
      <w:r>
        <w:rPr>
          <w:rFonts w:ascii="TT2AE7o01" w:hAnsi="TT2AE7o01" w:eastAsia="宋体" w:cs="宋体"/>
          <w:color w:val="000000"/>
          <w:kern w:val="0"/>
          <w:sz w:val="32"/>
          <w:szCs w:val="32"/>
        </w:rPr>
        <w:t>凿</w:t>
      </w:r>
      <w:r>
        <w:rPr>
          <w:rFonts w:ascii="TT2AE7o00" w:hAnsi="TT2AE7o00" w:eastAsia="宋体" w:cs="宋体"/>
          <w:color w:val="000000"/>
          <w:kern w:val="0"/>
          <w:sz w:val="32"/>
          <w:szCs w:val="32"/>
        </w:rPr>
        <w:t>、</w:t>
      </w:r>
      <w:r>
        <w:rPr>
          <w:rFonts w:ascii="TT2AE7o01" w:hAnsi="TT2AE7o01" w:eastAsia="宋体" w:cs="宋体"/>
          <w:color w:val="000000"/>
          <w:kern w:val="0"/>
          <w:sz w:val="32"/>
          <w:szCs w:val="32"/>
        </w:rPr>
        <w:t>充</w:t>
      </w:r>
      <w:r>
        <w:rPr>
          <w:rFonts w:ascii="TT2AE7o00" w:hAnsi="TT2AE7o00" w:eastAsia="宋体" w:cs="宋体"/>
          <w:color w:val="000000"/>
          <w:kern w:val="0"/>
          <w:sz w:val="32"/>
          <w:szCs w:val="32"/>
        </w:rPr>
        <w:t>分；</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（四）定性是否</w:t>
      </w:r>
      <w:r>
        <w:rPr>
          <w:rFonts w:ascii="TT2AE7o01" w:hAnsi="TT2AE7o01" w:eastAsia="宋体" w:cs="宋体"/>
          <w:color w:val="000000"/>
          <w:kern w:val="0"/>
          <w:sz w:val="32"/>
          <w:szCs w:val="32"/>
        </w:rPr>
        <w:t>准</w:t>
      </w:r>
      <w:r>
        <w:rPr>
          <w:rFonts w:ascii="TT2AE7o00" w:hAnsi="TT2AE7o00" w:eastAsia="宋体" w:cs="宋体"/>
          <w:color w:val="000000"/>
          <w:kern w:val="0"/>
          <w:sz w:val="32"/>
          <w:szCs w:val="32"/>
        </w:rPr>
        <w:t>确；</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（五）适用法律、法规、规章是否</w:t>
      </w:r>
      <w:r>
        <w:rPr>
          <w:rFonts w:ascii="TT2AE7o01" w:hAnsi="TT2AE7o01" w:eastAsia="宋体" w:cs="宋体"/>
          <w:color w:val="000000"/>
          <w:kern w:val="0"/>
          <w:sz w:val="32"/>
          <w:szCs w:val="32"/>
        </w:rPr>
        <w:t>准</w:t>
      </w:r>
      <w:r>
        <w:rPr>
          <w:rFonts w:ascii="TT2AE7o00" w:hAnsi="TT2AE7o00" w:eastAsia="宋体" w:cs="宋体"/>
          <w:color w:val="000000"/>
          <w:kern w:val="0"/>
          <w:sz w:val="32"/>
          <w:szCs w:val="32"/>
        </w:rPr>
        <w:t>确；</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（六）行政处罚执行裁量</w:t>
      </w:r>
      <w:r>
        <w:rPr>
          <w:rFonts w:ascii="TT2AE7o01" w:hAnsi="TT2AE7o01" w:eastAsia="宋体" w:cs="宋体"/>
          <w:color w:val="000000"/>
          <w:kern w:val="0"/>
          <w:sz w:val="32"/>
          <w:szCs w:val="32"/>
        </w:rPr>
        <w:t>标准</w:t>
      </w:r>
      <w:r>
        <w:rPr>
          <w:rFonts w:ascii="TT2AE7o00" w:hAnsi="TT2AE7o00" w:eastAsia="宋体" w:cs="宋体"/>
          <w:color w:val="000000"/>
          <w:kern w:val="0"/>
          <w:sz w:val="32"/>
          <w:szCs w:val="32"/>
        </w:rPr>
        <w:t>是否适当；</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（七）办理程序是否合法；</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w:t>
      </w:r>
      <w:r>
        <w:rPr>
          <w:rFonts w:ascii="TT2AE7o01" w:hAnsi="TT2AE7o01" w:eastAsia="宋体" w:cs="宋体"/>
          <w:color w:val="000000"/>
          <w:kern w:val="0"/>
          <w:sz w:val="32"/>
          <w:szCs w:val="32"/>
        </w:rPr>
        <w:t>八</w:t>
      </w:r>
      <w:r>
        <w:rPr>
          <w:rFonts w:ascii="TT2AE7o00" w:hAnsi="TT2AE7o00" w:eastAsia="宋体" w:cs="宋体"/>
          <w:color w:val="000000"/>
          <w:kern w:val="0"/>
          <w:sz w:val="32"/>
          <w:szCs w:val="32"/>
        </w:rPr>
        <w:t>）执法文</w:t>
      </w:r>
      <w:r>
        <w:rPr>
          <w:rFonts w:ascii="TT2AE7o01" w:hAnsi="TT2AE7o01" w:eastAsia="宋体" w:cs="宋体"/>
          <w:color w:val="000000"/>
          <w:kern w:val="0"/>
          <w:sz w:val="32"/>
          <w:szCs w:val="32"/>
        </w:rPr>
        <w:t>书</w:t>
      </w:r>
      <w:r>
        <w:rPr>
          <w:rFonts w:ascii="TT2AE7o00" w:hAnsi="TT2AE7o00" w:eastAsia="宋体" w:cs="宋体"/>
          <w:color w:val="000000"/>
          <w:kern w:val="0"/>
          <w:sz w:val="32"/>
          <w:szCs w:val="32"/>
        </w:rPr>
        <w:t>是否规范、</w:t>
      </w:r>
      <w:r>
        <w:rPr>
          <w:rFonts w:ascii="TT2AE7o01" w:hAnsi="TT2AE7o01" w:eastAsia="宋体" w:cs="宋体"/>
          <w:color w:val="000000"/>
          <w:kern w:val="0"/>
          <w:sz w:val="32"/>
          <w:szCs w:val="32"/>
        </w:rPr>
        <w:t>齐备</w:t>
      </w:r>
      <w:r>
        <w:rPr>
          <w:rFonts w:ascii="TT2AE7o00" w:hAnsi="TT2AE7o00" w:eastAsia="宋体" w:cs="宋体"/>
          <w:color w:val="000000"/>
          <w:kern w:val="0"/>
          <w:sz w:val="32"/>
          <w:szCs w:val="32"/>
        </w:rPr>
        <w:t>；</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w:t>
      </w:r>
      <w:r>
        <w:rPr>
          <w:rFonts w:ascii="TT2AE7o01" w:hAnsi="TT2AE7o01" w:eastAsia="宋体" w:cs="宋体"/>
          <w:color w:val="000000"/>
          <w:kern w:val="0"/>
          <w:sz w:val="32"/>
          <w:szCs w:val="32"/>
        </w:rPr>
        <w:t>九</w:t>
      </w:r>
      <w:r>
        <w:rPr>
          <w:rFonts w:ascii="TT2AE7o00" w:hAnsi="TT2AE7o00" w:eastAsia="宋体" w:cs="宋体"/>
          <w:color w:val="000000"/>
          <w:kern w:val="0"/>
          <w:sz w:val="32"/>
          <w:szCs w:val="32"/>
        </w:rPr>
        <w:t>）</w:t>
      </w:r>
      <w:r>
        <w:rPr>
          <w:rFonts w:ascii="TT2AE7o01" w:hAnsi="TT2AE7o01" w:eastAsia="宋体" w:cs="宋体"/>
          <w:color w:val="000000"/>
          <w:kern w:val="0"/>
          <w:sz w:val="32"/>
          <w:szCs w:val="32"/>
        </w:rPr>
        <w:t>违</w:t>
      </w:r>
      <w:r>
        <w:rPr>
          <w:rFonts w:ascii="TT2AE7o00" w:hAnsi="TT2AE7o00" w:eastAsia="宋体" w:cs="宋体"/>
          <w:color w:val="000000"/>
          <w:kern w:val="0"/>
          <w:sz w:val="32"/>
          <w:szCs w:val="32"/>
        </w:rPr>
        <w:t>法行为是否涉</w:t>
      </w:r>
      <w:r>
        <w:rPr>
          <w:rFonts w:ascii="TT2AE7o01" w:hAnsi="TT2AE7o01" w:eastAsia="宋体" w:cs="宋体"/>
          <w:color w:val="000000"/>
          <w:kern w:val="0"/>
          <w:sz w:val="32"/>
          <w:szCs w:val="32"/>
        </w:rPr>
        <w:t>嫌犯罪</w:t>
      </w:r>
      <w:r>
        <w:rPr>
          <w:rFonts w:ascii="TT2AE7o00" w:hAnsi="TT2AE7o00" w:eastAsia="宋体" w:cs="宋体"/>
          <w:color w:val="000000"/>
          <w:kern w:val="0"/>
          <w:sz w:val="32"/>
          <w:szCs w:val="32"/>
        </w:rPr>
        <w:t>、</w:t>
      </w:r>
      <w:r>
        <w:rPr>
          <w:rFonts w:ascii="TT2AE7o01" w:hAnsi="TT2AE7o01" w:eastAsia="宋体" w:cs="宋体"/>
          <w:color w:val="000000"/>
          <w:kern w:val="0"/>
          <w:sz w:val="32"/>
          <w:szCs w:val="32"/>
        </w:rPr>
        <w:t>需</w:t>
      </w:r>
      <w:r>
        <w:rPr>
          <w:rFonts w:ascii="TT2AE7o00" w:hAnsi="TT2AE7o00" w:eastAsia="宋体" w:cs="宋体"/>
          <w:color w:val="000000"/>
          <w:kern w:val="0"/>
          <w:sz w:val="32"/>
          <w:szCs w:val="32"/>
        </w:rPr>
        <w:t>要</w:t>
      </w:r>
      <w:r>
        <w:rPr>
          <w:rFonts w:ascii="TT2AE7o01" w:hAnsi="TT2AE7o01" w:eastAsia="宋体" w:cs="宋体"/>
          <w:color w:val="000000"/>
          <w:kern w:val="0"/>
          <w:sz w:val="32"/>
          <w:szCs w:val="32"/>
        </w:rPr>
        <w:t>移送司</w:t>
      </w:r>
      <w:r>
        <w:rPr>
          <w:rFonts w:ascii="TT2AE7o00" w:hAnsi="TT2AE7o00" w:eastAsia="宋体" w:cs="宋体"/>
          <w:color w:val="000000"/>
          <w:kern w:val="0"/>
          <w:sz w:val="32"/>
          <w:szCs w:val="32"/>
        </w:rPr>
        <w:t>法</w:t>
      </w:r>
      <w:r>
        <w:rPr>
          <w:rFonts w:ascii="TT2AE7o01" w:hAnsi="TT2AE7o01" w:eastAsia="宋体" w:cs="宋体"/>
          <w:color w:val="000000"/>
          <w:kern w:val="0"/>
          <w:sz w:val="32"/>
          <w:szCs w:val="32"/>
        </w:rPr>
        <w:t>机</w:t>
      </w:r>
      <w:r>
        <w:rPr>
          <w:rFonts w:ascii="TT2AE7o00" w:hAnsi="TT2AE7o00" w:eastAsia="宋体" w:cs="宋体"/>
          <w:color w:val="000000"/>
          <w:kern w:val="0"/>
          <w:sz w:val="32"/>
          <w:szCs w:val="32"/>
        </w:rPr>
        <w:t>关；</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w:t>
      </w:r>
      <w:r>
        <w:rPr>
          <w:rFonts w:ascii="TT2AE7o01" w:hAnsi="TT2AE7o01" w:eastAsia="宋体" w:cs="宋体"/>
          <w:color w:val="000000"/>
          <w:kern w:val="0"/>
          <w:sz w:val="32"/>
          <w:szCs w:val="32"/>
        </w:rPr>
        <w:t>十</w:t>
      </w:r>
      <w:r>
        <w:rPr>
          <w:rFonts w:ascii="TT2AE7o00" w:hAnsi="TT2AE7o00" w:eastAsia="宋体" w:cs="宋体"/>
          <w:color w:val="000000"/>
          <w:kern w:val="0"/>
          <w:sz w:val="32"/>
          <w:szCs w:val="32"/>
        </w:rPr>
        <w:t>）法律、法规、规章或者规范性文件规定应当审核的其</w:t>
      </w:r>
      <w:r>
        <w:rPr>
          <w:rFonts w:ascii="TT2AE7o01" w:hAnsi="TT2AE7o01" w:eastAsia="宋体" w:cs="宋体"/>
          <w:color w:val="000000"/>
          <w:kern w:val="0"/>
          <w:sz w:val="32"/>
          <w:szCs w:val="32"/>
        </w:rPr>
        <w:t>他内容</w:t>
      </w:r>
      <w:r>
        <w:rPr>
          <w:rFonts w:ascii="TT2AE7o00" w:hAnsi="TT2AE7o00" w:eastAsia="宋体" w:cs="宋体"/>
          <w:color w:val="000000"/>
          <w:kern w:val="0"/>
          <w:sz w:val="32"/>
          <w:szCs w:val="32"/>
        </w:rPr>
        <w:t>。</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五</w:t>
      </w:r>
      <w:r>
        <w:rPr>
          <w:rFonts w:ascii="TT2AE9o00" w:hAnsi="TT2AE9o00" w:eastAsia="宋体" w:cs="宋体"/>
          <w:color w:val="000000"/>
          <w:kern w:val="0"/>
          <w:sz w:val="32"/>
          <w:szCs w:val="32"/>
        </w:rPr>
        <w:t>、审核方式：</w:t>
      </w:r>
      <w:r>
        <w:rPr>
          <w:rFonts w:ascii="TT2AE7o00" w:hAnsi="TT2AE7o00" w:eastAsia="宋体" w:cs="宋体"/>
          <w:color w:val="000000"/>
          <w:kern w:val="0"/>
          <w:sz w:val="32"/>
          <w:szCs w:val="32"/>
        </w:rPr>
        <w:t>政策法规科实施法制审核时以</w:t>
      </w:r>
      <w:r>
        <w:rPr>
          <w:rFonts w:ascii="TT2AE7o01" w:hAnsi="TT2AE7o01" w:eastAsia="宋体" w:cs="宋体"/>
          <w:color w:val="000000"/>
          <w:kern w:val="0"/>
          <w:sz w:val="32"/>
          <w:szCs w:val="32"/>
        </w:rPr>
        <w:t>书</w:t>
      </w:r>
      <w:r>
        <w:rPr>
          <w:rFonts w:ascii="TT2AE7o00" w:hAnsi="TT2AE7o00" w:eastAsia="宋体" w:cs="宋体"/>
          <w:color w:val="000000"/>
          <w:kern w:val="0"/>
          <w:sz w:val="32"/>
          <w:szCs w:val="32"/>
        </w:rPr>
        <w:t>面审查为主，</w:t>
      </w:r>
      <w:r>
        <w:rPr>
          <w:rFonts w:ascii="TT2AE7o01" w:hAnsi="TT2AE7o01" w:eastAsia="宋体" w:cs="宋体"/>
          <w:color w:val="000000"/>
          <w:kern w:val="0"/>
          <w:sz w:val="32"/>
          <w:szCs w:val="32"/>
        </w:rPr>
        <w:t>必</w:t>
      </w:r>
      <w:r>
        <w:rPr>
          <w:rFonts w:ascii="TT2AE7o00" w:hAnsi="TT2AE7o00" w:eastAsia="宋体" w:cs="宋体"/>
          <w:color w:val="000000"/>
          <w:kern w:val="0"/>
          <w:sz w:val="32"/>
          <w:szCs w:val="32"/>
        </w:rPr>
        <w:t>要时可以调查核实有关情况。</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六</w:t>
      </w:r>
      <w:r>
        <w:rPr>
          <w:rFonts w:ascii="TT2AE9o00" w:hAnsi="TT2AE9o00" w:eastAsia="宋体" w:cs="宋体"/>
          <w:color w:val="000000"/>
          <w:kern w:val="0"/>
          <w:sz w:val="32"/>
          <w:szCs w:val="32"/>
        </w:rPr>
        <w:t>、审核时限：</w:t>
      </w:r>
      <w:r>
        <w:rPr>
          <w:rFonts w:ascii="TT2AE7o00" w:hAnsi="TT2AE7o00" w:eastAsia="宋体" w:cs="宋体"/>
          <w:color w:val="000000"/>
          <w:kern w:val="0"/>
          <w:sz w:val="32"/>
          <w:szCs w:val="32"/>
        </w:rPr>
        <w:t>政策法规科</w:t>
      </w:r>
      <w:r>
        <w:rPr>
          <w:rFonts w:ascii="TT2AE7o01" w:hAnsi="TT2AE7o01" w:eastAsia="宋体" w:cs="宋体"/>
          <w:color w:val="000000"/>
          <w:kern w:val="0"/>
          <w:sz w:val="32"/>
          <w:szCs w:val="32"/>
        </w:rPr>
        <w:t>收到送</w:t>
      </w:r>
      <w:r>
        <w:rPr>
          <w:rFonts w:ascii="TT2AE7o00" w:hAnsi="TT2AE7o00" w:eastAsia="宋体" w:cs="宋体"/>
          <w:color w:val="000000"/>
          <w:kern w:val="0"/>
          <w:sz w:val="32"/>
          <w:szCs w:val="32"/>
        </w:rPr>
        <w:t xml:space="preserve">审材料后，应当在 </w:t>
      </w:r>
      <w:r>
        <w:rPr>
          <w:rFonts w:ascii="TT2AE7o01" w:hAnsi="TT2AE7o01" w:eastAsia="宋体" w:cs="宋体"/>
          <w:color w:val="000000"/>
          <w:kern w:val="0"/>
          <w:sz w:val="32"/>
          <w:szCs w:val="32"/>
        </w:rPr>
        <w:t xml:space="preserve">5 </w:t>
      </w:r>
      <w:r>
        <w:rPr>
          <w:rFonts w:ascii="TT2AE7o00" w:hAnsi="TT2AE7o00" w:eastAsia="宋体" w:cs="宋体"/>
          <w:color w:val="000000"/>
          <w:kern w:val="0"/>
          <w:sz w:val="32"/>
          <w:szCs w:val="32"/>
        </w:rPr>
        <w:t>个工作日</w:t>
      </w:r>
      <w:r>
        <w:rPr>
          <w:rFonts w:ascii="TT2AE7o01" w:hAnsi="TT2AE7o01" w:eastAsia="宋体" w:cs="宋体"/>
          <w:color w:val="000000"/>
          <w:kern w:val="0"/>
          <w:sz w:val="32"/>
          <w:szCs w:val="32"/>
        </w:rPr>
        <w:t>内</w:t>
      </w:r>
      <w:r>
        <w:rPr>
          <w:rFonts w:ascii="TT2AE7o00" w:hAnsi="TT2AE7o00" w:eastAsia="宋体" w:cs="宋体"/>
          <w:color w:val="000000"/>
          <w:kern w:val="0"/>
          <w:sz w:val="32"/>
          <w:szCs w:val="32"/>
        </w:rPr>
        <w:t>审核完毕；案情复杂的，经局分管领导</w:t>
      </w:r>
      <w:r>
        <w:rPr>
          <w:rFonts w:ascii="TT2AE7o01" w:hAnsi="TT2AE7o01" w:eastAsia="宋体" w:cs="宋体"/>
          <w:color w:val="000000"/>
          <w:kern w:val="0"/>
          <w:sz w:val="32"/>
          <w:szCs w:val="32"/>
        </w:rPr>
        <w:t>批准</w:t>
      </w:r>
      <w:r>
        <w:rPr>
          <w:rFonts w:ascii="TT2AE7o00" w:hAnsi="TT2AE7o00" w:eastAsia="宋体" w:cs="宋体"/>
          <w:color w:val="000000"/>
          <w:kern w:val="0"/>
          <w:sz w:val="32"/>
          <w:szCs w:val="32"/>
        </w:rPr>
        <w:t>可以</w:t>
      </w:r>
      <w:r>
        <w:rPr>
          <w:rFonts w:ascii="TT2AE7o01" w:hAnsi="TT2AE7o01" w:eastAsia="宋体" w:cs="宋体"/>
          <w:color w:val="000000"/>
          <w:kern w:val="0"/>
          <w:sz w:val="32"/>
          <w:szCs w:val="32"/>
        </w:rPr>
        <w:t xml:space="preserve">延长 </w:t>
      </w:r>
      <w:r>
        <w:rPr>
          <w:rFonts w:ascii="TT2AE7o00" w:hAnsi="TT2AE7o00" w:eastAsia="宋体" w:cs="宋体"/>
          <w:color w:val="000000"/>
          <w:kern w:val="0"/>
          <w:sz w:val="32"/>
          <w:szCs w:val="32"/>
        </w:rPr>
        <w:t>3 个工作日。</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七</w:t>
      </w:r>
      <w:r>
        <w:rPr>
          <w:rFonts w:ascii="TT2AE9o00" w:hAnsi="TT2AE9o00" w:eastAsia="宋体" w:cs="宋体"/>
          <w:color w:val="000000"/>
          <w:kern w:val="0"/>
          <w:sz w:val="32"/>
          <w:szCs w:val="32"/>
        </w:rPr>
        <w:t>、审核意见：</w:t>
      </w:r>
      <w:r>
        <w:rPr>
          <w:rFonts w:ascii="TT2AE7o00" w:hAnsi="TT2AE7o00" w:eastAsia="宋体" w:cs="宋体"/>
          <w:color w:val="000000"/>
          <w:kern w:val="0"/>
          <w:sz w:val="32"/>
          <w:szCs w:val="32"/>
        </w:rPr>
        <w:t>政策法规科对拟作出的重大行政执法决定进行法制审核后，提出下列审核意见：</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（一）</w:t>
      </w:r>
      <w:r>
        <w:rPr>
          <w:rFonts w:ascii="TT2AE7o01" w:hAnsi="TT2AE7o01" w:eastAsia="宋体" w:cs="宋体"/>
          <w:color w:val="000000"/>
          <w:kern w:val="0"/>
          <w:sz w:val="32"/>
          <w:szCs w:val="32"/>
        </w:rPr>
        <w:t>认</w:t>
      </w:r>
      <w:r>
        <w:rPr>
          <w:rFonts w:ascii="TT2AE7o00" w:hAnsi="TT2AE7o00" w:eastAsia="宋体" w:cs="宋体"/>
          <w:color w:val="000000"/>
          <w:kern w:val="0"/>
          <w:sz w:val="32"/>
          <w:szCs w:val="32"/>
        </w:rPr>
        <w:t>为权</w:t>
      </w:r>
      <w:r>
        <w:rPr>
          <w:rFonts w:ascii="TT2AE7o01" w:hAnsi="TT2AE7o01" w:eastAsia="宋体" w:cs="宋体"/>
          <w:color w:val="000000"/>
          <w:kern w:val="0"/>
          <w:sz w:val="32"/>
          <w:szCs w:val="32"/>
        </w:rPr>
        <w:t>限</w:t>
      </w:r>
      <w:r>
        <w:rPr>
          <w:rFonts w:ascii="TT2AE7o00" w:hAnsi="TT2AE7o00" w:eastAsia="宋体" w:cs="宋体"/>
          <w:color w:val="000000"/>
          <w:kern w:val="0"/>
          <w:sz w:val="32"/>
          <w:szCs w:val="32"/>
        </w:rPr>
        <w:t>合法、事实清</w:t>
      </w:r>
      <w:r>
        <w:rPr>
          <w:rFonts w:ascii="TT2AE7o01" w:hAnsi="TT2AE7o01" w:eastAsia="宋体" w:cs="宋体"/>
          <w:color w:val="000000"/>
          <w:kern w:val="0"/>
          <w:sz w:val="32"/>
          <w:szCs w:val="32"/>
        </w:rPr>
        <w:t>楚</w:t>
      </w:r>
      <w:r>
        <w:rPr>
          <w:rFonts w:ascii="TT2AE7o00" w:hAnsi="TT2AE7o00" w:eastAsia="宋体" w:cs="宋体"/>
          <w:color w:val="000000"/>
          <w:kern w:val="0"/>
          <w:sz w:val="32"/>
          <w:szCs w:val="32"/>
        </w:rPr>
        <w:t>、证据确</w:t>
      </w:r>
      <w:r>
        <w:rPr>
          <w:rFonts w:ascii="TT2AE7o01" w:hAnsi="TT2AE7o01" w:eastAsia="宋体" w:cs="宋体"/>
          <w:color w:val="000000"/>
          <w:kern w:val="0"/>
          <w:sz w:val="32"/>
          <w:szCs w:val="32"/>
        </w:rPr>
        <w:t>凿</w:t>
      </w:r>
      <w:r>
        <w:rPr>
          <w:rFonts w:ascii="TT2AE7o00" w:hAnsi="TT2AE7o00" w:eastAsia="宋体" w:cs="宋体"/>
          <w:color w:val="000000"/>
          <w:kern w:val="0"/>
          <w:sz w:val="32"/>
          <w:szCs w:val="32"/>
        </w:rPr>
        <w:t>、法律依据</w:t>
      </w:r>
      <w:r>
        <w:rPr>
          <w:rFonts w:ascii="TT2AE7o01" w:hAnsi="TT2AE7o01" w:eastAsia="宋体" w:cs="宋体"/>
          <w:color w:val="000000"/>
          <w:kern w:val="0"/>
          <w:sz w:val="32"/>
          <w:szCs w:val="32"/>
        </w:rPr>
        <w:t>准</w:t>
      </w:r>
      <w:r>
        <w:rPr>
          <w:rFonts w:ascii="TT2AE7o00" w:hAnsi="TT2AE7o00" w:eastAsia="宋体" w:cs="宋体"/>
          <w:color w:val="000000"/>
          <w:kern w:val="0"/>
          <w:sz w:val="32"/>
          <w:szCs w:val="32"/>
        </w:rPr>
        <w:t>确、程序合法、执法文</w:t>
      </w:r>
      <w:r>
        <w:rPr>
          <w:rFonts w:ascii="TT2AE7o01" w:hAnsi="TT2AE7o01" w:eastAsia="宋体" w:cs="宋体"/>
          <w:color w:val="000000"/>
          <w:kern w:val="0"/>
          <w:sz w:val="32"/>
          <w:szCs w:val="32"/>
        </w:rPr>
        <w:t>书</w:t>
      </w:r>
      <w:r>
        <w:rPr>
          <w:rFonts w:ascii="TT2AE7o00" w:hAnsi="TT2AE7o00" w:eastAsia="宋体" w:cs="宋体"/>
          <w:color w:val="000000"/>
          <w:kern w:val="0"/>
          <w:sz w:val="32"/>
          <w:szCs w:val="32"/>
        </w:rPr>
        <w:t>规范的，提出审核通过的意见。</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（二）</w:t>
      </w:r>
      <w:r>
        <w:rPr>
          <w:rFonts w:ascii="TT2AE7o01" w:hAnsi="TT2AE7o01" w:eastAsia="宋体" w:cs="宋体"/>
          <w:color w:val="000000"/>
          <w:kern w:val="0"/>
          <w:sz w:val="32"/>
          <w:szCs w:val="32"/>
        </w:rPr>
        <w:t>认</w:t>
      </w:r>
      <w:r>
        <w:rPr>
          <w:rFonts w:ascii="TT2AE7o00" w:hAnsi="TT2AE7o00" w:eastAsia="宋体" w:cs="宋体"/>
          <w:color w:val="000000"/>
          <w:kern w:val="0"/>
          <w:sz w:val="32"/>
          <w:szCs w:val="32"/>
        </w:rPr>
        <w:t>为有下列情形之一的，提出具体审核建</w:t>
      </w:r>
      <w:r>
        <w:rPr>
          <w:rFonts w:ascii="TT2AE7o01" w:hAnsi="TT2AE7o01" w:eastAsia="宋体" w:cs="宋体"/>
          <w:color w:val="000000"/>
          <w:kern w:val="0"/>
          <w:sz w:val="32"/>
          <w:szCs w:val="32"/>
        </w:rPr>
        <w:t>议</w:t>
      </w:r>
      <w:r>
        <w:rPr>
          <w:rFonts w:ascii="TT2AE7o00" w:hAnsi="TT2AE7o00" w:eastAsia="宋体" w:cs="宋体"/>
          <w:color w:val="000000"/>
          <w:kern w:val="0"/>
          <w:sz w:val="32"/>
          <w:szCs w:val="32"/>
        </w:rPr>
        <w:t>，</w:t>
      </w:r>
      <w:r>
        <w:rPr>
          <w:rFonts w:ascii="TT2AE7o01" w:hAnsi="TT2AE7o01" w:eastAsia="宋体" w:cs="宋体"/>
          <w:color w:val="000000"/>
          <w:kern w:val="0"/>
          <w:sz w:val="32"/>
          <w:szCs w:val="32"/>
        </w:rPr>
        <w:t>退回</w:t>
      </w:r>
      <w:r>
        <w:rPr>
          <w:rFonts w:ascii="TT2AE7o00" w:hAnsi="TT2AE7o00" w:eastAsia="宋体" w:cs="宋体"/>
          <w:color w:val="000000"/>
          <w:kern w:val="0"/>
          <w:sz w:val="32"/>
          <w:szCs w:val="32"/>
        </w:rPr>
        <w:t>承办业务科室：</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1.不属我局管辖事项的；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2.主要事实不清、证据不</w:t>
      </w:r>
      <w:r>
        <w:rPr>
          <w:rFonts w:ascii="TT2AE7o01" w:hAnsi="TT2AE7o01" w:eastAsia="宋体" w:cs="宋体"/>
          <w:color w:val="000000"/>
          <w:kern w:val="0"/>
          <w:sz w:val="32"/>
          <w:szCs w:val="32"/>
        </w:rPr>
        <w:t>足</w:t>
      </w:r>
      <w:r>
        <w:rPr>
          <w:rFonts w:ascii="TT2AE7o00" w:hAnsi="TT2AE7o00" w:eastAsia="宋体" w:cs="宋体"/>
          <w:color w:val="000000"/>
          <w:kern w:val="0"/>
          <w:sz w:val="32"/>
          <w:szCs w:val="32"/>
        </w:rPr>
        <w:t>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3.法律依据</w:t>
      </w:r>
      <w:r>
        <w:rPr>
          <w:rFonts w:ascii="TT2AE7o01" w:hAnsi="TT2AE7o01" w:eastAsia="宋体" w:cs="宋体"/>
          <w:color w:val="000000"/>
          <w:kern w:val="0"/>
          <w:sz w:val="32"/>
          <w:szCs w:val="32"/>
        </w:rPr>
        <w:t>错误</w:t>
      </w:r>
      <w:r>
        <w:rPr>
          <w:rFonts w:ascii="TT2AE7o00" w:hAnsi="TT2AE7o00" w:eastAsia="宋体" w:cs="宋体"/>
          <w:color w:val="000000"/>
          <w:kern w:val="0"/>
          <w:sz w:val="32"/>
          <w:szCs w:val="32"/>
        </w:rPr>
        <w:t>的；</w:t>
      </w:r>
    </w:p>
    <w:p>
      <w:pPr>
        <w:widowControl/>
        <w:ind w:firstLine="640" w:firstLineChars="200"/>
        <w:jc w:val="left"/>
        <w:rPr>
          <w:rFonts w:hint="eastAsia" w:ascii="TT2AE7o00" w:hAnsi="TT2AE7o00" w:eastAsia="宋体" w:cs="宋体"/>
          <w:color w:val="000000"/>
          <w:kern w:val="0"/>
          <w:sz w:val="32"/>
          <w:szCs w:val="32"/>
        </w:rPr>
      </w:pPr>
      <w:r>
        <w:rPr>
          <w:rFonts w:ascii="TT2AE7o01" w:hAnsi="TT2AE7o01" w:eastAsia="宋体" w:cs="宋体"/>
          <w:color w:val="000000"/>
          <w:kern w:val="0"/>
          <w:sz w:val="32"/>
          <w:szCs w:val="32"/>
        </w:rPr>
        <w:t>4</w:t>
      </w:r>
      <w:r>
        <w:rPr>
          <w:rFonts w:ascii="TT2AE7o00" w:hAnsi="TT2AE7o00" w:eastAsia="宋体" w:cs="宋体"/>
          <w:color w:val="000000"/>
          <w:kern w:val="0"/>
          <w:sz w:val="32"/>
          <w:szCs w:val="32"/>
        </w:rPr>
        <w:t>.</w:t>
      </w:r>
      <w:r>
        <w:rPr>
          <w:rFonts w:ascii="TT2AE7o01" w:hAnsi="TT2AE7o01" w:eastAsia="宋体" w:cs="宋体"/>
          <w:color w:val="000000"/>
          <w:kern w:val="0"/>
          <w:sz w:val="32"/>
          <w:szCs w:val="32"/>
        </w:rPr>
        <w:t>违反</w:t>
      </w:r>
      <w:r>
        <w:rPr>
          <w:rFonts w:ascii="TT2AE7o00" w:hAnsi="TT2AE7o00" w:eastAsia="宋体" w:cs="宋体"/>
          <w:color w:val="000000"/>
          <w:kern w:val="0"/>
          <w:sz w:val="32"/>
          <w:szCs w:val="32"/>
        </w:rPr>
        <w:t>法定程序的；</w:t>
      </w:r>
    </w:p>
    <w:p>
      <w:pPr>
        <w:widowControl/>
        <w:ind w:firstLine="640" w:firstLineChars="200"/>
        <w:jc w:val="left"/>
        <w:rPr>
          <w:rFonts w:hint="eastAsia" w:ascii="TT2AE7o00" w:hAnsi="TT2AE7o00" w:eastAsia="宋体" w:cs="宋体"/>
          <w:color w:val="000000"/>
          <w:kern w:val="0"/>
          <w:sz w:val="32"/>
          <w:szCs w:val="32"/>
        </w:rPr>
      </w:pPr>
      <w:r>
        <w:rPr>
          <w:rFonts w:ascii="TT2AE7o01" w:hAnsi="TT2AE7o01" w:eastAsia="宋体" w:cs="宋体"/>
          <w:color w:val="000000"/>
          <w:kern w:val="0"/>
          <w:sz w:val="32"/>
          <w:szCs w:val="32"/>
        </w:rPr>
        <w:t>5</w:t>
      </w:r>
      <w:r>
        <w:rPr>
          <w:rFonts w:ascii="TT2AE7o00" w:hAnsi="TT2AE7o00" w:eastAsia="宋体" w:cs="宋体"/>
          <w:color w:val="000000"/>
          <w:kern w:val="0"/>
          <w:sz w:val="32"/>
          <w:szCs w:val="32"/>
        </w:rPr>
        <w:t>.执法决定</w:t>
      </w:r>
      <w:r>
        <w:rPr>
          <w:rFonts w:ascii="TT2AE7o01" w:hAnsi="TT2AE7o01" w:eastAsia="宋体" w:cs="宋体"/>
          <w:color w:val="000000"/>
          <w:kern w:val="0"/>
          <w:sz w:val="32"/>
          <w:szCs w:val="32"/>
        </w:rPr>
        <w:t>明显</w:t>
      </w:r>
      <w:r>
        <w:rPr>
          <w:rFonts w:ascii="TT2AE7o00" w:hAnsi="TT2AE7o00" w:eastAsia="宋体" w:cs="宋体"/>
          <w:color w:val="000000"/>
          <w:kern w:val="0"/>
          <w:sz w:val="32"/>
          <w:szCs w:val="32"/>
        </w:rPr>
        <w:t>不当的；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6.超越或者</w:t>
      </w:r>
      <w:r>
        <w:rPr>
          <w:rFonts w:ascii="TT2AE7o01" w:hAnsi="TT2AE7o01" w:eastAsia="宋体" w:cs="宋体"/>
          <w:color w:val="000000"/>
          <w:kern w:val="0"/>
          <w:sz w:val="32"/>
          <w:szCs w:val="32"/>
        </w:rPr>
        <w:t>滥</w:t>
      </w:r>
      <w:r>
        <w:rPr>
          <w:rFonts w:ascii="TT2AE7o00" w:hAnsi="TT2AE7o00" w:eastAsia="宋体" w:cs="宋体"/>
          <w:color w:val="000000"/>
          <w:kern w:val="0"/>
          <w:sz w:val="32"/>
          <w:szCs w:val="32"/>
        </w:rPr>
        <w:t>用职权的；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7.法律文</w:t>
      </w:r>
      <w:r>
        <w:rPr>
          <w:rFonts w:ascii="TT2AE7o01" w:hAnsi="TT2AE7o01" w:eastAsia="宋体" w:cs="宋体"/>
          <w:color w:val="000000"/>
          <w:kern w:val="0"/>
          <w:sz w:val="32"/>
          <w:szCs w:val="32"/>
        </w:rPr>
        <w:t>书</w:t>
      </w:r>
      <w:r>
        <w:rPr>
          <w:rFonts w:ascii="TT2AE7o00" w:hAnsi="TT2AE7o00" w:eastAsia="宋体" w:cs="宋体"/>
          <w:color w:val="000000"/>
          <w:kern w:val="0"/>
          <w:sz w:val="32"/>
          <w:szCs w:val="32"/>
        </w:rPr>
        <w:t>不规范的；</w:t>
      </w:r>
    </w:p>
    <w:p>
      <w:pPr>
        <w:widowControl/>
        <w:ind w:firstLine="640" w:firstLineChars="200"/>
        <w:jc w:val="left"/>
        <w:rPr>
          <w:rFonts w:hint="eastAsia" w:ascii="TT2AE7o00" w:hAnsi="TT2AE7o00" w:eastAsia="宋体" w:cs="宋体"/>
          <w:color w:val="000000"/>
          <w:kern w:val="0"/>
          <w:sz w:val="32"/>
          <w:szCs w:val="32"/>
        </w:rPr>
      </w:pPr>
      <w:r>
        <w:rPr>
          <w:rFonts w:ascii="TT2AE7o00" w:hAnsi="TT2AE7o00" w:eastAsia="宋体" w:cs="宋体"/>
          <w:color w:val="000000"/>
          <w:kern w:val="0"/>
          <w:sz w:val="32"/>
          <w:szCs w:val="32"/>
        </w:rPr>
        <w:t>8.</w:t>
      </w:r>
      <w:r>
        <w:rPr>
          <w:rFonts w:ascii="TT2AE7o01" w:hAnsi="TT2AE7o01" w:eastAsia="宋体" w:cs="宋体"/>
          <w:color w:val="000000"/>
          <w:kern w:val="0"/>
          <w:sz w:val="32"/>
          <w:szCs w:val="32"/>
        </w:rPr>
        <w:t>存</w:t>
      </w:r>
      <w:r>
        <w:rPr>
          <w:rFonts w:ascii="TT2AE7o00" w:hAnsi="TT2AE7o00" w:eastAsia="宋体" w:cs="宋体"/>
          <w:color w:val="000000"/>
          <w:kern w:val="0"/>
          <w:sz w:val="32"/>
          <w:szCs w:val="32"/>
        </w:rPr>
        <w:t>在其</w:t>
      </w:r>
      <w:r>
        <w:rPr>
          <w:rFonts w:ascii="TT2AE7o01" w:hAnsi="TT2AE7o01" w:eastAsia="宋体" w:cs="宋体"/>
          <w:color w:val="000000"/>
          <w:kern w:val="0"/>
          <w:sz w:val="32"/>
          <w:szCs w:val="32"/>
        </w:rPr>
        <w:t>他</w:t>
      </w:r>
      <w:r>
        <w:rPr>
          <w:rFonts w:ascii="TT2AE7o00" w:hAnsi="TT2AE7o00" w:eastAsia="宋体" w:cs="宋体"/>
          <w:color w:val="000000"/>
          <w:kern w:val="0"/>
          <w:sz w:val="32"/>
          <w:szCs w:val="32"/>
        </w:rPr>
        <w:t>不合法或</w:t>
      </w:r>
      <w:r>
        <w:rPr>
          <w:rFonts w:ascii="TT2AE7o01" w:hAnsi="TT2AE7o01" w:eastAsia="宋体" w:cs="宋体"/>
          <w:color w:val="000000"/>
          <w:kern w:val="0"/>
          <w:sz w:val="32"/>
          <w:szCs w:val="32"/>
        </w:rPr>
        <w:t>明显</w:t>
      </w:r>
      <w:r>
        <w:rPr>
          <w:rFonts w:ascii="TT2AE7o00" w:hAnsi="TT2AE7o00" w:eastAsia="宋体" w:cs="宋体"/>
          <w:color w:val="000000"/>
          <w:kern w:val="0"/>
          <w:sz w:val="32"/>
          <w:szCs w:val="32"/>
        </w:rPr>
        <w:t>不当</w:t>
      </w:r>
      <w:r>
        <w:rPr>
          <w:rFonts w:ascii="TT2AE7o01" w:hAnsi="TT2AE7o01" w:eastAsia="宋体" w:cs="宋体"/>
          <w:color w:val="000000"/>
          <w:kern w:val="0"/>
          <w:sz w:val="32"/>
          <w:szCs w:val="32"/>
        </w:rPr>
        <w:t>问题</w:t>
      </w:r>
      <w:r>
        <w:rPr>
          <w:rFonts w:ascii="TT2AE7o00" w:hAnsi="TT2AE7o00" w:eastAsia="宋体" w:cs="宋体"/>
          <w:color w:val="000000"/>
          <w:kern w:val="0"/>
          <w:sz w:val="32"/>
          <w:szCs w:val="32"/>
        </w:rPr>
        <w:t>的。</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八</w:t>
      </w:r>
      <w:r>
        <w:rPr>
          <w:rFonts w:ascii="TT2AE9o00" w:hAnsi="TT2AE9o00" w:eastAsia="宋体" w:cs="宋体"/>
          <w:color w:val="000000"/>
          <w:kern w:val="0"/>
          <w:sz w:val="32"/>
          <w:szCs w:val="32"/>
        </w:rPr>
        <w:t>、审核协调：</w:t>
      </w:r>
      <w:r>
        <w:rPr>
          <w:rFonts w:ascii="TT2AE7o00" w:hAnsi="TT2AE7o00" w:eastAsia="宋体" w:cs="宋体"/>
          <w:color w:val="000000"/>
          <w:kern w:val="0"/>
          <w:sz w:val="32"/>
          <w:szCs w:val="32"/>
        </w:rPr>
        <w:t>政策法规科提出具体审核建</w:t>
      </w:r>
      <w:r>
        <w:rPr>
          <w:rFonts w:ascii="TT2AE7o01" w:hAnsi="TT2AE7o01" w:eastAsia="宋体" w:cs="宋体"/>
          <w:color w:val="000000"/>
          <w:kern w:val="0"/>
          <w:sz w:val="32"/>
          <w:szCs w:val="32"/>
        </w:rPr>
        <w:t>议</w:t>
      </w:r>
      <w:r>
        <w:rPr>
          <w:rFonts w:ascii="TT2AE7o00" w:hAnsi="TT2AE7o00" w:eastAsia="宋体" w:cs="宋体"/>
          <w:color w:val="000000"/>
          <w:kern w:val="0"/>
          <w:sz w:val="32"/>
          <w:szCs w:val="32"/>
        </w:rPr>
        <w:t>的，承办业务科室应当对相关建</w:t>
      </w:r>
      <w:r>
        <w:rPr>
          <w:rFonts w:ascii="TT2AE7o01" w:hAnsi="TT2AE7o01" w:eastAsia="宋体" w:cs="宋体"/>
          <w:color w:val="000000"/>
          <w:kern w:val="0"/>
          <w:sz w:val="32"/>
          <w:szCs w:val="32"/>
        </w:rPr>
        <w:t>议</w:t>
      </w:r>
      <w:r>
        <w:rPr>
          <w:rFonts w:ascii="TT2AE7o00" w:hAnsi="TT2AE7o00" w:eastAsia="宋体" w:cs="宋体"/>
          <w:color w:val="000000"/>
          <w:kern w:val="0"/>
          <w:sz w:val="32"/>
          <w:szCs w:val="32"/>
        </w:rPr>
        <w:t>进行研究，作出相应处理后</w:t>
      </w:r>
      <w:r>
        <w:rPr>
          <w:rFonts w:ascii="TT2AE7o01" w:hAnsi="TT2AE7o01" w:eastAsia="宋体" w:cs="宋体"/>
          <w:color w:val="000000"/>
          <w:kern w:val="0"/>
          <w:sz w:val="32"/>
          <w:szCs w:val="32"/>
        </w:rPr>
        <w:t>再次</w:t>
      </w:r>
      <w:r>
        <w:rPr>
          <w:rFonts w:ascii="TT2AE7o00" w:hAnsi="TT2AE7o00" w:eastAsia="宋体" w:cs="宋体"/>
          <w:color w:val="000000"/>
          <w:kern w:val="0"/>
          <w:sz w:val="32"/>
          <w:szCs w:val="32"/>
        </w:rPr>
        <w:t>报</w:t>
      </w:r>
      <w:r>
        <w:rPr>
          <w:rFonts w:ascii="TT2AE7o01" w:hAnsi="TT2AE7o01" w:eastAsia="宋体" w:cs="宋体"/>
          <w:color w:val="000000"/>
          <w:kern w:val="0"/>
          <w:sz w:val="32"/>
          <w:szCs w:val="32"/>
        </w:rPr>
        <w:t>送</w:t>
      </w:r>
      <w:r>
        <w:rPr>
          <w:rFonts w:ascii="TT2AE7o00" w:hAnsi="TT2AE7o00" w:eastAsia="宋体" w:cs="宋体"/>
          <w:color w:val="000000"/>
          <w:kern w:val="0"/>
          <w:sz w:val="32"/>
          <w:szCs w:val="32"/>
        </w:rPr>
        <w:t>政策法规科进行法制审核。承办业务科室对审核建</w:t>
      </w:r>
      <w:r>
        <w:rPr>
          <w:rFonts w:ascii="TT2AE7o01" w:hAnsi="TT2AE7o01" w:eastAsia="宋体" w:cs="宋体"/>
          <w:color w:val="000000"/>
          <w:kern w:val="0"/>
          <w:sz w:val="32"/>
          <w:szCs w:val="32"/>
        </w:rPr>
        <w:t>议</w:t>
      </w:r>
      <w:r>
        <w:rPr>
          <w:rFonts w:ascii="TT2AE7o00" w:hAnsi="TT2AE7o00" w:eastAsia="宋体" w:cs="宋体"/>
          <w:color w:val="000000"/>
          <w:kern w:val="0"/>
          <w:sz w:val="32"/>
          <w:szCs w:val="32"/>
        </w:rPr>
        <w:t>有不同意见的，</w:t>
      </w:r>
      <w:r>
        <w:rPr>
          <w:rFonts w:hint="eastAsia" w:ascii="TT2AE7o00" w:hAnsi="TT2AE7o00" w:eastAsia="宋体" w:cs="宋体"/>
          <w:color w:val="000000"/>
          <w:kern w:val="0"/>
          <w:sz w:val="32"/>
          <w:szCs w:val="32"/>
        </w:rPr>
        <w:t>经局分管领导协调后仍未达成一致意见的，</w:t>
      </w:r>
      <w:r>
        <w:rPr>
          <w:rFonts w:ascii="TT2AE7o00" w:hAnsi="TT2AE7o00" w:eastAsia="宋体" w:cs="宋体"/>
          <w:color w:val="000000"/>
          <w:kern w:val="0"/>
          <w:sz w:val="32"/>
          <w:szCs w:val="32"/>
        </w:rPr>
        <w:t>由承办业务科室</w:t>
      </w:r>
      <w:r>
        <w:rPr>
          <w:rFonts w:ascii="TT2AE7o01" w:hAnsi="TT2AE7o01" w:eastAsia="宋体" w:cs="宋体"/>
          <w:color w:val="000000"/>
          <w:kern w:val="0"/>
          <w:sz w:val="32"/>
          <w:szCs w:val="32"/>
        </w:rPr>
        <w:t>将</w:t>
      </w:r>
      <w:r>
        <w:rPr>
          <w:rFonts w:ascii="TT2AE7o00" w:hAnsi="TT2AE7o00" w:eastAsia="宋体" w:cs="宋体"/>
          <w:color w:val="000000"/>
          <w:kern w:val="0"/>
          <w:sz w:val="32"/>
          <w:szCs w:val="32"/>
        </w:rPr>
        <w:t>事项提交局</w:t>
      </w:r>
      <w:r>
        <w:rPr>
          <w:rFonts w:ascii="TT2AE7o01" w:hAnsi="TT2AE7o01" w:eastAsia="宋体" w:cs="宋体"/>
          <w:color w:val="000000"/>
          <w:kern w:val="0"/>
          <w:sz w:val="32"/>
          <w:szCs w:val="32"/>
        </w:rPr>
        <w:t>长</w:t>
      </w:r>
      <w:r>
        <w:rPr>
          <w:rFonts w:ascii="TT2AE7o00" w:hAnsi="TT2AE7o00" w:eastAsia="宋体" w:cs="宋体"/>
          <w:color w:val="000000"/>
          <w:kern w:val="0"/>
          <w:sz w:val="32"/>
          <w:szCs w:val="32"/>
        </w:rPr>
        <w:t>办公会</w:t>
      </w:r>
      <w:r>
        <w:rPr>
          <w:rFonts w:ascii="TT2AE7o01" w:hAnsi="TT2AE7o01" w:eastAsia="宋体" w:cs="宋体"/>
          <w:color w:val="000000"/>
          <w:kern w:val="0"/>
          <w:sz w:val="32"/>
          <w:szCs w:val="32"/>
        </w:rPr>
        <w:t>议</w:t>
      </w:r>
      <w:r>
        <w:rPr>
          <w:rFonts w:ascii="TT2AE7o00" w:hAnsi="TT2AE7o00" w:eastAsia="宋体" w:cs="宋体"/>
          <w:color w:val="000000"/>
          <w:kern w:val="0"/>
          <w:sz w:val="32"/>
          <w:szCs w:val="32"/>
        </w:rPr>
        <w:t>决定。</w:t>
      </w:r>
    </w:p>
    <w:p>
      <w:pPr>
        <w:widowControl/>
        <w:ind w:firstLine="640" w:firstLineChars="200"/>
        <w:jc w:val="left"/>
        <w:rPr>
          <w:rFonts w:hint="eastAsia" w:ascii="TT2AE7o00" w:hAnsi="TT2AE7o00" w:eastAsia="宋体" w:cs="宋体"/>
          <w:color w:val="000000"/>
          <w:kern w:val="0"/>
          <w:sz w:val="32"/>
          <w:szCs w:val="32"/>
        </w:rPr>
      </w:pPr>
      <w:r>
        <w:rPr>
          <w:rFonts w:hint="eastAsia" w:ascii="TT2AE9o00" w:hAnsi="TT2AE9o00" w:eastAsia="宋体" w:cs="宋体"/>
          <w:color w:val="000000"/>
          <w:kern w:val="0"/>
          <w:sz w:val="32"/>
          <w:szCs w:val="32"/>
        </w:rPr>
        <w:t>九</w:t>
      </w:r>
      <w:r>
        <w:rPr>
          <w:rFonts w:ascii="TT2AE9o00" w:hAnsi="TT2AE9o00" w:eastAsia="宋体" w:cs="宋体"/>
          <w:color w:val="000000"/>
          <w:kern w:val="0"/>
          <w:sz w:val="32"/>
          <w:szCs w:val="32"/>
        </w:rPr>
        <w:t>、审核责任：</w:t>
      </w:r>
      <w:r>
        <w:rPr>
          <w:rFonts w:ascii="TT2AE7o00" w:hAnsi="TT2AE7o00" w:eastAsia="宋体" w:cs="宋体"/>
          <w:color w:val="000000"/>
          <w:kern w:val="0"/>
          <w:sz w:val="32"/>
          <w:szCs w:val="32"/>
        </w:rPr>
        <w:t>局政策法规科与承办业务科室及其工作人</w:t>
      </w:r>
      <w:r>
        <w:rPr>
          <w:rFonts w:ascii="TT2AE7o01" w:hAnsi="TT2AE7o01" w:eastAsia="宋体" w:cs="宋体"/>
          <w:color w:val="000000"/>
          <w:kern w:val="0"/>
          <w:sz w:val="32"/>
          <w:szCs w:val="32"/>
        </w:rPr>
        <w:t>员违反</w:t>
      </w:r>
      <w:r>
        <w:rPr>
          <w:rFonts w:ascii="TT2AE7o00" w:hAnsi="TT2AE7o00" w:eastAsia="宋体" w:cs="宋体"/>
          <w:color w:val="000000"/>
          <w:kern w:val="0"/>
          <w:sz w:val="32"/>
          <w:szCs w:val="32"/>
        </w:rPr>
        <w:t>相关规定的，依</w:t>
      </w:r>
      <w:r>
        <w:rPr>
          <w:rFonts w:ascii="TT2AE7o01" w:hAnsi="TT2AE7o01" w:eastAsia="宋体" w:cs="宋体"/>
          <w:color w:val="000000"/>
          <w:kern w:val="0"/>
          <w:sz w:val="32"/>
          <w:szCs w:val="32"/>
        </w:rPr>
        <w:t>照</w:t>
      </w:r>
      <w:r>
        <w:rPr>
          <w:rFonts w:ascii="TT2AE7o00" w:hAnsi="TT2AE7o00" w:eastAsia="宋体" w:cs="宋体"/>
          <w:color w:val="000000"/>
          <w:kern w:val="0"/>
          <w:sz w:val="32"/>
          <w:szCs w:val="32"/>
        </w:rPr>
        <w:t>《广东省行政执法</w:t>
      </w:r>
      <w:r>
        <w:rPr>
          <w:rFonts w:ascii="TT2AE7o01" w:hAnsi="TT2AE7o01" w:eastAsia="宋体" w:cs="宋体"/>
          <w:color w:val="000000"/>
          <w:kern w:val="0"/>
          <w:sz w:val="32"/>
          <w:szCs w:val="32"/>
        </w:rPr>
        <w:t>监督条例</w:t>
      </w:r>
      <w:r>
        <w:rPr>
          <w:rFonts w:ascii="TT2AE7o00" w:hAnsi="TT2AE7o00" w:eastAsia="宋体" w:cs="宋体"/>
          <w:color w:val="000000"/>
          <w:kern w:val="0"/>
          <w:sz w:val="32"/>
          <w:szCs w:val="32"/>
        </w:rPr>
        <w:t>》等规定</w:t>
      </w:r>
      <w:r>
        <w:rPr>
          <w:rFonts w:ascii="TT2AE7o01" w:hAnsi="TT2AE7o01" w:eastAsia="宋体" w:cs="宋体"/>
          <w:color w:val="000000"/>
          <w:kern w:val="0"/>
          <w:sz w:val="32"/>
          <w:szCs w:val="32"/>
        </w:rPr>
        <w:t>追</w:t>
      </w:r>
      <w:r>
        <w:rPr>
          <w:rFonts w:ascii="TT2AE7o00" w:hAnsi="TT2AE7o00" w:eastAsia="宋体" w:cs="宋体"/>
          <w:color w:val="000000"/>
          <w:kern w:val="0"/>
          <w:sz w:val="32"/>
          <w:szCs w:val="32"/>
        </w:rPr>
        <w:t>究责</w:t>
      </w:r>
      <w:r>
        <w:rPr>
          <w:rFonts w:ascii="TT2AE7o01" w:hAnsi="TT2AE7o01" w:eastAsia="宋体" w:cs="宋体"/>
          <w:color w:val="000000"/>
          <w:kern w:val="0"/>
          <w:sz w:val="32"/>
          <w:szCs w:val="32"/>
        </w:rPr>
        <w:t>任</w:t>
      </w:r>
      <w:r>
        <w:rPr>
          <w:rFonts w:ascii="TT2AE7o00" w:hAnsi="TT2AE7o00" w:eastAsia="宋体" w:cs="宋体"/>
          <w:color w:val="000000"/>
          <w:kern w:val="0"/>
          <w:sz w:val="32"/>
          <w:szCs w:val="32"/>
        </w:rPr>
        <w:t>。</w:t>
      </w:r>
    </w:p>
    <w:p>
      <w:pPr>
        <w:widowControl/>
        <w:ind w:firstLine="640" w:firstLineChars="200"/>
        <w:jc w:val="left"/>
        <w:rPr>
          <w:rFonts w:ascii="宋体" w:hAnsi="宋体" w:eastAsia="宋体" w:cs="宋体"/>
          <w:kern w:val="0"/>
          <w:sz w:val="24"/>
          <w:szCs w:val="24"/>
        </w:rPr>
      </w:pPr>
      <w:r>
        <w:rPr>
          <w:rFonts w:ascii="TT2AE9o00" w:hAnsi="TT2AE9o00" w:eastAsia="宋体" w:cs="宋体"/>
          <w:color w:val="000000"/>
          <w:kern w:val="0"/>
          <w:sz w:val="32"/>
          <w:szCs w:val="32"/>
        </w:rPr>
        <w:t>十、</w:t>
      </w:r>
      <w:r>
        <w:rPr>
          <w:rFonts w:ascii="TT2AE7o00" w:hAnsi="TT2AE7o00" w:eastAsia="宋体" w:cs="宋体"/>
          <w:color w:val="000000"/>
          <w:kern w:val="0"/>
          <w:sz w:val="32"/>
          <w:szCs w:val="32"/>
        </w:rPr>
        <w:t>本流程</w:t>
      </w:r>
      <w:r>
        <w:rPr>
          <w:rFonts w:ascii="TT2AE7o01" w:hAnsi="TT2AE7o01" w:eastAsia="宋体" w:cs="宋体"/>
          <w:color w:val="000000"/>
          <w:kern w:val="0"/>
          <w:sz w:val="32"/>
          <w:szCs w:val="32"/>
        </w:rPr>
        <w:t>自</w:t>
      </w:r>
      <w:r>
        <w:rPr>
          <w:rFonts w:ascii="TT2AE7o00" w:hAnsi="TT2AE7o00" w:eastAsia="宋体" w:cs="宋体"/>
          <w:color w:val="000000"/>
          <w:kern w:val="0"/>
          <w:sz w:val="32"/>
          <w:szCs w:val="32"/>
        </w:rPr>
        <w:t>印发之日</w:t>
      </w:r>
      <w:r>
        <w:rPr>
          <w:rFonts w:ascii="TT2AE7o01" w:hAnsi="TT2AE7o01" w:eastAsia="宋体" w:cs="宋体"/>
          <w:color w:val="000000"/>
          <w:kern w:val="0"/>
          <w:sz w:val="32"/>
          <w:szCs w:val="32"/>
        </w:rPr>
        <w:t>起</w:t>
      </w:r>
      <w:r>
        <w:rPr>
          <w:rFonts w:ascii="TT2AE7o00" w:hAnsi="TT2AE7o00" w:eastAsia="宋体" w:cs="宋体"/>
          <w:color w:val="000000"/>
          <w:kern w:val="0"/>
          <w:sz w:val="32"/>
          <w:szCs w:val="32"/>
        </w:rPr>
        <w:t>施行。</w:t>
      </w:r>
    </w:p>
    <w:p>
      <w:pPr>
        <w:widowControl/>
        <w:jc w:val="left"/>
        <w:rPr>
          <w:rFonts w:hint="eastAsia" w:ascii="TT2AE9o00" w:hAnsi="TT2AE9o00" w:eastAsia="宋体" w:cs="宋体"/>
          <w:color w:val="000000"/>
          <w:kern w:val="0"/>
          <w:sz w:val="32"/>
          <w:szCs w:val="32"/>
        </w:rPr>
      </w:pPr>
    </w:p>
    <w:p>
      <w:pPr>
        <w:widowControl/>
        <w:jc w:val="left"/>
        <w:rPr>
          <w:rFonts w:hint="eastAsia" w:ascii="TT2AE9o00" w:hAnsi="TT2AE9o00" w:eastAsia="宋体" w:cs="宋体"/>
          <w:color w:val="000000"/>
          <w:kern w:val="0"/>
          <w:sz w:val="32"/>
          <w:szCs w:val="32"/>
        </w:rPr>
      </w:pPr>
      <w:r>
        <w:rPr>
          <w:rFonts w:ascii="TT2AE9o00" w:hAnsi="TT2AE9o00" w:eastAsia="宋体" w:cs="宋体"/>
          <w:color w:val="000000"/>
          <w:kern w:val="0"/>
          <w:sz w:val="32"/>
          <w:szCs w:val="32"/>
        </w:rPr>
        <w:t>附件 2</w:t>
      </w:r>
    </w:p>
    <w:p>
      <w:pPr>
        <w:widowControl/>
        <w:jc w:val="center"/>
        <w:rPr>
          <w:rFonts w:hint="eastAsia" w:ascii="TT2AEAo00" w:hAnsi="TT2AEAo00" w:eastAsia="宋体" w:cs="宋体"/>
          <w:color w:val="000000"/>
          <w:kern w:val="0"/>
          <w:sz w:val="44"/>
          <w:szCs w:val="44"/>
        </w:rPr>
      </w:pPr>
      <w:r>
        <w:rPr>
          <w:rFonts w:hint="eastAsia" w:ascii="TT2AEAo00" w:hAnsi="TT2AEAo00" w:eastAsia="宋体" w:cs="宋体"/>
          <w:color w:val="000000"/>
          <w:kern w:val="0"/>
          <w:sz w:val="44"/>
          <w:szCs w:val="44"/>
        </w:rPr>
        <w:t>梅州市</w:t>
      </w:r>
      <w:r>
        <w:rPr>
          <w:rFonts w:ascii="TT2AEAo00" w:hAnsi="TT2AEAo00" w:eastAsia="宋体" w:cs="宋体"/>
          <w:color w:val="000000"/>
          <w:kern w:val="0"/>
          <w:sz w:val="44"/>
          <w:szCs w:val="44"/>
        </w:rPr>
        <w:t>交通运输局重大行政执法决定</w:t>
      </w:r>
    </w:p>
    <w:p>
      <w:pPr>
        <w:widowControl/>
        <w:jc w:val="center"/>
        <w:rPr>
          <w:rFonts w:ascii="宋体" w:hAnsi="宋体" w:eastAsia="宋体" w:cs="宋体"/>
          <w:kern w:val="0"/>
          <w:sz w:val="24"/>
          <w:szCs w:val="24"/>
        </w:rPr>
      </w:pPr>
      <w:r>
        <w:rPr>
          <w:rFonts w:ascii="TT2AEAo00" w:hAnsi="TT2AEAo00" w:eastAsia="宋体" w:cs="宋体"/>
          <w:color w:val="000000"/>
          <w:kern w:val="0"/>
          <w:sz w:val="44"/>
          <w:szCs w:val="44"/>
        </w:rPr>
        <w:t>法制审核目录清单</w:t>
      </w:r>
    </w:p>
    <w:tbl>
      <w:tblPr>
        <w:tblStyle w:val="4"/>
        <w:tblW w:w="0" w:type="auto"/>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96"/>
        <w:gridCol w:w="2442"/>
        <w:gridCol w:w="4573"/>
        <w:gridCol w:w="79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0" w:hRule="atLeast"/>
        </w:trPr>
        <w:tc>
          <w:tcPr>
            <w:tcW w:w="490" w:type="dxa"/>
            <w:tcBorders>
              <w:top w:val="single" w:color="auto" w:sz="4" w:space="0"/>
              <w:left w:val="single" w:color="auto" w:sz="4" w:space="0"/>
              <w:bottom w:val="single" w:color="auto" w:sz="4" w:space="0"/>
              <w:right w:val="single" w:color="auto" w:sz="4" w:space="0"/>
            </w:tcBorders>
            <w:vAlign w:val="center"/>
          </w:tcPr>
          <w:p>
            <w:pPr>
              <w:widowControl/>
              <w:jc w:val="left"/>
              <w:rPr>
                <w:rFonts w:hint="eastAsia" w:ascii="TT2AEDo00" w:hAnsi="TT2AEDo00" w:eastAsia="宋体" w:cs="宋体"/>
                <w:color w:val="000000"/>
                <w:kern w:val="0"/>
                <w:sz w:val="28"/>
                <w:szCs w:val="28"/>
              </w:rPr>
            </w:pPr>
            <w:r>
              <w:rPr>
                <w:rFonts w:ascii="TT2AEDo00" w:hAnsi="TT2AEDo00" w:eastAsia="宋体" w:cs="宋体"/>
                <w:color w:val="000000"/>
                <w:kern w:val="0"/>
                <w:sz w:val="28"/>
                <w:szCs w:val="28"/>
              </w:rPr>
              <w:t>序</w:t>
            </w:r>
          </w:p>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号 </w:t>
            </w:r>
          </w:p>
        </w:tc>
        <w:tc>
          <w:tcPr>
            <w:tcW w:w="2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事项名称 </w:t>
            </w:r>
          </w:p>
        </w:tc>
        <w:tc>
          <w:tcPr>
            <w:tcW w:w="457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（具有下列情形之一的执法决定，均纳入审核范围） 法制审核范围 </w:t>
            </w:r>
          </w:p>
        </w:tc>
        <w:tc>
          <w:tcPr>
            <w:tcW w:w="791"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备注</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0" w:hRule="atLeast"/>
        </w:trPr>
        <w:tc>
          <w:tcPr>
            <w:tcW w:w="49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1 </w:t>
            </w:r>
          </w:p>
        </w:tc>
        <w:tc>
          <w:tcPr>
            <w:tcW w:w="2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hint="eastAsia" w:ascii="TT2AEDo00" w:hAnsi="TT2AEDo00" w:eastAsia="宋体" w:cs="宋体"/>
                <w:color w:val="000000"/>
                <w:kern w:val="0"/>
                <w:sz w:val="28"/>
                <w:szCs w:val="28"/>
              </w:rPr>
              <w:t>市</w:t>
            </w:r>
            <w:r>
              <w:rPr>
                <w:rFonts w:ascii="TT2AEDo00" w:hAnsi="TT2AEDo00" w:eastAsia="宋体" w:cs="宋体"/>
                <w:color w:val="000000"/>
                <w:kern w:val="0"/>
                <w:sz w:val="28"/>
                <w:szCs w:val="28"/>
              </w:rPr>
              <w:t>级交通运输行政许可决定</w:t>
            </w:r>
          </w:p>
        </w:tc>
        <w:tc>
          <w:tcPr>
            <w:tcW w:w="457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1.经过听证程序的；2.法律、法规、规章或规范性文件规定应当进行法制审核的。</w:t>
            </w:r>
          </w:p>
        </w:tc>
        <w:tc>
          <w:tcPr>
            <w:tcW w:w="0" w:type="auto"/>
            <w:vAlign w:val="center"/>
          </w:tcPr>
          <w:p>
            <w:pPr>
              <w:widowControl/>
              <w:jc w:val="left"/>
              <w:rPr>
                <w:rFonts w:ascii="Times New Roman" w:hAnsi="Times New Roman" w:eastAsia="Times New Roman" w:cs="Times New Roman"/>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0" w:hRule="atLeast"/>
        </w:trPr>
        <w:tc>
          <w:tcPr>
            <w:tcW w:w="49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2 </w:t>
            </w:r>
          </w:p>
        </w:tc>
        <w:tc>
          <w:tcPr>
            <w:tcW w:w="2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hint="eastAsia" w:ascii="TT2AEDo00" w:hAnsi="TT2AEDo00" w:eastAsia="宋体" w:cs="宋体"/>
                <w:color w:val="000000"/>
                <w:kern w:val="0"/>
                <w:sz w:val="28"/>
                <w:szCs w:val="28"/>
              </w:rPr>
              <w:t>市</w:t>
            </w:r>
            <w:r>
              <w:rPr>
                <w:rFonts w:ascii="TT2AEDo00" w:hAnsi="TT2AEDo00" w:eastAsia="宋体" w:cs="宋体"/>
                <w:color w:val="000000"/>
                <w:kern w:val="0"/>
                <w:sz w:val="28"/>
                <w:szCs w:val="28"/>
              </w:rPr>
              <w:t>级交通运输行政</w:t>
            </w:r>
            <w:r>
              <w:rPr>
                <w:rFonts w:hint="eastAsia" w:ascii="TT2AEDo00" w:hAnsi="TT2AEDo00" w:eastAsia="宋体" w:cs="宋体"/>
                <w:color w:val="000000"/>
                <w:kern w:val="0"/>
                <w:sz w:val="28"/>
                <w:szCs w:val="28"/>
              </w:rPr>
              <w:t>处</w:t>
            </w:r>
            <w:r>
              <w:rPr>
                <w:rFonts w:ascii="TT2AEDo00" w:hAnsi="TT2AEDo00" w:eastAsia="宋体" w:cs="宋体"/>
                <w:color w:val="000000"/>
                <w:kern w:val="0"/>
                <w:sz w:val="28"/>
                <w:szCs w:val="28"/>
              </w:rPr>
              <w:t xml:space="preserve">罚 </w:t>
            </w:r>
          </w:p>
        </w:tc>
        <w:tc>
          <w:tcPr>
            <w:tcW w:w="457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适用一般程序作出的行政处罚决定</w:t>
            </w:r>
          </w:p>
        </w:tc>
        <w:tc>
          <w:tcPr>
            <w:tcW w:w="0" w:type="auto"/>
            <w:vAlign w:val="center"/>
          </w:tcPr>
          <w:p>
            <w:pPr>
              <w:widowControl/>
              <w:jc w:val="left"/>
              <w:rPr>
                <w:rFonts w:ascii="Times New Roman" w:hAnsi="Times New Roman" w:eastAsia="Times New Roman" w:cs="Times New Roman"/>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0" w:hRule="atLeast"/>
        </w:trPr>
        <w:tc>
          <w:tcPr>
            <w:tcW w:w="49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3 </w:t>
            </w:r>
          </w:p>
        </w:tc>
        <w:tc>
          <w:tcPr>
            <w:tcW w:w="2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hint="eastAsia" w:ascii="TT2AEDo00" w:hAnsi="TT2AEDo00" w:eastAsia="宋体" w:cs="宋体"/>
                <w:color w:val="000000"/>
                <w:kern w:val="0"/>
                <w:sz w:val="28"/>
                <w:szCs w:val="28"/>
              </w:rPr>
              <w:t>市</w:t>
            </w:r>
            <w:r>
              <w:rPr>
                <w:rFonts w:ascii="TT2AEDo00" w:hAnsi="TT2AEDo00" w:eastAsia="宋体" w:cs="宋体"/>
                <w:color w:val="000000"/>
                <w:kern w:val="0"/>
                <w:sz w:val="28"/>
                <w:szCs w:val="28"/>
              </w:rPr>
              <w:t xml:space="preserve">级交通运输行政强制执行 </w:t>
            </w:r>
          </w:p>
        </w:tc>
        <w:tc>
          <w:tcPr>
            <w:tcW w:w="457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以局名义作出的行政强制执行决定</w:t>
            </w:r>
          </w:p>
        </w:tc>
        <w:tc>
          <w:tcPr>
            <w:tcW w:w="0" w:type="auto"/>
            <w:vAlign w:val="center"/>
          </w:tcPr>
          <w:p>
            <w:pPr>
              <w:widowControl/>
              <w:jc w:val="left"/>
              <w:rPr>
                <w:rFonts w:ascii="Times New Roman" w:hAnsi="Times New Roman" w:eastAsia="Times New Roman" w:cs="Times New Roman"/>
                <w:kern w:val="0"/>
                <w:sz w:val="28"/>
                <w:szCs w:val="28"/>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1240" w:hRule="atLeast"/>
        </w:trPr>
        <w:tc>
          <w:tcPr>
            <w:tcW w:w="490"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 xml:space="preserve">4 </w:t>
            </w:r>
          </w:p>
        </w:tc>
        <w:tc>
          <w:tcPr>
            <w:tcW w:w="2442"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其他</w:t>
            </w:r>
            <w:r>
              <w:rPr>
                <w:rFonts w:hint="eastAsia" w:ascii="TT2AEDo00" w:hAnsi="TT2AEDo00" w:eastAsia="宋体" w:cs="宋体"/>
                <w:color w:val="000000"/>
                <w:kern w:val="0"/>
                <w:sz w:val="28"/>
                <w:szCs w:val="28"/>
              </w:rPr>
              <w:t>市</w:t>
            </w:r>
            <w:r>
              <w:rPr>
                <w:rFonts w:ascii="TT2AEDo00" w:hAnsi="TT2AEDo00" w:eastAsia="宋体" w:cs="宋体"/>
                <w:color w:val="000000"/>
                <w:kern w:val="0"/>
                <w:sz w:val="28"/>
                <w:szCs w:val="28"/>
              </w:rPr>
              <w:t>级交通运输行政执法决定</w:t>
            </w:r>
          </w:p>
        </w:tc>
        <w:tc>
          <w:tcPr>
            <w:tcW w:w="457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8"/>
                <w:szCs w:val="28"/>
              </w:rPr>
            </w:pPr>
            <w:r>
              <w:rPr>
                <w:rFonts w:ascii="TT2AEDo00" w:hAnsi="TT2AEDo00" w:eastAsia="宋体" w:cs="宋体"/>
                <w:color w:val="000000"/>
                <w:kern w:val="0"/>
                <w:sz w:val="28"/>
                <w:szCs w:val="28"/>
              </w:rPr>
              <w:t>1.经过听证程序的；2.法律、法规、规章或规范性文件规定应当进行法制审核的。</w:t>
            </w:r>
          </w:p>
        </w:tc>
        <w:tc>
          <w:tcPr>
            <w:tcW w:w="0" w:type="auto"/>
            <w:vAlign w:val="center"/>
          </w:tcPr>
          <w:p>
            <w:pPr>
              <w:widowControl/>
              <w:jc w:val="left"/>
              <w:rPr>
                <w:rFonts w:ascii="Times New Roman" w:hAnsi="Times New Roman" w:eastAsia="Times New Roman" w:cs="Times New Roman"/>
                <w:kern w:val="0"/>
                <w:sz w:val="28"/>
                <w:szCs w:val="28"/>
              </w:rPr>
            </w:pPr>
          </w:p>
        </w:tc>
      </w:tr>
    </w:tbl>
    <w:p>
      <w:pPr>
        <w:rPr>
          <w:rFonts w:hint="eastAsia" w:ascii="TT2AE9o00" w:hAnsi="TT2AE9o00" w:eastAsia="宋体" w:cs="宋体"/>
          <w:color w:val="000000"/>
          <w:kern w:val="0"/>
          <w:sz w:val="32"/>
          <w:szCs w:val="32"/>
        </w:rPr>
      </w:pPr>
    </w:p>
    <w:p>
      <w:pPr>
        <w:rPr>
          <w:rFonts w:hint="eastAsia" w:ascii="TT2AE9o00" w:hAnsi="TT2AE9o00" w:eastAsia="宋体" w:cs="宋体"/>
          <w:color w:val="000000"/>
          <w:kern w:val="0"/>
          <w:sz w:val="32"/>
          <w:szCs w:val="32"/>
        </w:rPr>
      </w:pPr>
    </w:p>
    <w:p>
      <w:pPr>
        <w:rPr>
          <w:rFonts w:hint="eastAsia" w:ascii="TT2AE9o00" w:hAnsi="TT2AE9o00" w:eastAsia="宋体" w:cs="宋体"/>
          <w:color w:val="000000"/>
          <w:kern w:val="0"/>
          <w:sz w:val="32"/>
          <w:szCs w:val="32"/>
        </w:rPr>
      </w:pPr>
    </w:p>
    <w:p>
      <w:pPr>
        <w:rPr>
          <w:rFonts w:hint="eastAsia" w:ascii="TT2AE9o00" w:hAnsi="TT2AE9o00" w:eastAsia="宋体" w:cs="宋体"/>
          <w:color w:val="000000"/>
          <w:kern w:val="0"/>
          <w:sz w:val="32"/>
          <w:szCs w:val="32"/>
        </w:rPr>
      </w:pPr>
    </w:p>
    <w:p>
      <w:pPr>
        <w:rPr>
          <w:rFonts w:hint="eastAsia" w:ascii="TT2AE9o00" w:hAnsi="TT2AE9o00" w:eastAsia="宋体" w:cs="宋体"/>
          <w:color w:val="000000"/>
          <w:kern w:val="0"/>
          <w:sz w:val="32"/>
          <w:szCs w:val="32"/>
        </w:rPr>
      </w:pPr>
    </w:p>
    <w:p>
      <w:pPr>
        <w:rPr>
          <w:rFonts w:hint="eastAsia" w:ascii="TT2AE7o01" w:hAnsi="TT2AE7o01" w:eastAsia="宋体" w:cs="宋体"/>
          <w:color w:val="000000"/>
          <w:kern w:val="0"/>
          <w:sz w:val="32"/>
          <w:szCs w:val="32"/>
        </w:rPr>
      </w:pPr>
      <w:r>
        <w:rPr>
          <w:rFonts w:ascii="TT2AE9o00" w:hAnsi="TT2AE9o00" w:eastAsia="宋体" w:cs="宋体"/>
          <w:color w:val="000000"/>
          <w:kern w:val="0"/>
          <w:sz w:val="32"/>
          <w:szCs w:val="32"/>
        </w:rPr>
        <w:t>公开方式：</w:t>
      </w:r>
      <w:r>
        <w:rPr>
          <w:rFonts w:ascii="TT2AE7o00" w:hAnsi="TT2AE7o00" w:eastAsia="宋体" w:cs="宋体"/>
          <w:color w:val="000000"/>
          <w:kern w:val="0"/>
          <w:sz w:val="32"/>
          <w:szCs w:val="32"/>
        </w:rPr>
        <w:t>依</w:t>
      </w:r>
      <w:r>
        <w:rPr>
          <w:rFonts w:ascii="TT2AE7o01" w:hAnsi="TT2AE7o01" w:eastAsia="宋体" w:cs="宋体"/>
          <w:color w:val="000000"/>
          <w:kern w:val="0"/>
          <w:sz w:val="32"/>
          <w:szCs w:val="32"/>
        </w:rPr>
        <w:t>申</w:t>
      </w:r>
      <w:r>
        <w:rPr>
          <w:rFonts w:ascii="TT2AE7o00" w:hAnsi="TT2AE7o00" w:eastAsia="宋体" w:cs="宋体"/>
          <w:color w:val="000000"/>
          <w:kern w:val="0"/>
          <w:sz w:val="32"/>
          <w:szCs w:val="32"/>
        </w:rPr>
        <w:t>请公</w:t>
      </w:r>
      <w:r>
        <w:rPr>
          <w:rFonts w:ascii="TT2AE7o01" w:hAnsi="TT2AE7o01" w:eastAsia="宋体" w:cs="宋体"/>
          <w:color w:val="000000"/>
          <w:kern w:val="0"/>
          <w:sz w:val="32"/>
          <w:szCs w:val="32"/>
        </w:rPr>
        <w:t>开</w:t>
      </w:r>
    </w:p>
    <w:p>
      <w:r>
        <w:rPr>
          <w:rFonts w:ascii="TT2AEEo00" w:hAnsi="TT2AEEo00" w:eastAsia="宋体" w:cs="宋体"/>
          <w:color w:val="000000"/>
          <w:kern w:val="0"/>
          <w:sz w:val="28"/>
          <w:szCs w:val="28"/>
        </w:rPr>
        <w:t xml:space="preserve">抄 送 ： 各 </w:t>
      </w:r>
      <w:r>
        <w:rPr>
          <w:rFonts w:hint="eastAsia" w:ascii="TT2AEEo00" w:hAnsi="TT2AEEo00" w:eastAsia="宋体" w:cs="宋体"/>
          <w:color w:val="000000"/>
          <w:kern w:val="0"/>
          <w:sz w:val="28"/>
          <w:szCs w:val="28"/>
        </w:rPr>
        <w:t>县（市</w:t>
      </w:r>
      <w:r>
        <w:rPr>
          <w:rFonts w:ascii="TT2AEEo00" w:hAnsi="TT2AEEo00" w:eastAsia="宋体" w:cs="宋体"/>
          <w:color w:val="000000"/>
          <w:kern w:val="0"/>
          <w:sz w:val="28"/>
          <w:szCs w:val="28"/>
        </w:rPr>
        <w:t>、区</w:t>
      </w:r>
      <w:r>
        <w:rPr>
          <w:rFonts w:hint="eastAsia" w:ascii="TT2AEEo00" w:hAnsi="TT2AEEo00" w:eastAsia="宋体" w:cs="宋体"/>
          <w:color w:val="000000"/>
          <w:kern w:val="0"/>
          <w:sz w:val="28"/>
          <w:szCs w:val="28"/>
        </w:rPr>
        <w:t>）</w:t>
      </w:r>
      <w:r>
        <w:rPr>
          <w:rFonts w:ascii="TT2AEEo00" w:hAnsi="TT2AEEo00" w:eastAsia="宋体" w:cs="宋体"/>
          <w:color w:val="000000"/>
          <w:kern w:val="0"/>
          <w:sz w:val="28"/>
          <w:szCs w:val="28"/>
        </w:rPr>
        <w:t xml:space="preserve"> 交 通 运 输 局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T2AE6o00">
    <w:altName w:val="Times New Roman"/>
    <w:panose1 w:val="00000000000000000000"/>
    <w:charset w:val="00"/>
    <w:family w:val="roman"/>
    <w:pitch w:val="default"/>
    <w:sig w:usb0="00000000" w:usb1="00000000" w:usb2="00000000" w:usb3="00000000" w:csb0="00000000" w:csb1="00000000"/>
  </w:font>
  <w:font w:name="TT2AEAo00">
    <w:altName w:val="Times New Roman"/>
    <w:panose1 w:val="00000000000000000000"/>
    <w:charset w:val="00"/>
    <w:family w:val="roman"/>
    <w:pitch w:val="default"/>
    <w:sig w:usb0="00000000" w:usb1="00000000" w:usb2="00000000" w:usb3="00000000" w:csb0="00000000" w:csb1="00000000"/>
  </w:font>
  <w:font w:name="TT2AE7o00">
    <w:altName w:val="Times New Roman"/>
    <w:panose1 w:val="00000000000000000000"/>
    <w:charset w:val="00"/>
    <w:family w:val="roman"/>
    <w:pitch w:val="default"/>
    <w:sig w:usb0="00000000" w:usb1="00000000" w:usb2="00000000" w:usb3="00000000" w:csb0="00000000" w:csb1="00000000"/>
  </w:font>
  <w:font w:name="TT2AE9o00">
    <w:altName w:val="Times New Roman"/>
    <w:panose1 w:val="00000000000000000000"/>
    <w:charset w:val="00"/>
    <w:family w:val="roman"/>
    <w:pitch w:val="default"/>
    <w:sig w:usb0="00000000" w:usb1="00000000" w:usb2="00000000" w:usb3="00000000" w:csb0="00000000" w:csb1="00000000"/>
  </w:font>
  <w:font w:name="TT2AE7o01">
    <w:altName w:val="Times New Roman"/>
    <w:panose1 w:val="00000000000000000000"/>
    <w:charset w:val="00"/>
    <w:family w:val="roman"/>
    <w:pitch w:val="default"/>
    <w:sig w:usb0="00000000" w:usb1="00000000" w:usb2="00000000" w:usb3="00000000" w:csb0="00000000" w:csb1="00000000"/>
  </w:font>
  <w:font w:name="TT2AEDo00">
    <w:altName w:val="Times New Roman"/>
    <w:panose1 w:val="00000000000000000000"/>
    <w:charset w:val="00"/>
    <w:family w:val="roman"/>
    <w:pitch w:val="default"/>
    <w:sig w:usb0="00000000" w:usb1="00000000" w:usb2="00000000" w:usb3="00000000" w:csb0="00000000" w:csb1="00000000"/>
  </w:font>
  <w:font w:name="TT2AEEo00">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yZDc2ZTgxNmQ5YzcyYjUwZjlkNzE5Y2M5YjkwZDEifQ=="/>
  </w:docVars>
  <w:rsids>
    <w:rsidRoot w:val="00984FF2"/>
    <w:rsid w:val="00077D3D"/>
    <w:rsid w:val="00101DE3"/>
    <w:rsid w:val="00103E5B"/>
    <w:rsid w:val="00157072"/>
    <w:rsid w:val="00204C5A"/>
    <w:rsid w:val="002167C0"/>
    <w:rsid w:val="00243612"/>
    <w:rsid w:val="00272EC9"/>
    <w:rsid w:val="00306888"/>
    <w:rsid w:val="0034714B"/>
    <w:rsid w:val="003D32ED"/>
    <w:rsid w:val="00415FC2"/>
    <w:rsid w:val="00512F21"/>
    <w:rsid w:val="00534AFE"/>
    <w:rsid w:val="0068605A"/>
    <w:rsid w:val="00742702"/>
    <w:rsid w:val="00751DA5"/>
    <w:rsid w:val="00834898"/>
    <w:rsid w:val="00905CB0"/>
    <w:rsid w:val="00915871"/>
    <w:rsid w:val="00984FF2"/>
    <w:rsid w:val="00B420B9"/>
    <w:rsid w:val="00B67BB3"/>
    <w:rsid w:val="00BA76BD"/>
    <w:rsid w:val="00C6288E"/>
    <w:rsid w:val="00DB0B54"/>
    <w:rsid w:val="00EE2EF0"/>
    <w:rsid w:val="00FC542A"/>
    <w:rsid w:val="00FF425D"/>
    <w:rsid w:val="051D30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5</Pages>
  <Words>1820</Words>
  <Characters>1844</Characters>
  <Lines>13</Lines>
  <Paragraphs>3</Paragraphs>
  <TotalTime>4</TotalTime>
  <ScaleCrop>false</ScaleCrop>
  <LinksUpToDate>false</LinksUpToDate>
  <CharactersWithSpaces>1871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2020-01-13T00:39:00Z</dcterms:created>
  <dc:creator>胡玲玲（法制室）</dc:creator>
  <cp:lastModifiedBy>beamqiu</cp:lastModifiedBy>
  <dcterms:modified xsi:type="dcterms:W3CDTF">2023-06-09T09:42:11Z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6392911E169A4126B2938CFC33642CF0_13</vt:lpwstr>
  </property>
</Properties>
</file>