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ind w:firstLine="0" w:firstLineChars="0"/>
        <w:jc w:val="both"/>
        <w:outlineLvl w:val="0"/>
        <w:rPr>
          <w:rFonts w:ascii="文星楷体" w:eastAsia="文星楷体"/>
          <w:szCs w:val="32"/>
        </w:rPr>
      </w:pPr>
      <w:bookmarkStart w:id="0" w:name="_Toc12537"/>
      <w:bookmarkStart w:id="1" w:name="_Toc24412"/>
      <w:r>
        <w:rPr>
          <w:rFonts w:hint="eastAsia" w:ascii="文星楷体" w:eastAsia="文星楷体"/>
          <w:szCs w:val="32"/>
        </w:rPr>
        <w:t>附件4：</w:t>
      </w:r>
      <w:bookmarkEnd w:id="0"/>
      <w:bookmarkEnd w:id="1"/>
      <w:bookmarkStart w:id="2" w:name="_Toc28555"/>
      <w:bookmarkStart w:id="3" w:name="_Toc26293"/>
      <w:bookmarkStart w:id="4" w:name="_Toc25861"/>
    </w:p>
    <w:p>
      <w:pPr>
        <w:spacing w:line="560" w:lineRule="exact"/>
        <w:ind w:firstLine="0" w:firstLineChars="0"/>
        <w:jc w:val="center"/>
        <w:outlineLvl w:val="0"/>
        <w:rPr>
          <w:rFonts w:ascii="文星标宋" w:eastAsia="文星标宋"/>
          <w:sz w:val="44"/>
          <w:szCs w:val="44"/>
        </w:rPr>
      </w:pPr>
      <w:r>
        <w:rPr>
          <w:rFonts w:hint="eastAsia" w:ascii="文星标宋" w:eastAsia="文星标宋"/>
          <w:sz w:val="44"/>
          <w:szCs w:val="44"/>
        </w:rPr>
        <w:t>梅州市环境管控单元准入清单</w:t>
      </w:r>
      <w:bookmarkEnd w:id="2"/>
      <w:bookmarkEnd w:id="3"/>
      <w:bookmarkEnd w:id="4"/>
    </w:p>
    <w:p>
      <w:pPr>
        <w:spacing w:line="520" w:lineRule="exact"/>
        <w:ind w:left="410" w:firstLine="0" w:firstLineChars="0"/>
        <w:outlineLvl w:val="0"/>
        <w:rPr>
          <w:rFonts w:ascii="文星黑体" w:hAnsi="宋体" w:eastAsia="文星黑体" w:cs="宋体"/>
          <w:sz w:val="36"/>
          <w:szCs w:val="36"/>
        </w:rPr>
      </w:pPr>
      <w:bookmarkStart w:id="5" w:name="_Toc73330383"/>
      <w:bookmarkStart w:id="6" w:name="_Toc9029"/>
      <w:r>
        <w:rPr>
          <w:rFonts w:hint="eastAsia" w:ascii="文星黑体" w:hAnsi="宋体" w:eastAsia="文星黑体" w:cs="宋体"/>
          <w:sz w:val="36"/>
          <w:szCs w:val="36"/>
        </w:rPr>
        <w:t>一、梅州市梅江区环境综合管控单元</w:t>
      </w:r>
      <w:bookmarkEnd w:id="5"/>
      <w:r>
        <w:rPr>
          <w:rFonts w:hint="eastAsia" w:ascii="文星黑体" w:hAnsi="宋体" w:eastAsia="文星黑体" w:cs="宋体"/>
          <w:sz w:val="36"/>
          <w:szCs w:val="36"/>
        </w:rPr>
        <w:t>准入清单</w:t>
      </w:r>
      <w:bookmarkEnd w:id="6"/>
    </w:p>
    <w:p>
      <w:pPr>
        <w:pStyle w:val="25"/>
        <w:spacing w:line="520" w:lineRule="exact"/>
        <w:ind w:firstLine="710"/>
        <w:jc w:val="left"/>
        <w:outlineLvl w:val="1"/>
        <w:rPr>
          <w:rFonts w:ascii="文星楷体" w:eastAsia="文星楷体"/>
          <w:sz w:val="36"/>
          <w:szCs w:val="36"/>
        </w:rPr>
      </w:pPr>
      <w:bookmarkStart w:id="7" w:name="_Toc73330384"/>
      <w:bookmarkStart w:id="8" w:name="_Toc68023570"/>
      <w:bookmarkStart w:id="9" w:name="_Toc22283"/>
      <w:r>
        <w:rPr>
          <w:rFonts w:hint="eastAsia" w:ascii="文星楷体" w:eastAsia="文星楷体"/>
          <w:sz w:val="36"/>
          <w:szCs w:val="36"/>
        </w:rPr>
        <w:t>（一）梅江区莲花山山脉—清凉山水库优先保护单元准入清单</w:t>
      </w:r>
      <w:bookmarkEnd w:id="7"/>
      <w:bookmarkEnd w:id="8"/>
      <w:bookmarkEnd w:id="9"/>
      <w:r>
        <w:rPr>
          <w:rFonts w:hint="eastAsia" w:ascii="文星楷体" w:eastAsia="文星楷体"/>
          <w:sz w:val="36"/>
          <w:szCs w:val="36"/>
        </w:rPr>
        <w:t>。</w:t>
      </w:r>
    </w:p>
    <w:tbl>
      <w:tblPr>
        <w:tblStyle w:val="15"/>
        <w:tblW w:w="20576" w:type="dxa"/>
        <w:tblInd w:w="-1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25"/>
        <w:gridCol w:w="2977"/>
        <w:gridCol w:w="1276"/>
        <w:gridCol w:w="1417"/>
        <w:gridCol w:w="1560"/>
        <w:gridCol w:w="2835"/>
        <w:gridCol w:w="69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5"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环境管控单元编码</w:t>
            </w:r>
          </w:p>
        </w:tc>
        <w:tc>
          <w:tcPr>
            <w:tcW w:w="2977"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环境管控</w:t>
            </w:r>
          </w:p>
          <w:p>
            <w:pPr>
              <w:widowControl/>
              <w:snapToGrid w:val="0"/>
              <w:spacing w:line="36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单元名称</w:t>
            </w:r>
          </w:p>
        </w:tc>
        <w:tc>
          <w:tcPr>
            <w:tcW w:w="4253" w:type="dxa"/>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行政区划</w:t>
            </w:r>
          </w:p>
        </w:tc>
        <w:tc>
          <w:tcPr>
            <w:tcW w:w="2835"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管控单元分类</w:t>
            </w:r>
          </w:p>
        </w:tc>
        <w:tc>
          <w:tcPr>
            <w:tcW w:w="6986"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25"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szCs w:val="32"/>
              </w:rPr>
            </w:pPr>
          </w:p>
        </w:tc>
        <w:tc>
          <w:tcPr>
            <w:tcW w:w="2977"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szCs w:val="32"/>
              </w:rPr>
            </w:pPr>
          </w:p>
        </w:tc>
        <w:tc>
          <w:tcPr>
            <w:tcW w:w="1276"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省</w:t>
            </w:r>
          </w:p>
        </w:tc>
        <w:tc>
          <w:tcPr>
            <w:tcW w:w="1417"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市</w:t>
            </w:r>
          </w:p>
        </w:tc>
        <w:tc>
          <w:tcPr>
            <w:tcW w:w="1560"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区</w:t>
            </w:r>
          </w:p>
        </w:tc>
        <w:tc>
          <w:tcPr>
            <w:tcW w:w="2835"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szCs w:val="32"/>
              </w:rPr>
            </w:pPr>
          </w:p>
        </w:tc>
        <w:tc>
          <w:tcPr>
            <w:tcW w:w="6986"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1" w:hRule="atLeast"/>
        </w:trPr>
        <w:tc>
          <w:tcPr>
            <w:tcW w:w="3525"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ZH44140210001</w:t>
            </w:r>
          </w:p>
        </w:tc>
        <w:tc>
          <w:tcPr>
            <w:tcW w:w="2977"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梅江区莲花山山脉－清凉山水库优先保护单元</w:t>
            </w:r>
          </w:p>
        </w:tc>
        <w:tc>
          <w:tcPr>
            <w:tcW w:w="1276"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广东省</w:t>
            </w:r>
          </w:p>
        </w:tc>
        <w:tc>
          <w:tcPr>
            <w:tcW w:w="1417"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梅州市</w:t>
            </w:r>
          </w:p>
        </w:tc>
        <w:tc>
          <w:tcPr>
            <w:tcW w:w="1560"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梅江区</w:t>
            </w:r>
          </w:p>
        </w:tc>
        <w:tc>
          <w:tcPr>
            <w:tcW w:w="2835"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优先保护单元</w:t>
            </w:r>
          </w:p>
        </w:tc>
        <w:tc>
          <w:tcPr>
            <w:tcW w:w="6986" w:type="dxa"/>
            <w:shd w:val="clear" w:color="auto" w:fill="auto"/>
            <w:vAlign w:val="center"/>
          </w:tcPr>
          <w:p>
            <w:pPr>
              <w:widowControl/>
              <w:adjustRightInd w:val="0"/>
              <w:snapToGrid w:val="0"/>
              <w:spacing w:line="360" w:lineRule="exact"/>
              <w:ind w:firstLine="0" w:firstLineChars="0"/>
              <w:rPr>
                <w:rFonts w:ascii="文星仿宋" w:hAnsi="楷体" w:eastAsia="文星仿宋" w:cs="楷体"/>
                <w:spacing w:val="0"/>
                <w:szCs w:val="32"/>
              </w:rPr>
            </w:pPr>
            <w:r>
              <w:rPr>
                <w:rFonts w:hint="eastAsia" w:ascii="文星仿宋" w:hAnsi="楷体" w:eastAsia="文星仿宋" w:cs="楷体"/>
                <w:spacing w:val="0"/>
                <w:szCs w:val="32"/>
              </w:rPr>
              <w:t>生态保护红线、大气环境优先保护区、大气环境布局敏感重点管控区、水环境优先保护区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20576" w:type="dxa"/>
            <w:gridSpan w:val="7"/>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szCs w:val="32"/>
              </w:rPr>
            </w:pPr>
            <w:r>
              <w:rPr>
                <w:rFonts w:hint="eastAsia" w:ascii="文星仿宋" w:eastAsia="文星仿宋"/>
                <w:bCs/>
                <w:spacing w:val="0"/>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8" w:hRule="atLeast"/>
        </w:trPr>
        <w:tc>
          <w:tcPr>
            <w:tcW w:w="20576" w:type="dxa"/>
            <w:gridSpan w:val="7"/>
            <w:shd w:val="clear" w:color="auto" w:fill="auto"/>
            <w:vAlign w:val="center"/>
          </w:tcPr>
          <w:p>
            <w:pPr>
              <w:widowControl/>
              <w:adjustRightInd w:val="0"/>
              <w:snapToGrid w:val="0"/>
              <w:spacing w:line="400" w:lineRule="exact"/>
              <w:ind w:firstLine="0" w:firstLineChars="0"/>
              <w:rPr>
                <w:rFonts w:ascii="文星仿宋" w:eastAsia="文星仿宋" w:cs="楷体"/>
                <w:spacing w:val="0"/>
                <w:szCs w:val="32"/>
              </w:rPr>
            </w:pPr>
            <w:r>
              <w:rPr>
                <w:rFonts w:hint="eastAsia" w:ascii="文星仿宋" w:eastAsia="文星仿宋" w:cs="楷体"/>
                <w:spacing w:val="0"/>
                <w:szCs w:val="32"/>
              </w:rPr>
              <w:t>1.【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widowControl/>
              <w:adjustRightInd w:val="0"/>
              <w:snapToGrid w:val="0"/>
              <w:spacing w:line="400" w:lineRule="exact"/>
              <w:ind w:firstLine="0" w:firstLineChars="0"/>
              <w:rPr>
                <w:rFonts w:ascii="文星仿宋" w:eastAsia="文星仿宋" w:cs="楷体"/>
                <w:spacing w:val="0"/>
                <w:szCs w:val="32"/>
              </w:rPr>
            </w:pPr>
            <w:r>
              <w:rPr>
                <w:rFonts w:hint="eastAsia" w:ascii="文星仿宋" w:eastAsia="文星仿宋" w:cs="楷体"/>
                <w:spacing w:val="0"/>
                <w:szCs w:val="32"/>
              </w:rPr>
              <w:t>2.【生态/综合类】梅州清凉山地方级自然保护区应按照《中华人民共和国自然保护区条例》的相关要求进行管理。</w:t>
            </w:r>
          </w:p>
          <w:p>
            <w:pPr>
              <w:widowControl/>
              <w:adjustRightInd w:val="0"/>
              <w:snapToGrid w:val="0"/>
              <w:spacing w:line="400" w:lineRule="exact"/>
              <w:ind w:firstLine="0" w:firstLineChars="0"/>
              <w:rPr>
                <w:rFonts w:ascii="文星仿宋" w:eastAsia="文星仿宋" w:cs="楷体"/>
                <w:spacing w:val="0"/>
                <w:szCs w:val="32"/>
              </w:rPr>
            </w:pPr>
            <w:r>
              <w:rPr>
                <w:rFonts w:hint="eastAsia" w:ascii="文星仿宋" w:eastAsia="文星仿宋" w:cs="楷体"/>
                <w:spacing w:val="0"/>
                <w:szCs w:val="32"/>
              </w:rPr>
              <w:t>3.【大气/禁止类】单元内梅州清凉山地方级自然保护区等区域属于环境空气质量一类功能区，该区内禁止新建、扩建大气污染物排放工业项目（国家、省和市规定不纳入环评管理的项目除外）。</w:t>
            </w:r>
          </w:p>
          <w:p>
            <w:pPr>
              <w:widowControl/>
              <w:adjustRightInd w:val="0"/>
              <w:snapToGrid w:val="0"/>
              <w:spacing w:line="400" w:lineRule="exact"/>
              <w:ind w:firstLine="0" w:firstLineChars="0"/>
              <w:rPr>
                <w:rFonts w:ascii="文星仿宋" w:eastAsia="文星仿宋"/>
                <w:spacing w:val="0"/>
                <w:szCs w:val="32"/>
              </w:rPr>
            </w:pPr>
            <w:r>
              <w:rPr>
                <w:rFonts w:hint="eastAsia" w:ascii="文星仿宋" w:eastAsia="文星仿宋" w:cs="楷体"/>
                <w:spacing w:val="0"/>
                <w:szCs w:val="32"/>
              </w:rPr>
              <w:t>4.【大气/限制类】单元内西阳镇、长沙镇部分区域涉及大气环境布局敏感重点管控区，该区内严格限制新建使用高挥发性有机物（VOCs）原辅材料项目，大力推进低VOCs含量原辅材料替代，全面加强无组织排放控制</w:t>
            </w:r>
            <w:r>
              <w:rPr>
                <w:rFonts w:hint="eastAsia" w:ascii="文星仿宋" w:eastAsia="文星仿宋"/>
                <w:spacing w:val="0"/>
                <w:szCs w:val="32"/>
              </w:rPr>
              <w:t>；限制新建、扩建氮氧化物、烟（粉）粉尘排放较高的建设项目。</w:t>
            </w:r>
          </w:p>
          <w:p>
            <w:pPr>
              <w:widowControl/>
              <w:adjustRightInd w:val="0"/>
              <w:snapToGrid w:val="0"/>
              <w:spacing w:line="400" w:lineRule="exact"/>
              <w:ind w:firstLine="0" w:firstLineChars="0"/>
              <w:rPr>
                <w:rFonts w:ascii="文星仿宋" w:eastAsia="文星仿宋" w:cs="楷体"/>
                <w:spacing w:val="0"/>
                <w:szCs w:val="32"/>
              </w:rPr>
            </w:pPr>
            <w:r>
              <w:rPr>
                <w:rFonts w:hint="eastAsia" w:ascii="文星仿宋" w:eastAsia="文星仿宋" w:cs="楷体"/>
                <w:spacing w:val="0"/>
                <w:szCs w:val="32"/>
              </w:rPr>
              <w:t>5.【水/禁止类】清凉山水库饮用水水源一级保护区内禁止新建、改建、扩建与供水设施和保护水源无关的建设项目，二级保护区内禁止新建、改建、扩建排放污染物的建设项目。</w:t>
            </w:r>
          </w:p>
          <w:p>
            <w:pPr>
              <w:widowControl/>
              <w:adjustRightInd w:val="0"/>
              <w:snapToGrid w:val="0"/>
              <w:spacing w:line="400" w:lineRule="exact"/>
              <w:ind w:firstLine="0" w:firstLineChars="0"/>
              <w:rPr>
                <w:rFonts w:ascii="文星仿宋" w:eastAsia="文星仿宋" w:cs="楷体"/>
                <w:spacing w:val="0"/>
                <w:szCs w:val="32"/>
              </w:rPr>
            </w:pPr>
            <w:r>
              <w:rPr>
                <w:rFonts w:hint="eastAsia" w:ascii="文星仿宋" w:eastAsia="文星仿宋" w:cs="楷体"/>
                <w:spacing w:val="0"/>
                <w:szCs w:val="32"/>
              </w:rPr>
              <w:t>6.【水/综合类】单元内涉及畜禽养殖禁养区，该区内不得从事畜禽养殖业。区域外规模化畜禽养殖场（小区）要配套建设粪便污水贮存、处理与利用设施；现有散养密集区要实行畜禽粪便污水分户收集、集中处理利用。新建、改建、扩建规模化畜禽养殖场（小区）要实施雨污分流、粪便污水资源化利用。</w:t>
            </w:r>
          </w:p>
          <w:p>
            <w:pPr>
              <w:widowControl/>
              <w:adjustRightInd w:val="0"/>
              <w:snapToGrid w:val="0"/>
              <w:spacing w:line="400" w:lineRule="exact"/>
              <w:ind w:firstLine="0" w:firstLineChars="0"/>
              <w:rPr>
                <w:rFonts w:ascii="文星仿宋" w:eastAsia="文星仿宋" w:cs="楷体"/>
                <w:spacing w:val="0"/>
                <w:szCs w:val="32"/>
              </w:rPr>
            </w:pPr>
            <w:r>
              <w:rPr>
                <w:rFonts w:hint="eastAsia" w:ascii="文星仿宋" w:eastAsia="文星仿宋" w:cs="楷体"/>
                <w:spacing w:val="0"/>
                <w:szCs w:val="32"/>
              </w:rPr>
              <w:t>7.【产业/鼓励引导类】鼓励西阳镇发展高效农业、生态旅游，长沙镇发展有机种植、农林产品深加工和文旅创意等产业。</w:t>
            </w:r>
          </w:p>
          <w:p>
            <w:pPr>
              <w:widowControl/>
              <w:adjustRightInd w:val="0"/>
              <w:snapToGrid w:val="0"/>
              <w:spacing w:line="400" w:lineRule="exact"/>
              <w:ind w:firstLine="0" w:firstLineChars="0"/>
              <w:rPr>
                <w:rFonts w:ascii="文星仿宋" w:eastAsia="文星仿宋" w:cs="楷体"/>
                <w:spacing w:val="0"/>
                <w:szCs w:val="32"/>
              </w:rPr>
            </w:pPr>
            <w:r>
              <w:rPr>
                <w:rFonts w:hint="eastAsia" w:ascii="文星仿宋" w:eastAsia="文星仿宋" w:cs="楷体"/>
                <w:spacing w:val="0"/>
                <w:szCs w:val="32"/>
              </w:rPr>
              <w:t>8.【岸线/禁止类】单元内涉及清凉山水库、白宫水岸线优先保护区，该区内禁止非法侵占岸线，禁止开展法律法规不允许的开发活动，严格控制岸线区内的开发强度，不得设置直排口。</w:t>
            </w:r>
          </w:p>
          <w:p>
            <w:pPr>
              <w:widowControl/>
              <w:snapToGrid w:val="0"/>
              <w:spacing w:line="400" w:lineRule="exact"/>
              <w:ind w:firstLine="0" w:firstLineChars="0"/>
              <w:textAlignment w:val="center"/>
              <w:rPr>
                <w:rFonts w:ascii="文星仿宋" w:eastAsia="文星仿宋"/>
                <w:spacing w:val="0"/>
                <w:szCs w:val="32"/>
              </w:rPr>
            </w:pPr>
            <w:r>
              <w:rPr>
                <w:rFonts w:hint="eastAsia" w:ascii="文星仿宋" w:eastAsia="文星仿宋" w:cs="楷体"/>
                <w:spacing w:val="0"/>
                <w:szCs w:val="32"/>
              </w:rPr>
              <w:t>9.【风险/综合类】大、中型矿山企业应建立地质灾害防灾预案制度，对矿区范围的地质构造、土壤、地下水等矿山地质环境要素进行监测。</w:t>
            </w:r>
          </w:p>
        </w:tc>
      </w:tr>
    </w:tbl>
    <w:p>
      <w:pPr>
        <w:pStyle w:val="25"/>
        <w:spacing w:line="560" w:lineRule="exact"/>
        <w:ind w:left="420" w:firstLine="0" w:firstLineChars="0"/>
        <w:jc w:val="left"/>
        <w:outlineLvl w:val="1"/>
        <w:rPr>
          <w:rFonts w:ascii="文星楷体" w:eastAsia="文星楷体"/>
          <w:sz w:val="36"/>
          <w:szCs w:val="36"/>
        </w:rPr>
      </w:pPr>
      <w:bookmarkStart w:id="10" w:name="_Toc14105"/>
      <w:r>
        <w:rPr>
          <w:rFonts w:hint="eastAsia" w:ascii="文星楷体" w:eastAsia="文星楷体"/>
          <w:sz w:val="36"/>
          <w:szCs w:val="36"/>
        </w:rPr>
        <w:t>（二）梅江区金山街道优先保护单元准入清单</w:t>
      </w:r>
      <w:bookmarkEnd w:id="10"/>
      <w:r>
        <w:rPr>
          <w:rFonts w:hint="eastAsia" w:ascii="文星楷体" w:eastAsia="文星楷体"/>
          <w:sz w:val="36"/>
          <w:szCs w:val="36"/>
        </w:rPr>
        <w:t>。</w:t>
      </w:r>
    </w:p>
    <w:tbl>
      <w:tblPr>
        <w:tblStyle w:val="15"/>
        <w:tblW w:w="202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76"/>
        <w:gridCol w:w="2724"/>
        <w:gridCol w:w="1721"/>
        <w:gridCol w:w="1577"/>
        <w:gridCol w:w="1578"/>
        <w:gridCol w:w="3784"/>
        <w:gridCol w:w="5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2876"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环境管控单元编码</w:t>
            </w:r>
          </w:p>
        </w:tc>
        <w:tc>
          <w:tcPr>
            <w:tcW w:w="2724"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环境管控</w:t>
            </w:r>
          </w:p>
          <w:p>
            <w:pPr>
              <w:widowControl/>
              <w:snapToGrid w:val="0"/>
              <w:spacing w:line="36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单元名称</w:t>
            </w:r>
          </w:p>
        </w:tc>
        <w:tc>
          <w:tcPr>
            <w:tcW w:w="4876" w:type="dxa"/>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行政区划</w:t>
            </w:r>
          </w:p>
        </w:tc>
        <w:tc>
          <w:tcPr>
            <w:tcW w:w="3784"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管控单元分类</w:t>
            </w:r>
          </w:p>
        </w:tc>
        <w:tc>
          <w:tcPr>
            <w:tcW w:w="5977"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trPr>
        <w:tc>
          <w:tcPr>
            <w:tcW w:w="2876"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szCs w:val="32"/>
              </w:rPr>
            </w:pPr>
          </w:p>
        </w:tc>
        <w:tc>
          <w:tcPr>
            <w:tcW w:w="2724"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szCs w:val="32"/>
              </w:rPr>
            </w:pPr>
          </w:p>
        </w:tc>
        <w:tc>
          <w:tcPr>
            <w:tcW w:w="1721"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省</w:t>
            </w:r>
          </w:p>
        </w:tc>
        <w:tc>
          <w:tcPr>
            <w:tcW w:w="1577"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市</w:t>
            </w:r>
          </w:p>
        </w:tc>
        <w:tc>
          <w:tcPr>
            <w:tcW w:w="1578"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区</w:t>
            </w:r>
          </w:p>
        </w:tc>
        <w:tc>
          <w:tcPr>
            <w:tcW w:w="3784"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szCs w:val="32"/>
              </w:rPr>
            </w:pPr>
          </w:p>
        </w:tc>
        <w:tc>
          <w:tcPr>
            <w:tcW w:w="5977"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2876"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ZH44140210002</w:t>
            </w:r>
          </w:p>
        </w:tc>
        <w:tc>
          <w:tcPr>
            <w:tcW w:w="2724"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梅江区金山街道优先保护单元</w:t>
            </w:r>
          </w:p>
        </w:tc>
        <w:tc>
          <w:tcPr>
            <w:tcW w:w="1721"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广东省</w:t>
            </w:r>
          </w:p>
        </w:tc>
        <w:tc>
          <w:tcPr>
            <w:tcW w:w="1577"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梅州市</w:t>
            </w:r>
          </w:p>
        </w:tc>
        <w:tc>
          <w:tcPr>
            <w:tcW w:w="1578"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梅江区</w:t>
            </w:r>
          </w:p>
        </w:tc>
        <w:tc>
          <w:tcPr>
            <w:tcW w:w="3784"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优先保护单元</w:t>
            </w:r>
          </w:p>
        </w:tc>
        <w:tc>
          <w:tcPr>
            <w:tcW w:w="5977" w:type="dxa"/>
            <w:shd w:val="clear" w:color="auto" w:fill="auto"/>
            <w:vAlign w:val="center"/>
          </w:tcPr>
          <w:p>
            <w:pPr>
              <w:widowControl/>
              <w:adjustRightInd w:val="0"/>
              <w:snapToGrid w:val="0"/>
              <w:spacing w:line="360" w:lineRule="exact"/>
              <w:ind w:firstLine="0" w:firstLineChars="0"/>
              <w:rPr>
                <w:rFonts w:ascii="文星仿宋" w:hAnsi="楷体" w:eastAsia="文星仿宋" w:cs="楷体"/>
                <w:spacing w:val="0"/>
                <w:szCs w:val="32"/>
              </w:rPr>
            </w:pPr>
            <w:r>
              <w:rPr>
                <w:rFonts w:hint="eastAsia" w:ascii="文星仿宋" w:hAnsi="楷体" w:eastAsia="文星仿宋" w:cs="楷体"/>
                <w:spacing w:val="0"/>
                <w:szCs w:val="32"/>
              </w:rPr>
              <w:t>生态保护红线、大气环境优先保护区、大气环境受体敏感重点管控区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20237" w:type="dxa"/>
            <w:gridSpan w:val="7"/>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szCs w:val="32"/>
              </w:rPr>
            </w:pPr>
            <w:r>
              <w:rPr>
                <w:rFonts w:hint="eastAsia" w:ascii="文星仿宋" w:eastAsia="文星仿宋"/>
                <w:bCs/>
                <w:spacing w:val="0"/>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6" w:hRule="atLeast"/>
        </w:trPr>
        <w:tc>
          <w:tcPr>
            <w:tcW w:w="20237" w:type="dxa"/>
            <w:gridSpan w:val="7"/>
            <w:shd w:val="clear" w:color="auto" w:fill="auto"/>
            <w:vAlign w:val="center"/>
          </w:tcPr>
          <w:p>
            <w:pPr>
              <w:widowControl/>
              <w:adjustRightInd w:val="0"/>
              <w:snapToGrid w:val="0"/>
              <w:spacing w:line="400" w:lineRule="exact"/>
              <w:ind w:firstLine="0" w:firstLineChars="0"/>
              <w:rPr>
                <w:rFonts w:hint="eastAsia" w:ascii="文星仿宋" w:eastAsia="文星仿宋" w:cs="楷体"/>
                <w:spacing w:val="0"/>
                <w:szCs w:val="32"/>
              </w:rPr>
            </w:pPr>
            <w:r>
              <w:rPr>
                <w:rFonts w:hint="eastAsia" w:ascii="文星仿宋" w:eastAsia="文星仿宋" w:cs="楷体"/>
                <w:spacing w:val="0"/>
                <w:szCs w:val="32"/>
              </w:rPr>
              <w:t>1.【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widowControl/>
              <w:adjustRightInd w:val="0"/>
              <w:snapToGrid w:val="0"/>
              <w:spacing w:line="400" w:lineRule="exact"/>
              <w:ind w:firstLine="0" w:firstLineChars="0"/>
              <w:rPr>
                <w:rFonts w:hint="eastAsia" w:ascii="文星仿宋" w:eastAsia="文星仿宋" w:cs="楷体"/>
                <w:spacing w:val="0"/>
                <w:szCs w:val="32"/>
              </w:rPr>
            </w:pPr>
            <w:r>
              <w:rPr>
                <w:rFonts w:hint="eastAsia" w:ascii="文星仿宋" w:eastAsia="文星仿宋" w:cs="楷体"/>
                <w:spacing w:val="0"/>
                <w:szCs w:val="32"/>
              </w:rPr>
              <w:t>2.【生态/综合类】梅州梅县佛子高地方级自然保护区应按照《中华人民共和国自然保护区条例》的相关要求进行管理。</w:t>
            </w:r>
          </w:p>
          <w:p>
            <w:pPr>
              <w:widowControl/>
              <w:adjustRightInd w:val="0"/>
              <w:snapToGrid w:val="0"/>
              <w:spacing w:line="400" w:lineRule="exact"/>
              <w:ind w:firstLine="0" w:firstLineChars="0"/>
              <w:rPr>
                <w:rFonts w:hint="eastAsia" w:ascii="文星仿宋" w:eastAsia="文星仿宋" w:cs="楷体"/>
                <w:spacing w:val="0"/>
                <w:szCs w:val="32"/>
              </w:rPr>
            </w:pPr>
            <w:r>
              <w:rPr>
                <w:rFonts w:hint="eastAsia" w:ascii="文星仿宋" w:eastAsia="文星仿宋" w:cs="楷体"/>
                <w:spacing w:val="0"/>
                <w:szCs w:val="32"/>
              </w:rPr>
              <w:t>3.【生态/综合类】梅州天鹅山地方级森林自然公园应按照《广东省森林公园管理条例》的相关要求进行管理。</w:t>
            </w:r>
          </w:p>
          <w:p>
            <w:pPr>
              <w:widowControl/>
              <w:adjustRightInd w:val="0"/>
              <w:snapToGrid w:val="0"/>
              <w:spacing w:line="400" w:lineRule="exact"/>
              <w:ind w:firstLine="0" w:firstLineChars="0"/>
              <w:rPr>
                <w:rFonts w:hint="eastAsia" w:ascii="文星仿宋" w:eastAsia="文星仿宋" w:cs="楷体"/>
                <w:spacing w:val="0"/>
                <w:szCs w:val="32"/>
              </w:rPr>
            </w:pPr>
            <w:r>
              <w:rPr>
                <w:rFonts w:hint="eastAsia" w:ascii="文星仿宋" w:eastAsia="文星仿宋" w:cs="楷体"/>
                <w:spacing w:val="0"/>
                <w:szCs w:val="32"/>
              </w:rPr>
              <w:t>4.【大气/禁止类】单元内梅州梅县佛子高地方级自然保护区等区域属于环境空气质量一类功能区，该区内禁止新建、扩建大气污染物排放工业项目（国家、省和市规定不纳入环评管理的项目除外）。</w:t>
            </w:r>
          </w:p>
          <w:p>
            <w:pPr>
              <w:widowControl/>
              <w:adjustRightInd w:val="0"/>
              <w:snapToGrid w:val="0"/>
              <w:spacing w:line="400" w:lineRule="exact"/>
              <w:ind w:firstLine="0" w:firstLineChars="0"/>
              <w:rPr>
                <w:rFonts w:hint="eastAsia" w:ascii="文星仿宋" w:eastAsia="文星仿宋" w:cs="楷体"/>
                <w:spacing w:val="0"/>
                <w:szCs w:val="32"/>
              </w:rPr>
            </w:pPr>
            <w:r>
              <w:rPr>
                <w:rFonts w:hint="eastAsia" w:ascii="文星仿宋" w:eastAsia="文星仿宋" w:cs="楷体"/>
                <w:spacing w:val="0"/>
                <w:szCs w:val="32"/>
              </w:rPr>
              <w:t>5.【大气/限制类】大气环境受体敏感重点管控区内严格限制新建钢铁、燃煤燃油火电、石化、储油库等项目，产生和排放有毒有害大气污染物项目，以及使用溶剂型油墨、涂料、清洗剂、胶黏剂等高挥发性有机物原辅材料的项目；鼓励现有该类项目逐步搬迁退出。</w:t>
            </w:r>
          </w:p>
          <w:p>
            <w:pPr>
              <w:widowControl/>
              <w:adjustRightInd w:val="0"/>
              <w:snapToGrid w:val="0"/>
              <w:spacing w:line="400" w:lineRule="exact"/>
              <w:ind w:firstLine="0" w:firstLineChars="0"/>
              <w:rPr>
                <w:rFonts w:ascii="文星仿宋" w:eastAsia="文星仿宋"/>
                <w:spacing w:val="0"/>
                <w:szCs w:val="32"/>
              </w:rPr>
            </w:pPr>
            <w:r>
              <w:rPr>
                <w:rFonts w:hint="eastAsia" w:ascii="文星仿宋" w:eastAsia="文星仿宋" w:cs="楷体"/>
                <w:spacing w:val="0"/>
                <w:szCs w:val="32"/>
              </w:rPr>
              <w:t>6.【产业/鼓励引导类】依托梅州客家文化产业基地（东山谷文化孵化区）、梅州天鹅山地方级森林自然公园等旅游资源，打造“文旅、医药、康养”为一体的综合型健康小镇。</w:t>
            </w:r>
          </w:p>
        </w:tc>
      </w:tr>
    </w:tbl>
    <w:p>
      <w:pPr>
        <w:ind w:firstLine="750"/>
        <w:rPr>
          <w:rFonts w:ascii="文星楷体" w:eastAsia="文星楷体"/>
          <w:sz w:val="36"/>
          <w:szCs w:val="36"/>
        </w:rPr>
      </w:pPr>
      <w:bookmarkStart w:id="11" w:name="_Toc4093"/>
      <w:r>
        <w:rPr>
          <w:rFonts w:hint="eastAsia" w:ascii="文星楷体" w:eastAsia="文星楷体"/>
          <w:sz w:val="36"/>
          <w:szCs w:val="36"/>
        </w:rPr>
        <w:t>（三）梅江区三角镇韩江优先保护单元准入清单</w:t>
      </w:r>
      <w:bookmarkEnd w:id="11"/>
      <w:r>
        <w:rPr>
          <w:rFonts w:hint="eastAsia" w:ascii="文星楷体" w:eastAsia="文星楷体"/>
          <w:sz w:val="36"/>
          <w:szCs w:val="36"/>
        </w:rPr>
        <w:t>。</w:t>
      </w:r>
    </w:p>
    <w:tbl>
      <w:tblPr>
        <w:tblStyle w:val="15"/>
        <w:tblW w:w="202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77"/>
        <w:gridCol w:w="3685"/>
        <w:gridCol w:w="1701"/>
        <w:gridCol w:w="1843"/>
        <w:gridCol w:w="1519"/>
        <w:gridCol w:w="4863"/>
        <w:gridCol w:w="3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环境管控单元编码</w:t>
            </w:r>
          </w:p>
        </w:tc>
        <w:tc>
          <w:tcPr>
            <w:tcW w:w="3685"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环境管控</w:t>
            </w:r>
          </w:p>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单元名称</w:t>
            </w:r>
          </w:p>
        </w:tc>
        <w:tc>
          <w:tcPr>
            <w:tcW w:w="5063" w:type="dxa"/>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行政区划</w:t>
            </w:r>
          </w:p>
        </w:tc>
        <w:tc>
          <w:tcPr>
            <w:tcW w:w="4863"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管控单元分类</w:t>
            </w:r>
          </w:p>
        </w:tc>
        <w:tc>
          <w:tcPr>
            <w:tcW w:w="3670"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
                <w:bCs/>
                <w:szCs w:val="32"/>
              </w:rPr>
            </w:pPr>
          </w:p>
        </w:tc>
        <w:tc>
          <w:tcPr>
            <w:tcW w:w="3685"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
                <w:bCs/>
                <w:szCs w:val="32"/>
              </w:rPr>
            </w:pPr>
          </w:p>
        </w:tc>
        <w:tc>
          <w:tcPr>
            <w:tcW w:w="1701"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省</w:t>
            </w:r>
          </w:p>
        </w:tc>
        <w:tc>
          <w:tcPr>
            <w:tcW w:w="1843"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市</w:t>
            </w:r>
          </w:p>
        </w:tc>
        <w:tc>
          <w:tcPr>
            <w:tcW w:w="1519"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区</w:t>
            </w:r>
          </w:p>
        </w:tc>
        <w:tc>
          <w:tcPr>
            <w:tcW w:w="4863"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
                <w:bCs/>
                <w:szCs w:val="32"/>
              </w:rPr>
            </w:pPr>
          </w:p>
        </w:tc>
        <w:tc>
          <w:tcPr>
            <w:tcW w:w="3670"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
                <w:bCs/>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2977"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ZH44140210003</w:t>
            </w:r>
          </w:p>
        </w:tc>
        <w:tc>
          <w:tcPr>
            <w:tcW w:w="3685"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梅江区三角镇韩江优先保护单元</w:t>
            </w:r>
          </w:p>
        </w:tc>
        <w:tc>
          <w:tcPr>
            <w:tcW w:w="1701"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广东省</w:t>
            </w:r>
          </w:p>
        </w:tc>
        <w:tc>
          <w:tcPr>
            <w:tcW w:w="1843"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梅州市</w:t>
            </w:r>
          </w:p>
        </w:tc>
        <w:tc>
          <w:tcPr>
            <w:tcW w:w="1519"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梅江区</w:t>
            </w:r>
          </w:p>
        </w:tc>
        <w:tc>
          <w:tcPr>
            <w:tcW w:w="4863"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优先保护单元</w:t>
            </w:r>
          </w:p>
        </w:tc>
        <w:tc>
          <w:tcPr>
            <w:tcW w:w="3670" w:type="dxa"/>
            <w:shd w:val="clear" w:color="auto" w:fill="auto"/>
            <w:vAlign w:val="center"/>
          </w:tcPr>
          <w:p>
            <w:pPr>
              <w:widowControl/>
              <w:adjustRightInd w:val="0"/>
              <w:snapToGrid w:val="0"/>
              <w:spacing w:line="360" w:lineRule="exact"/>
              <w:ind w:firstLine="0" w:firstLineChars="0"/>
              <w:rPr>
                <w:rFonts w:ascii="文星仿宋" w:hAnsi="楷体" w:eastAsia="文星仿宋" w:cs="楷体"/>
                <w:szCs w:val="32"/>
              </w:rPr>
            </w:pPr>
            <w:r>
              <w:rPr>
                <w:rFonts w:hint="eastAsia" w:ascii="文星仿宋" w:hAnsi="楷体" w:eastAsia="文星仿宋" w:cs="楷体"/>
                <w:szCs w:val="32"/>
              </w:rPr>
              <w:t>生态保护红线、大气环境受体敏感重点管控区、水环境优先保护区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20258" w:type="dxa"/>
            <w:gridSpan w:val="7"/>
            <w:shd w:val="clear" w:color="auto" w:fill="auto"/>
            <w:vAlign w:val="center"/>
          </w:tcPr>
          <w:p>
            <w:pPr>
              <w:widowControl/>
              <w:snapToGrid w:val="0"/>
              <w:spacing w:line="360" w:lineRule="exact"/>
              <w:ind w:firstLine="0" w:firstLineChars="0"/>
              <w:jc w:val="center"/>
              <w:textAlignment w:val="center"/>
              <w:rPr>
                <w:rFonts w:ascii="文星仿宋" w:eastAsia="文星仿宋"/>
                <w:b/>
                <w:bCs/>
                <w:szCs w:val="32"/>
              </w:rPr>
            </w:pPr>
            <w:r>
              <w:rPr>
                <w:rFonts w:hint="eastAsia" w:ascii="文星仿宋" w:eastAsia="文星仿宋"/>
                <w:b/>
                <w:bCs/>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1" w:hRule="atLeast"/>
        </w:trPr>
        <w:tc>
          <w:tcPr>
            <w:tcW w:w="20258" w:type="dxa"/>
            <w:gridSpan w:val="7"/>
            <w:shd w:val="clear" w:color="auto" w:fill="auto"/>
            <w:vAlign w:val="center"/>
          </w:tcPr>
          <w:p>
            <w:pPr>
              <w:widowControl/>
              <w:adjustRightInd w:val="0"/>
              <w:snapToGrid w:val="0"/>
              <w:spacing w:line="360" w:lineRule="exact"/>
              <w:ind w:firstLine="0" w:firstLineChars="0"/>
              <w:rPr>
                <w:rFonts w:ascii="文星仿宋" w:eastAsia="文星仿宋" w:cs="楷体"/>
                <w:szCs w:val="32"/>
              </w:rPr>
            </w:pPr>
            <w:r>
              <w:rPr>
                <w:rFonts w:hint="eastAsia" w:ascii="文星仿宋" w:eastAsia="文星仿宋" w:cs="楷体"/>
                <w:szCs w:val="32"/>
              </w:rPr>
              <w:t>1.【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widowControl/>
              <w:adjustRightInd w:val="0"/>
              <w:snapToGrid w:val="0"/>
              <w:spacing w:line="360" w:lineRule="exact"/>
              <w:ind w:firstLine="0" w:firstLineChars="0"/>
              <w:rPr>
                <w:rFonts w:ascii="文星仿宋" w:eastAsia="文星仿宋" w:cs="楷体"/>
                <w:szCs w:val="32"/>
              </w:rPr>
            </w:pPr>
            <w:r>
              <w:rPr>
                <w:rFonts w:hint="eastAsia" w:ascii="文星仿宋" w:eastAsia="文星仿宋" w:cs="楷体"/>
                <w:szCs w:val="32"/>
              </w:rPr>
              <w:t>2.【生态/综合类】梅县新城地方级湿地自然公园应按照《广东省湿地公园管理暂行办法》的相关要求进行管理。</w:t>
            </w:r>
          </w:p>
          <w:p>
            <w:pPr>
              <w:widowControl/>
              <w:adjustRightInd w:val="0"/>
              <w:snapToGrid w:val="0"/>
              <w:spacing w:line="360" w:lineRule="exact"/>
              <w:ind w:firstLine="0" w:firstLineChars="0"/>
              <w:rPr>
                <w:rFonts w:ascii="文星仿宋" w:eastAsia="文星仿宋" w:cs="楷体"/>
                <w:szCs w:val="32"/>
              </w:rPr>
            </w:pPr>
            <w:r>
              <w:rPr>
                <w:rFonts w:hint="eastAsia" w:ascii="文星仿宋" w:eastAsia="文星仿宋" w:cs="楷体"/>
                <w:szCs w:val="32"/>
              </w:rPr>
              <w:t>3.【大气/限制类】单元内大气环境受体敏感重点管控区内严格限制新建钢铁、燃煤燃油火电、石化、储油库等项目，产生和排放有毒有害大气污染物项目，以及使用溶剂型油墨、涂料、清洗剂、胶黏剂等高挥发性有机物原辅材料的项目；鼓励现有该类项目逐步搬迁退出。</w:t>
            </w:r>
          </w:p>
          <w:p>
            <w:pPr>
              <w:widowControl/>
              <w:adjustRightInd w:val="0"/>
              <w:snapToGrid w:val="0"/>
              <w:spacing w:line="360" w:lineRule="exact"/>
              <w:ind w:firstLine="0" w:firstLineChars="0"/>
              <w:rPr>
                <w:rFonts w:ascii="文星仿宋" w:eastAsia="文星仿宋" w:cs="楷体"/>
                <w:szCs w:val="32"/>
              </w:rPr>
            </w:pPr>
            <w:r>
              <w:rPr>
                <w:rFonts w:hint="eastAsia" w:ascii="文星仿宋" w:eastAsia="文星仿宋" w:cs="楷体"/>
                <w:szCs w:val="32"/>
              </w:rPr>
              <w:t>4.【水/禁止类】梅州市区梅江饮用水水源二级保护区内禁止新建、改建、扩建排放污染物的建设项目。</w:t>
            </w:r>
          </w:p>
          <w:p>
            <w:pPr>
              <w:widowControl/>
              <w:adjustRightInd w:val="0"/>
              <w:snapToGrid w:val="0"/>
              <w:spacing w:line="360" w:lineRule="exact"/>
              <w:ind w:firstLine="0" w:firstLineChars="0"/>
              <w:rPr>
                <w:rFonts w:ascii="文星仿宋" w:eastAsia="文星仿宋"/>
                <w:szCs w:val="32"/>
              </w:rPr>
            </w:pPr>
            <w:r>
              <w:rPr>
                <w:rFonts w:hint="eastAsia" w:ascii="文星仿宋" w:hAnsi="楷体" w:eastAsia="文星仿宋" w:cs="楷体"/>
                <w:szCs w:val="32"/>
              </w:rPr>
              <w:t>5.【水/综合类】单元内的畜禽养殖禁养区内不得从事畜禽养殖业。</w:t>
            </w:r>
          </w:p>
        </w:tc>
      </w:tr>
    </w:tbl>
    <w:p>
      <w:pPr>
        <w:spacing w:line="560" w:lineRule="exact"/>
        <w:ind w:firstLine="750"/>
        <w:rPr>
          <w:rFonts w:ascii="文星楷体" w:eastAsia="文星楷体"/>
          <w:sz w:val="36"/>
          <w:szCs w:val="36"/>
        </w:rPr>
      </w:pPr>
      <w:bookmarkStart w:id="12" w:name="_Toc6299"/>
      <w:r>
        <w:rPr>
          <w:rFonts w:hint="eastAsia" w:ascii="文星楷体" w:eastAsia="文星楷体"/>
          <w:sz w:val="36"/>
          <w:szCs w:val="36"/>
        </w:rPr>
        <w:t>（四）梅江区韩江重点管控单元准入清单</w:t>
      </w:r>
      <w:bookmarkEnd w:id="12"/>
      <w:r>
        <w:rPr>
          <w:rFonts w:hint="eastAsia" w:ascii="文星楷体" w:eastAsia="文星楷体"/>
          <w:sz w:val="36"/>
          <w:szCs w:val="36"/>
        </w:rPr>
        <w:t>。</w:t>
      </w:r>
    </w:p>
    <w:tbl>
      <w:tblPr>
        <w:tblStyle w:val="15"/>
        <w:tblW w:w="207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77"/>
        <w:gridCol w:w="2835"/>
        <w:gridCol w:w="1487"/>
        <w:gridCol w:w="1654"/>
        <w:gridCol w:w="1843"/>
        <w:gridCol w:w="3402"/>
        <w:gridCol w:w="65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环境管控单元编码</w:t>
            </w:r>
          </w:p>
        </w:tc>
        <w:tc>
          <w:tcPr>
            <w:tcW w:w="2835"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环境管控</w:t>
            </w:r>
          </w:p>
          <w:p>
            <w:pPr>
              <w:widowControl/>
              <w:snapToGrid w:val="0"/>
              <w:spacing w:line="36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单元名称</w:t>
            </w:r>
          </w:p>
        </w:tc>
        <w:tc>
          <w:tcPr>
            <w:tcW w:w="4984" w:type="dxa"/>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行政区划</w:t>
            </w:r>
          </w:p>
        </w:tc>
        <w:tc>
          <w:tcPr>
            <w:tcW w:w="3402"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管控单元分类</w:t>
            </w:r>
          </w:p>
        </w:tc>
        <w:tc>
          <w:tcPr>
            <w:tcW w:w="6539"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szCs w:val="32"/>
              </w:rPr>
            </w:pPr>
          </w:p>
        </w:tc>
        <w:tc>
          <w:tcPr>
            <w:tcW w:w="2835"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szCs w:val="32"/>
              </w:rPr>
            </w:pPr>
          </w:p>
        </w:tc>
        <w:tc>
          <w:tcPr>
            <w:tcW w:w="1487"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省</w:t>
            </w:r>
          </w:p>
        </w:tc>
        <w:tc>
          <w:tcPr>
            <w:tcW w:w="1654"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市</w:t>
            </w:r>
          </w:p>
        </w:tc>
        <w:tc>
          <w:tcPr>
            <w:tcW w:w="1843"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区</w:t>
            </w:r>
          </w:p>
        </w:tc>
        <w:tc>
          <w:tcPr>
            <w:tcW w:w="3402"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szCs w:val="32"/>
              </w:rPr>
            </w:pPr>
          </w:p>
        </w:tc>
        <w:tc>
          <w:tcPr>
            <w:tcW w:w="6539"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2977"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ZH44140220001</w:t>
            </w:r>
          </w:p>
        </w:tc>
        <w:tc>
          <w:tcPr>
            <w:tcW w:w="2835"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梅江区韩江重点管控单元</w:t>
            </w:r>
          </w:p>
        </w:tc>
        <w:tc>
          <w:tcPr>
            <w:tcW w:w="1487"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广东省</w:t>
            </w:r>
          </w:p>
        </w:tc>
        <w:tc>
          <w:tcPr>
            <w:tcW w:w="1654"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梅州市</w:t>
            </w:r>
          </w:p>
        </w:tc>
        <w:tc>
          <w:tcPr>
            <w:tcW w:w="1843"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梅江区</w:t>
            </w:r>
          </w:p>
        </w:tc>
        <w:tc>
          <w:tcPr>
            <w:tcW w:w="3402"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重点管控单元</w:t>
            </w:r>
          </w:p>
        </w:tc>
        <w:tc>
          <w:tcPr>
            <w:tcW w:w="6539" w:type="dxa"/>
            <w:shd w:val="clear" w:color="auto" w:fill="auto"/>
            <w:vAlign w:val="center"/>
          </w:tcPr>
          <w:p>
            <w:pPr>
              <w:widowControl/>
              <w:adjustRightInd w:val="0"/>
              <w:snapToGrid w:val="0"/>
              <w:spacing w:line="360" w:lineRule="exact"/>
              <w:ind w:firstLine="0" w:firstLineChars="0"/>
              <w:rPr>
                <w:rFonts w:ascii="文星仿宋" w:hAnsi="楷体" w:eastAsia="文星仿宋" w:cs="楷体"/>
                <w:spacing w:val="0"/>
                <w:szCs w:val="32"/>
              </w:rPr>
            </w:pPr>
            <w:r>
              <w:rPr>
                <w:rFonts w:hint="eastAsia" w:ascii="文星仿宋" w:hAnsi="楷体" w:eastAsia="文星仿宋" w:cs="楷体"/>
                <w:spacing w:val="0"/>
                <w:szCs w:val="32"/>
              </w:rPr>
              <w:t>生态保护红线、大气环境优先保护区、大气环境受体敏感重点管控区、水环境优先保护区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2977" w:type="dxa"/>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szCs w:val="32"/>
              </w:rPr>
            </w:pPr>
            <w:r>
              <w:rPr>
                <w:rFonts w:hint="eastAsia" w:ascii="文星仿宋" w:eastAsia="文星仿宋"/>
                <w:bCs/>
                <w:spacing w:val="0"/>
                <w:szCs w:val="32"/>
              </w:rPr>
              <w:t>管控维度</w:t>
            </w:r>
          </w:p>
        </w:tc>
        <w:tc>
          <w:tcPr>
            <w:tcW w:w="17760" w:type="dxa"/>
            <w:gridSpan w:val="6"/>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szCs w:val="32"/>
              </w:rPr>
            </w:pPr>
            <w:r>
              <w:rPr>
                <w:rFonts w:hint="eastAsia" w:ascii="文星仿宋" w:eastAsia="文星仿宋"/>
                <w:bCs/>
                <w:spacing w:val="0"/>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2977" w:type="dxa"/>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szCs w:val="32"/>
              </w:rPr>
            </w:pPr>
            <w:r>
              <w:rPr>
                <w:rFonts w:hint="eastAsia" w:ascii="文星仿宋" w:eastAsia="文星仿宋"/>
                <w:bCs/>
                <w:spacing w:val="0"/>
                <w:szCs w:val="32"/>
              </w:rPr>
              <w:t>区域布局管控</w:t>
            </w:r>
          </w:p>
        </w:tc>
        <w:tc>
          <w:tcPr>
            <w:tcW w:w="17760" w:type="dxa"/>
            <w:gridSpan w:val="6"/>
            <w:shd w:val="clear" w:color="auto" w:fill="auto"/>
            <w:vAlign w:val="center"/>
          </w:tcPr>
          <w:p>
            <w:pPr>
              <w:adjustRightInd w:val="0"/>
              <w:snapToGrid w:val="0"/>
              <w:spacing w:line="340" w:lineRule="exact"/>
              <w:ind w:firstLine="0" w:firstLineChars="0"/>
              <w:rPr>
                <w:rFonts w:ascii="文星仿宋" w:eastAsia="文星仿宋" w:cs="楷体"/>
                <w:spacing w:val="0"/>
                <w:szCs w:val="32"/>
              </w:rPr>
            </w:pPr>
            <w:r>
              <w:rPr>
                <w:rFonts w:hint="eastAsia" w:ascii="文星仿宋" w:eastAsia="文星仿宋" w:cs="楷体"/>
                <w:spacing w:val="0"/>
                <w:szCs w:val="32"/>
              </w:rPr>
              <w:t>1-1.【产业/鼓励引导类】重点发展文旅产业、体育产业、总部经济、商贸物流、电子商务、康养产业，加快形成与先进制造业相配套的现代服务业体系，鼓励总部企业进驻江南新城商务区，形成产业规模集聚。</w:t>
            </w:r>
          </w:p>
          <w:p>
            <w:pPr>
              <w:adjustRightInd w:val="0"/>
              <w:snapToGrid w:val="0"/>
              <w:spacing w:line="340" w:lineRule="exact"/>
              <w:ind w:firstLine="0" w:firstLineChars="0"/>
              <w:rPr>
                <w:rFonts w:ascii="文星仿宋" w:eastAsia="文星仿宋" w:cs="楷体"/>
                <w:spacing w:val="0"/>
                <w:szCs w:val="32"/>
              </w:rPr>
            </w:pPr>
            <w:r>
              <w:rPr>
                <w:rFonts w:hint="eastAsia" w:ascii="文星仿宋" w:eastAsia="文星仿宋" w:cs="楷体"/>
                <w:spacing w:val="0"/>
                <w:szCs w:val="32"/>
              </w:rPr>
              <w:t>1-2.【产业/禁止类】单元内涉及畜禽养殖禁养区，该区内不得从事畜禽养殖业。</w:t>
            </w:r>
          </w:p>
          <w:p>
            <w:pPr>
              <w:adjustRightInd w:val="0"/>
              <w:snapToGrid w:val="0"/>
              <w:spacing w:line="340" w:lineRule="exact"/>
              <w:ind w:firstLine="0" w:firstLineChars="0"/>
              <w:rPr>
                <w:rFonts w:ascii="文星仿宋" w:eastAsia="文星仿宋" w:cs="楷体"/>
                <w:spacing w:val="0"/>
                <w:szCs w:val="32"/>
              </w:rPr>
            </w:pPr>
            <w:r>
              <w:rPr>
                <w:rFonts w:hint="eastAsia" w:ascii="文星仿宋" w:eastAsia="文星仿宋" w:cs="楷体"/>
                <w:spacing w:val="0"/>
                <w:szCs w:val="32"/>
              </w:rPr>
              <w:t>1-3.【生态/禁止类】单元内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adjustRightInd w:val="0"/>
              <w:snapToGrid w:val="0"/>
              <w:spacing w:line="340" w:lineRule="exact"/>
              <w:ind w:firstLine="0" w:firstLineChars="0"/>
              <w:rPr>
                <w:rFonts w:ascii="文星仿宋" w:eastAsia="文星仿宋" w:cs="楷体"/>
                <w:spacing w:val="0"/>
                <w:szCs w:val="32"/>
              </w:rPr>
            </w:pPr>
            <w:r>
              <w:rPr>
                <w:rFonts w:hint="eastAsia" w:ascii="文星仿宋" w:eastAsia="文星仿宋" w:cs="楷体"/>
                <w:spacing w:val="0"/>
                <w:szCs w:val="32"/>
              </w:rPr>
              <w:t>1-4.【生态/综合类】梅州天鹅山地方级森林自然公园应按照《广东省森林公园管理条例》的相关要求进行管理。</w:t>
            </w:r>
          </w:p>
          <w:p>
            <w:pPr>
              <w:adjustRightInd w:val="0"/>
              <w:snapToGrid w:val="0"/>
              <w:spacing w:line="340" w:lineRule="exact"/>
              <w:ind w:firstLine="0" w:firstLineChars="0"/>
              <w:rPr>
                <w:rFonts w:ascii="文星仿宋" w:eastAsia="文星仿宋" w:cs="楷体"/>
                <w:spacing w:val="0"/>
                <w:szCs w:val="32"/>
              </w:rPr>
            </w:pPr>
            <w:r>
              <w:rPr>
                <w:rFonts w:hint="eastAsia" w:ascii="文星仿宋" w:eastAsia="文星仿宋" w:cs="楷体"/>
                <w:spacing w:val="0"/>
                <w:szCs w:val="32"/>
              </w:rPr>
              <w:t>1-5.【水/禁止类】禁止在梅江干流两岸最高水位线水平外延五百米范围内新建废弃物堆放场和处理场；禁止新建向梅江排放汞、镉、六价铬等一类水污染物或持久性有机污染物的项目。</w:t>
            </w:r>
          </w:p>
          <w:p>
            <w:pPr>
              <w:adjustRightInd w:val="0"/>
              <w:snapToGrid w:val="0"/>
              <w:spacing w:line="340" w:lineRule="exact"/>
              <w:ind w:firstLine="0" w:firstLineChars="0"/>
              <w:rPr>
                <w:rFonts w:ascii="文星仿宋" w:eastAsia="文星仿宋" w:cs="楷体"/>
                <w:spacing w:val="0"/>
                <w:szCs w:val="32"/>
              </w:rPr>
            </w:pPr>
            <w:r>
              <w:rPr>
                <w:rFonts w:hint="eastAsia" w:ascii="文星仿宋" w:eastAsia="文星仿宋" w:cs="楷体"/>
                <w:spacing w:val="0"/>
                <w:szCs w:val="32"/>
              </w:rPr>
              <w:t>1-6.【水/禁止类】梅州市区梅江饮用水水源一级保护区内禁止新建、改建、扩建与供水设施和保护水源无关的建设项目，二级保护区内禁止新建、改建、扩建排放污染物的建设项目。</w:t>
            </w:r>
          </w:p>
          <w:p>
            <w:pPr>
              <w:adjustRightInd w:val="0"/>
              <w:snapToGrid w:val="0"/>
              <w:spacing w:line="340" w:lineRule="exact"/>
              <w:ind w:firstLine="0" w:firstLineChars="0"/>
              <w:rPr>
                <w:rFonts w:ascii="文星仿宋" w:eastAsia="文星仿宋" w:cs="楷体"/>
                <w:spacing w:val="0"/>
                <w:szCs w:val="32"/>
              </w:rPr>
            </w:pPr>
            <w:r>
              <w:rPr>
                <w:rFonts w:hint="eastAsia" w:ascii="文星仿宋" w:eastAsia="文星仿宋" w:cs="楷体"/>
                <w:spacing w:val="0"/>
                <w:szCs w:val="32"/>
              </w:rPr>
              <w:t>1-7.【大气/禁止类】单元内金山街道部分区域属于环境空气质量一类功能区，该区内禁止新建、扩建大气污染物排放工业项目（国家、省和市规定不纳入环评管理的项目除外）。</w:t>
            </w:r>
          </w:p>
          <w:p>
            <w:pPr>
              <w:adjustRightInd w:val="0"/>
              <w:snapToGrid w:val="0"/>
              <w:spacing w:line="340" w:lineRule="exact"/>
              <w:ind w:firstLine="0" w:firstLineChars="0"/>
              <w:rPr>
                <w:rFonts w:ascii="文星仿宋" w:eastAsia="文星仿宋" w:cs="楷体"/>
                <w:spacing w:val="0"/>
                <w:szCs w:val="32"/>
              </w:rPr>
            </w:pPr>
            <w:r>
              <w:rPr>
                <w:rFonts w:hint="eastAsia" w:ascii="文星仿宋" w:eastAsia="文星仿宋" w:cs="楷体"/>
                <w:spacing w:val="0"/>
                <w:szCs w:val="32"/>
              </w:rPr>
              <w:t>1-8.【大气/限制类】单元内金山街道、西郊街道和三角镇部分区域涉及大气环境受体敏感重点管控区，该区内严格限制新建钢铁、燃煤燃油火电、石化、储油库等项目，产生和排放有毒有害大气污染物项目，以及使用溶剂型油墨、涂料、清洗剂、胶黏剂等高挥发性有机物原辅材料的项目。</w:t>
            </w:r>
          </w:p>
          <w:p>
            <w:pPr>
              <w:adjustRightInd w:val="0"/>
              <w:snapToGrid w:val="0"/>
              <w:spacing w:line="340" w:lineRule="exact"/>
              <w:ind w:firstLine="0" w:firstLineChars="0"/>
              <w:rPr>
                <w:rFonts w:ascii="文星仿宋" w:hAnsi="楷体" w:eastAsia="文星仿宋" w:cs="楷体"/>
                <w:spacing w:val="0"/>
                <w:szCs w:val="32"/>
              </w:rPr>
            </w:pPr>
            <w:r>
              <w:rPr>
                <w:rFonts w:hint="eastAsia" w:ascii="文星仿宋" w:eastAsia="文星仿宋" w:cs="楷体"/>
                <w:spacing w:val="0"/>
                <w:szCs w:val="32"/>
              </w:rPr>
              <w:t>1-9.【固废/禁止类】单元内禁止建设规划外的工业固体废物集中贮存、处置以及生活垃圾卫生填埋、焚烧等设施，规划内建设的应与学校、医院、集中居住区等环境敏感目标应当保持防护距离。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1" w:hRule="atLeast"/>
        </w:trPr>
        <w:tc>
          <w:tcPr>
            <w:tcW w:w="2977" w:type="dxa"/>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szCs w:val="32"/>
              </w:rPr>
            </w:pPr>
            <w:r>
              <w:rPr>
                <w:rFonts w:hint="eastAsia" w:ascii="文星仿宋" w:eastAsia="文星仿宋"/>
                <w:bCs/>
                <w:spacing w:val="0"/>
                <w:szCs w:val="32"/>
              </w:rPr>
              <w:t>能源资源利用</w:t>
            </w:r>
          </w:p>
        </w:tc>
        <w:tc>
          <w:tcPr>
            <w:tcW w:w="17760" w:type="dxa"/>
            <w:gridSpan w:val="6"/>
            <w:shd w:val="clear" w:color="auto" w:fill="auto"/>
            <w:vAlign w:val="center"/>
          </w:tcPr>
          <w:p>
            <w:pPr>
              <w:adjustRightInd w:val="0"/>
              <w:snapToGrid w:val="0"/>
              <w:spacing w:line="340" w:lineRule="exact"/>
              <w:ind w:firstLine="0" w:firstLineChars="0"/>
              <w:rPr>
                <w:rFonts w:ascii="文星仿宋" w:eastAsia="文星仿宋" w:cs="楷体"/>
                <w:spacing w:val="0"/>
                <w:szCs w:val="32"/>
              </w:rPr>
            </w:pPr>
            <w:r>
              <w:rPr>
                <w:rFonts w:hint="eastAsia" w:ascii="文星仿宋" w:eastAsia="文星仿宋" w:cs="楷体"/>
                <w:spacing w:val="0"/>
                <w:szCs w:val="32"/>
              </w:rPr>
              <w:t>2-1.【水资源/综合类】单元内不得生产、销售、在生产经营中使用国家明令淘汰或者不符合节水标准的设备、产品和工艺；以水为原料生产纯净水、矿泉水、饮料等产品的，应当采用节水型生产工艺、技术和设备，减少制水水量损耗，对尾水应当回收利用。</w:t>
            </w:r>
          </w:p>
          <w:p>
            <w:pPr>
              <w:adjustRightInd w:val="0"/>
              <w:snapToGrid w:val="0"/>
              <w:spacing w:line="340" w:lineRule="exact"/>
              <w:ind w:firstLine="0" w:firstLineChars="0"/>
              <w:rPr>
                <w:rFonts w:ascii="文星仿宋" w:eastAsia="文星仿宋" w:cs="楷体"/>
                <w:spacing w:val="0"/>
                <w:szCs w:val="32"/>
              </w:rPr>
            </w:pPr>
            <w:r>
              <w:rPr>
                <w:rFonts w:hint="eastAsia" w:ascii="文星仿宋" w:eastAsia="文星仿宋" w:cs="楷体"/>
                <w:spacing w:val="0"/>
                <w:szCs w:val="32"/>
              </w:rPr>
              <w:t>2-2.【能源/禁止类】单元内城市建成区应执行《梅州市人民政府关于调整梅州市区高污染燃料禁燃区的通告》的相关要求，禁止燃用煤炭及其制品等高污染燃料，禁止新建、扩建燃用高污染燃料的设施。</w:t>
            </w:r>
          </w:p>
          <w:p>
            <w:pPr>
              <w:adjustRightInd w:val="0"/>
              <w:snapToGrid w:val="0"/>
              <w:spacing w:line="340" w:lineRule="exact"/>
              <w:ind w:firstLine="0" w:firstLineChars="0"/>
              <w:rPr>
                <w:rFonts w:ascii="文星仿宋" w:hAnsi="楷体" w:eastAsia="文星仿宋" w:cs="楷体"/>
                <w:spacing w:val="0"/>
                <w:szCs w:val="32"/>
              </w:rPr>
            </w:pPr>
            <w:r>
              <w:rPr>
                <w:rFonts w:hint="eastAsia" w:ascii="文星仿宋" w:eastAsia="文星仿宋" w:cs="楷体"/>
                <w:spacing w:val="0"/>
                <w:szCs w:val="32"/>
              </w:rPr>
              <w:t>2-3.【土地资源/鼓励引导类】单元内鼓励城区提质扩容，对规划布局不合理、容积率低、土地闲置率高、用地效率低的区域进行“三旧”改造，全面促进用地节约集约利用，提高土地利用效益。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2977" w:type="dxa"/>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szCs w:val="32"/>
              </w:rPr>
            </w:pPr>
            <w:r>
              <w:rPr>
                <w:rFonts w:hint="eastAsia" w:ascii="文星仿宋" w:eastAsia="文星仿宋"/>
                <w:bCs/>
                <w:spacing w:val="0"/>
                <w:szCs w:val="32"/>
              </w:rPr>
              <w:t>污染物排放管控</w:t>
            </w:r>
          </w:p>
        </w:tc>
        <w:tc>
          <w:tcPr>
            <w:tcW w:w="17760" w:type="dxa"/>
            <w:gridSpan w:val="6"/>
            <w:shd w:val="clear" w:color="auto" w:fill="auto"/>
            <w:vAlign w:val="center"/>
          </w:tcPr>
          <w:p>
            <w:pPr>
              <w:adjustRightInd w:val="0"/>
              <w:snapToGrid w:val="0"/>
              <w:spacing w:line="340" w:lineRule="exact"/>
              <w:ind w:firstLine="0" w:firstLineChars="0"/>
              <w:rPr>
                <w:rFonts w:ascii="文星仿宋" w:eastAsia="文星仿宋" w:cs="楷体"/>
                <w:spacing w:val="0"/>
                <w:szCs w:val="32"/>
              </w:rPr>
            </w:pPr>
            <w:r>
              <w:rPr>
                <w:rFonts w:hint="eastAsia" w:ascii="文星仿宋" w:eastAsia="文星仿宋" w:cs="楷体"/>
                <w:spacing w:val="0"/>
                <w:szCs w:val="32"/>
              </w:rPr>
              <w:t>3-1.【水/综合类】单元内开展旧城区污水管网查漏补缺，完善城中村、老旧城区配套公共污水管网，提升污水收集率。</w:t>
            </w:r>
          </w:p>
          <w:p>
            <w:pPr>
              <w:adjustRightInd w:val="0"/>
              <w:snapToGrid w:val="0"/>
              <w:spacing w:line="340" w:lineRule="exact"/>
              <w:ind w:firstLine="0" w:firstLineChars="0"/>
              <w:rPr>
                <w:rFonts w:ascii="文星仿宋" w:hAnsi="楷体" w:eastAsia="文星仿宋" w:cs="楷体"/>
                <w:spacing w:val="0"/>
                <w:szCs w:val="32"/>
              </w:rPr>
            </w:pPr>
            <w:r>
              <w:rPr>
                <w:rFonts w:hint="eastAsia" w:ascii="文星仿宋" w:eastAsia="文星仿宋" w:cs="楷体"/>
                <w:spacing w:val="0"/>
                <w:szCs w:val="32"/>
              </w:rPr>
              <w:t>3-2.【大气/综合类】单元内施工工地采取覆盖、分段作业、择时施工、洒水抑尘、冲洗地面等有效措施进行防尘降尘。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2977" w:type="dxa"/>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szCs w:val="32"/>
              </w:rPr>
            </w:pPr>
            <w:r>
              <w:rPr>
                <w:rFonts w:hint="eastAsia" w:ascii="文星仿宋" w:eastAsia="文星仿宋"/>
                <w:bCs/>
                <w:spacing w:val="0"/>
                <w:szCs w:val="32"/>
              </w:rPr>
              <w:t>环境风险防控</w:t>
            </w:r>
          </w:p>
        </w:tc>
        <w:tc>
          <w:tcPr>
            <w:tcW w:w="17760" w:type="dxa"/>
            <w:gridSpan w:val="6"/>
            <w:shd w:val="clear" w:color="auto" w:fill="auto"/>
            <w:vAlign w:val="center"/>
          </w:tcPr>
          <w:p>
            <w:pPr>
              <w:adjustRightInd w:val="0"/>
              <w:snapToGrid w:val="0"/>
              <w:spacing w:line="360" w:lineRule="exact"/>
              <w:ind w:firstLine="0" w:firstLineChars="0"/>
              <w:rPr>
                <w:rFonts w:ascii="文星仿宋" w:hAnsi="楷体" w:eastAsia="文星仿宋" w:cs="楷体"/>
                <w:spacing w:val="0"/>
                <w:szCs w:val="32"/>
              </w:rPr>
            </w:pPr>
            <w:r>
              <w:rPr>
                <w:rFonts w:hint="eastAsia" w:ascii="文星仿宋" w:eastAsia="文星仿宋" w:cs="楷体"/>
                <w:spacing w:val="0"/>
                <w:szCs w:val="32"/>
              </w:rPr>
              <w:t>4-1.【水/综合类】建立全覆盖、可追溯的排水管网巡检及问题发现机制，建立污水处理厂、泵站、水闸、管网等排水设施联合调度体系。</w:t>
            </w:r>
          </w:p>
        </w:tc>
      </w:tr>
    </w:tbl>
    <w:p>
      <w:pPr>
        <w:pStyle w:val="25"/>
        <w:spacing w:line="560" w:lineRule="exact"/>
        <w:ind w:left="420" w:firstLine="0" w:firstLineChars="0"/>
        <w:jc w:val="left"/>
        <w:outlineLvl w:val="1"/>
        <w:rPr>
          <w:rFonts w:ascii="文星楷体" w:eastAsia="文星楷体"/>
          <w:sz w:val="36"/>
          <w:szCs w:val="36"/>
        </w:rPr>
      </w:pPr>
      <w:bookmarkStart w:id="13" w:name="_Toc2451"/>
      <w:bookmarkStart w:id="14" w:name="_Toc73330388"/>
      <w:r>
        <w:rPr>
          <w:rFonts w:hint="eastAsia" w:ascii="文星楷体" w:eastAsia="文星楷体"/>
          <w:sz w:val="36"/>
          <w:szCs w:val="36"/>
        </w:rPr>
        <w:t>（五）广东梅州经济开发区重点管控单元准入清单</w:t>
      </w:r>
      <w:bookmarkEnd w:id="13"/>
      <w:bookmarkEnd w:id="14"/>
      <w:r>
        <w:rPr>
          <w:rFonts w:hint="eastAsia" w:ascii="文星楷体" w:eastAsia="文星楷体"/>
          <w:sz w:val="36"/>
          <w:szCs w:val="36"/>
        </w:rPr>
        <w:t>。</w:t>
      </w:r>
    </w:p>
    <w:tbl>
      <w:tblPr>
        <w:tblStyle w:val="15"/>
        <w:tblW w:w="206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69"/>
        <w:gridCol w:w="3260"/>
        <w:gridCol w:w="1701"/>
        <w:gridCol w:w="1701"/>
        <w:gridCol w:w="1494"/>
        <w:gridCol w:w="4863"/>
        <w:gridCol w:w="4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69"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color w:val="auto"/>
                <w:spacing w:val="0"/>
                <w:szCs w:val="32"/>
              </w:rPr>
            </w:pPr>
            <w:r>
              <w:rPr>
                <w:rFonts w:hint="eastAsia" w:ascii="文星黑体" w:eastAsia="文星黑体"/>
                <w:bCs/>
                <w:color w:val="auto"/>
                <w:spacing w:val="0"/>
                <w:szCs w:val="32"/>
              </w:rPr>
              <w:t>环境管控单元编码</w:t>
            </w:r>
          </w:p>
        </w:tc>
        <w:tc>
          <w:tcPr>
            <w:tcW w:w="3260"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color w:val="auto"/>
                <w:spacing w:val="0"/>
                <w:szCs w:val="32"/>
              </w:rPr>
            </w:pPr>
            <w:r>
              <w:rPr>
                <w:rFonts w:hint="eastAsia" w:ascii="文星黑体" w:eastAsia="文星黑体"/>
                <w:bCs/>
                <w:color w:val="auto"/>
                <w:spacing w:val="0"/>
                <w:szCs w:val="32"/>
              </w:rPr>
              <w:t>环境管控</w:t>
            </w:r>
          </w:p>
          <w:p>
            <w:pPr>
              <w:widowControl/>
              <w:snapToGrid w:val="0"/>
              <w:spacing w:line="340" w:lineRule="exact"/>
              <w:ind w:firstLine="0" w:firstLineChars="0"/>
              <w:jc w:val="center"/>
              <w:textAlignment w:val="center"/>
              <w:rPr>
                <w:rFonts w:ascii="文星黑体" w:eastAsia="文星黑体"/>
                <w:bCs/>
                <w:color w:val="auto"/>
                <w:spacing w:val="0"/>
                <w:szCs w:val="32"/>
              </w:rPr>
            </w:pPr>
            <w:r>
              <w:rPr>
                <w:rFonts w:hint="eastAsia" w:ascii="文星黑体" w:eastAsia="文星黑体"/>
                <w:bCs/>
                <w:color w:val="auto"/>
                <w:spacing w:val="0"/>
                <w:szCs w:val="32"/>
              </w:rPr>
              <w:t>单元名称</w:t>
            </w:r>
          </w:p>
        </w:tc>
        <w:tc>
          <w:tcPr>
            <w:tcW w:w="4896" w:type="dxa"/>
            <w:gridSpan w:val="3"/>
            <w:shd w:val="clear" w:color="auto" w:fill="auto"/>
            <w:vAlign w:val="center"/>
          </w:tcPr>
          <w:p>
            <w:pPr>
              <w:widowControl/>
              <w:snapToGrid w:val="0"/>
              <w:spacing w:line="340" w:lineRule="exact"/>
              <w:ind w:firstLine="0" w:firstLineChars="0"/>
              <w:jc w:val="center"/>
              <w:textAlignment w:val="center"/>
              <w:rPr>
                <w:rFonts w:ascii="文星黑体" w:eastAsia="文星黑体"/>
                <w:bCs/>
                <w:color w:val="auto"/>
                <w:spacing w:val="0"/>
                <w:szCs w:val="32"/>
              </w:rPr>
            </w:pPr>
            <w:r>
              <w:rPr>
                <w:rFonts w:hint="eastAsia" w:ascii="文星黑体" w:eastAsia="文星黑体"/>
                <w:bCs/>
                <w:color w:val="auto"/>
                <w:spacing w:val="0"/>
                <w:szCs w:val="32"/>
              </w:rPr>
              <w:t>行政区划</w:t>
            </w:r>
          </w:p>
        </w:tc>
        <w:tc>
          <w:tcPr>
            <w:tcW w:w="4863"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color w:val="auto"/>
                <w:spacing w:val="0"/>
                <w:szCs w:val="32"/>
              </w:rPr>
            </w:pPr>
            <w:r>
              <w:rPr>
                <w:rFonts w:hint="eastAsia" w:ascii="文星黑体" w:eastAsia="文星黑体"/>
                <w:bCs/>
                <w:color w:val="auto"/>
                <w:spacing w:val="0"/>
                <w:szCs w:val="32"/>
              </w:rPr>
              <w:t>管控单元分类</w:t>
            </w:r>
          </w:p>
        </w:tc>
        <w:tc>
          <w:tcPr>
            <w:tcW w:w="4416"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color w:val="auto"/>
                <w:spacing w:val="0"/>
                <w:szCs w:val="32"/>
              </w:rPr>
            </w:pPr>
            <w:r>
              <w:rPr>
                <w:rFonts w:hint="eastAsia" w:ascii="文星黑体" w:eastAsia="文星黑体"/>
                <w:bCs/>
                <w:color w:val="auto"/>
                <w:spacing w:val="0"/>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69"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color w:val="auto"/>
                <w:spacing w:val="0"/>
                <w:szCs w:val="32"/>
              </w:rPr>
            </w:pPr>
          </w:p>
        </w:tc>
        <w:tc>
          <w:tcPr>
            <w:tcW w:w="3260"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color w:val="auto"/>
                <w:spacing w:val="0"/>
                <w:szCs w:val="32"/>
              </w:rPr>
            </w:pPr>
          </w:p>
        </w:tc>
        <w:tc>
          <w:tcPr>
            <w:tcW w:w="1701" w:type="dxa"/>
            <w:shd w:val="clear" w:color="auto" w:fill="auto"/>
            <w:vAlign w:val="center"/>
          </w:tcPr>
          <w:p>
            <w:pPr>
              <w:widowControl/>
              <w:snapToGrid w:val="0"/>
              <w:spacing w:line="340" w:lineRule="exact"/>
              <w:ind w:firstLine="0" w:firstLineChars="0"/>
              <w:jc w:val="center"/>
              <w:textAlignment w:val="center"/>
              <w:rPr>
                <w:rFonts w:ascii="文星黑体" w:eastAsia="文星黑体"/>
                <w:bCs/>
                <w:color w:val="auto"/>
                <w:spacing w:val="0"/>
                <w:szCs w:val="32"/>
              </w:rPr>
            </w:pPr>
            <w:r>
              <w:rPr>
                <w:rFonts w:hint="eastAsia" w:ascii="文星黑体" w:eastAsia="文星黑体"/>
                <w:bCs/>
                <w:color w:val="auto"/>
                <w:spacing w:val="0"/>
                <w:szCs w:val="32"/>
              </w:rPr>
              <w:t>省</w:t>
            </w:r>
          </w:p>
        </w:tc>
        <w:tc>
          <w:tcPr>
            <w:tcW w:w="1701" w:type="dxa"/>
            <w:shd w:val="clear" w:color="auto" w:fill="auto"/>
            <w:vAlign w:val="center"/>
          </w:tcPr>
          <w:p>
            <w:pPr>
              <w:widowControl/>
              <w:snapToGrid w:val="0"/>
              <w:spacing w:line="340" w:lineRule="exact"/>
              <w:ind w:firstLine="0" w:firstLineChars="0"/>
              <w:jc w:val="center"/>
              <w:textAlignment w:val="center"/>
              <w:rPr>
                <w:rFonts w:ascii="文星黑体" w:eastAsia="文星黑体"/>
                <w:bCs/>
                <w:color w:val="auto"/>
                <w:spacing w:val="0"/>
                <w:szCs w:val="32"/>
              </w:rPr>
            </w:pPr>
            <w:r>
              <w:rPr>
                <w:rFonts w:hint="eastAsia" w:ascii="文星黑体" w:eastAsia="文星黑体"/>
                <w:bCs/>
                <w:color w:val="auto"/>
                <w:spacing w:val="0"/>
                <w:szCs w:val="32"/>
              </w:rPr>
              <w:t>市</w:t>
            </w:r>
          </w:p>
        </w:tc>
        <w:tc>
          <w:tcPr>
            <w:tcW w:w="1494" w:type="dxa"/>
            <w:shd w:val="clear" w:color="auto" w:fill="auto"/>
            <w:vAlign w:val="center"/>
          </w:tcPr>
          <w:p>
            <w:pPr>
              <w:widowControl/>
              <w:snapToGrid w:val="0"/>
              <w:spacing w:line="340" w:lineRule="exact"/>
              <w:ind w:firstLine="0" w:firstLineChars="0"/>
              <w:jc w:val="center"/>
              <w:textAlignment w:val="center"/>
              <w:rPr>
                <w:rFonts w:ascii="文星黑体" w:eastAsia="文星黑体"/>
                <w:bCs/>
                <w:color w:val="auto"/>
                <w:spacing w:val="0"/>
                <w:szCs w:val="32"/>
              </w:rPr>
            </w:pPr>
            <w:r>
              <w:rPr>
                <w:rFonts w:hint="eastAsia" w:ascii="文星黑体" w:eastAsia="文星黑体"/>
                <w:bCs/>
                <w:color w:val="auto"/>
                <w:spacing w:val="0"/>
                <w:szCs w:val="32"/>
              </w:rPr>
              <w:t>区</w:t>
            </w:r>
          </w:p>
        </w:tc>
        <w:tc>
          <w:tcPr>
            <w:tcW w:w="4863"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color w:val="auto"/>
                <w:spacing w:val="0"/>
                <w:szCs w:val="32"/>
              </w:rPr>
            </w:pPr>
          </w:p>
        </w:tc>
        <w:tc>
          <w:tcPr>
            <w:tcW w:w="4416"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color w:val="auto"/>
                <w:spacing w:val="0"/>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3169"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color w:val="auto"/>
                <w:spacing w:val="0"/>
                <w:szCs w:val="32"/>
              </w:rPr>
            </w:pPr>
            <w:r>
              <w:rPr>
                <w:rFonts w:hint="eastAsia" w:ascii="文星仿宋" w:hAnsi="楷体" w:eastAsia="文星仿宋" w:cs="楷体"/>
                <w:color w:val="auto"/>
                <w:spacing w:val="0"/>
                <w:szCs w:val="32"/>
              </w:rPr>
              <w:t>ZH44140220002</w:t>
            </w:r>
          </w:p>
        </w:tc>
        <w:tc>
          <w:tcPr>
            <w:tcW w:w="3260"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color w:val="auto"/>
                <w:spacing w:val="0"/>
                <w:szCs w:val="32"/>
              </w:rPr>
            </w:pPr>
            <w:r>
              <w:rPr>
                <w:rFonts w:hint="eastAsia" w:ascii="文星仿宋" w:hAnsi="楷体" w:eastAsia="文星仿宋" w:cs="楷体"/>
                <w:color w:val="auto"/>
                <w:spacing w:val="0"/>
                <w:szCs w:val="32"/>
              </w:rPr>
              <w:t>广东梅州经济开发区重点管控单元</w:t>
            </w:r>
          </w:p>
        </w:tc>
        <w:tc>
          <w:tcPr>
            <w:tcW w:w="1701"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color w:val="auto"/>
                <w:spacing w:val="0"/>
                <w:szCs w:val="32"/>
              </w:rPr>
            </w:pPr>
            <w:r>
              <w:rPr>
                <w:rFonts w:hint="eastAsia" w:ascii="文星仿宋" w:hAnsi="楷体" w:eastAsia="文星仿宋" w:cs="楷体"/>
                <w:color w:val="auto"/>
                <w:spacing w:val="0"/>
                <w:szCs w:val="32"/>
              </w:rPr>
              <w:t>广东省</w:t>
            </w:r>
          </w:p>
        </w:tc>
        <w:tc>
          <w:tcPr>
            <w:tcW w:w="1701"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color w:val="auto"/>
                <w:spacing w:val="0"/>
                <w:szCs w:val="32"/>
              </w:rPr>
            </w:pPr>
            <w:r>
              <w:rPr>
                <w:rFonts w:hint="eastAsia" w:ascii="文星仿宋" w:hAnsi="楷体" w:eastAsia="文星仿宋" w:cs="楷体"/>
                <w:color w:val="auto"/>
                <w:spacing w:val="0"/>
                <w:szCs w:val="32"/>
              </w:rPr>
              <w:t>梅州市</w:t>
            </w:r>
          </w:p>
        </w:tc>
        <w:tc>
          <w:tcPr>
            <w:tcW w:w="1494"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color w:val="auto"/>
                <w:spacing w:val="0"/>
                <w:szCs w:val="32"/>
              </w:rPr>
            </w:pPr>
            <w:r>
              <w:rPr>
                <w:rFonts w:hint="eastAsia" w:ascii="文星仿宋" w:hAnsi="楷体" w:eastAsia="文星仿宋" w:cs="楷体"/>
                <w:color w:val="auto"/>
                <w:spacing w:val="0"/>
                <w:szCs w:val="32"/>
              </w:rPr>
              <w:t>梅江区</w:t>
            </w:r>
          </w:p>
        </w:tc>
        <w:tc>
          <w:tcPr>
            <w:tcW w:w="4863"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color w:val="auto"/>
                <w:spacing w:val="0"/>
                <w:szCs w:val="32"/>
              </w:rPr>
            </w:pPr>
            <w:r>
              <w:rPr>
                <w:rFonts w:hint="eastAsia" w:ascii="文星仿宋" w:hAnsi="楷体" w:eastAsia="文星仿宋" w:cs="楷体"/>
                <w:color w:val="auto"/>
                <w:spacing w:val="0"/>
                <w:szCs w:val="32"/>
              </w:rPr>
              <w:t>园区型重点管控单元</w:t>
            </w:r>
          </w:p>
        </w:tc>
        <w:tc>
          <w:tcPr>
            <w:tcW w:w="4416" w:type="dxa"/>
            <w:shd w:val="clear" w:color="auto" w:fill="auto"/>
            <w:vAlign w:val="center"/>
          </w:tcPr>
          <w:p>
            <w:pPr>
              <w:widowControl/>
              <w:snapToGrid w:val="0"/>
              <w:spacing w:line="340" w:lineRule="exact"/>
              <w:ind w:firstLine="0" w:firstLineChars="0"/>
              <w:textAlignment w:val="center"/>
              <w:rPr>
                <w:rFonts w:ascii="文星仿宋" w:eastAsia="文星仿宋"/>
                <w:color w:val="auto"/>
                <w:spacing w:val="0"/>
                <w:szCs w:val="32"/>
              </w:rPr>
            </w:pPr>
            <w:r>
              <w:rPr>
                <w:rFonts w:hint="eastAsia" w:ascii="文星仿宋" w:hAnsi="楷体" w:eastAsia="文星仿宋" w:cs="楷体"/>
                <w:color w:val="auto"/>
                <w:spacing w:val="0"/>
                <w:szCs w:val="32"/>
              </w:rPr>
              <w:t>大气环境高排放重点管控区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3169" w:type="dxa"/>
            <w:shd w:val="clear" w:color="auto" w:fill="auto"/>
            <w:vAlign w:val="center"/>
          </w:tcPr>
          <w:p>
            <w:pPr>
              <w:widowControl/>
              <w:snapToGrid w:val="0"/>
              <w:spacing w:line="340" w:lineRule="exact"/>
              <w:ind w:firstLine="0" w:firstLineChars="0"/>
              <w:jc w:val="center"/>
              <w:textAlignment w:val="center"/>
              <w:rPr>
                <w:rFonts w:ascii="文星仿宋" w:eastAsia="文星仿宋"/>
                <w:bCs/>
                <w:color w:val="auto"/>
                <w:spacing w:val="0"/>
                <w:szCs w:val="32"/>
              </w:rPr>
            </w:pPr>
            <w:r>
              <w:rPr>
                <w:rFonts w:hint="eastAsia" w:ascii="文星仿宋" w:eastAsia="文星仿宋"/>
                <w:bCs/>
                <w:color w:val="auto"/>
                <w:spacing w:val="0"/>
                <w:szCs w:val="32"/>
              </w:rPr>
              <w:t>管控维度</w:t>
            </w:r>
          </w:p>
        </w:tc>
        <w:tc>
          <w:tcPr>
            <w:tcW w:w="17435" w:type="dxa"/>
            <w:gridSpan w:val="6"/>
            <w:shd w:val="clear" w:color="auto" w:fill="auto"/>
            <w:vAlign w:val="center"/>
          </w:tcPr>
          <w:p>
            <w:pPr>
              <w:widowControl/>
              <w:snapToGrid w:val="0"/>
              <w:spacing w:line="340" w:lineRule="exact"/>
              <w:ind w:firstLine="0" w:firstLineChars="0"/>
              <w:jc w:val="center"/>
              <w:textAlignment w:val="center"/>
              <w:rPr>
                <w:rFonts w:ascii="文星仿宋" w:eastAsia="文星仿宋"/>
                <w:bCs/>
                <w:color w:val="auto"/>
                <w:spacing w:val="0"/>
                <w:szCs w:val="32"/>
              </w:rPr>
            </w:pPr>
            <w:r>
              <w:rPr>
                <w:rFonts w:hint="eastAsia" w:ascii="文星仿宋" w:eastAsia="文星仿宋"/>
                <w:bCs/>
                <w:color w:val="auto"/>
                <w:spacing w:val="0"/>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3169" w:type="dxa"/>
            <w:shd w:val="clear" w:color="auto" w:fill="auto"/>
            <w:vAlign w:val="center"/>
          </w:tcPr>
          <w:p>
            <w:pPr>
              <w:widowControl/>
              <w:snapToGrid w:val="0"/>
              <w:spacing w:line="340" w:lineRule="exact"/>
              <w:ind w:firstLine="0" w:firstLineChars="0"/>
              <w:jc w:val="center"/>
              <w:textAlignment w:val="center"/>
              <w:rPr>
                <w:rFonts w:ascii="文星仿宋" w:eastAsia="文星仿宋"/>
                <w:color w:val="auto"/>
                <w:spacing w:val="0"/>
                <w:szCs w:val="32"/>
              </w:rPr>
            </w:pPr>
            <w:r>
              <w:rPr>
                <w:rFonts w:hint="eastAsia" w:ascii="文星仿宋" w:eastAsia="文星仿宋"/>
                <w:bCs/>
                <w:color w:val="auto"/>
                <w:spacing w:val="0"/>
                <w:szCs w:val="32"/>
              </w:rPr>
              <w:t>区域布局管控</w:t>
            </w:r>
          </w:p>
        </w:tc>
        <w:tc>
          <w:tcPr>
            <w:tcW w:w="17435" w:type="dxa"/>
            <w:gridSpan w:val="6"/>
            <w:shd w:val="clear" w:color="auto" w:fill="auto"/>
            <w:vAlign w:val="center"/>
          </w:tcPr>
          <w:p>
            <w:pPr>
              <w:adjustRightInd w:val="0"/>
              <w:snapToGrid w:val="0"/>
              <w:spacing w:line="340" w:lineRule="exact"/>
              <w:ind w:firstLine="0" w:firstLineChars="0"/>
              <w:rPr>
                <w:rFonts w:ascii="文星仿宋" w:eastAsia="文星仿宋" w:cs="楷体"/>
                <w:color w:val="auto"/>
                <w:spacing w:val="0"/>
                <w:szCs w:val="32"/>
              </w:rPr>
            </w:pPr>
            <w:r>
              <w:rPr>
                <w:rFonts w:hint="eastAsia" w:ascii="文星仿宋" w:eastAsia="文星仿宋" w:cs="楷体"/>
                <w:color w:val="auto"/>
                <w:spacing w:val="0"/>
                <w:szCs w:val="32"/>
              </w:rPr>
              <w:t>1-1.【产业/鼓励引导类】开发区主要引进电子元器件及设备、电子专用材料、高端智能设备、生物医药及工业互联网等产业。鼓励开发区依托梅州高端电路板产业基地，整合铜箔、印制电路板、电脑主板等产业资源，打造铜箔－覆铜板－PCB－电子电器产品产业链。</w:t>
            </w:r>
          </w:p>
          <w:p>
            <w:pPr>
              <w:adjustRightInd w:val="0"/>
              <w:snapToGrid w:val="0"/>
              <w:spacing w:line="340" w:lineRule="exact"/>
              <w:ind w:firstLine="0" w:firstLineChars="0"/>
              <w:rPr>
                <w:rFonts w:ascii="文星仿宋" w:eastAsia="文星仿宋" w:cs="楷体"/>
                <w:color w:val="auto"/>
                <w:spacing w:val="0"/>
                <w:szCs w:val="32"/>
              </w:rPr>
            </w:pPr>
            <w:r>
              <w:rPr>
                <w:rFonts w:hint="eastAsia" w:ascii="文星仿宋" w:eastAsia="文星仿宋" w:cs="楷体"/>
                <w:color w:val="auto"/>
                <w:spacing w:val="0"/>
                <w:szCs w:val="32"/>
              </w:rPr>
              <w:t>1-2.【产业/禁止类】严禁引入制革、印染、化工、造纸等高耗能、高污染以及水或大气污染物排放量大的项目。</w:t>
            </w:r>
          </w:p>
          <w:p>
            <w:pPr>
              <w:adjustRightInd w:val="0"/>
              <w:snapToGrid w:val="0"/>
              <w:spacing w:line="340" w:lineRule="exact"/>
              <w:ind w:firstLine="0" w:firstLineChars="0"/>
              <w:rPr>
                <w:rFonts w:ascii="文星仿宋" w:eastAsia="文星仿宋" w:cs="楷体"/>
                <w:color w:val="auto"/>
                <w:spacing w:val="0"/>
                <w:szCs w:val="32"/>
              </w:rPr>
            </w:pPr>
            <w:r>
              <w:rPr>
                <w:rFonts w:hint="eastAsia" w:ascii="文星仿宋" w:eastAsia="文星仿宋" w:cs="楷体"/>
                <w:color w:val="auto"/>
                <w:spacing w:val="0"/>
                <w:szCs w:val="32"/>
              </w:rPr>
              <w:t>1-3.【产业/综合类】开发区周边存在景区、居住区等敏感点，应对邻近景区和居住区的工业用地进行合理布局，且应在企业周边加强绿化，确保企业生产过程中的噪声排放状况达到《工业企业厂界环境噪声排放标准》（GB12348-2008）相应的要求。</w:t>
            </w:r>
          </w:p>
          <w:p>
            <w:pPr>
              <w:adjustRightInd w:val="0"/>
              <w:snapToGrid w:val="0"/>
              <w:spacing w:line="340" w:lineRule="exact"/>
              <w:ind w:firstLine="0" w:firstLineChars="0"/>
              <w:rPr>
                <w:rFonts w:ascii="文星仿宋" w:hAnsi="楷体" w:eastAsia="文星仿宋" w:cs="楷体"/>
                <w:color w:val="auto"/>
                <w:spacing w:val="0"/>
                <w:szCs w:val="32"/>
              </w:rPr>
            </w:pPr>
            <w:r>
              <w:rPr>
                <w:rFonts w:hint="eastAsia" w:ascii="文星仿宋" w:eastAsia="文星仿宋" w:cs="楷体"/>
                <w:color w:val="auto"/>
                <w:spacing w:val="0"/>
                <w:szCs w:val="32"/>
              </w:rPr>
              <w:t>1-4.【产业/综合类】严格控制高污染项目的建设，鼓励和支持无污染或者轻污染产业的发展。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trPr>
        <w:tc>
          <w:tcPr>
            <w:tcW w:w="3169" w:type="dxa"/>
            <w:shd w:val="clear" w:color="auto" w:fill="auto"/>
            <w:vAlign w:val="center"/>
          </w:tcPr>
          <w:p>
            <w:pPr>
              <w:widowControl/>
              <w:snapToGrid w:val="0"/>
              <w:spacing w:line="340" w:lineRule="exact"/>
              <w:ind w:firstLine="0" w:firstLineChars="0"/>
              <w:jc w:val="center"/>
              <w:textAlignment w:val="center"/>
              <w:rPr>
                <w:rFonts w:ascii="文星仿宋" w:eastAsia="文星仿宋"/>
                <w:color w:val="auto"/>
                <w:spacing w:val="0"/>
                <w:szCs w:val="32"/>
              </w:rPr>
            </w:pPr>
            <w:r>
              <w:rPr>
                <w:rFonts w:hint="eastAsia" w:ascii="文星仿宋" w:eastAsia="文星仿宋"/>
                <w:bCs/>
                <w:color w:val="auto"/>
                <w:spacing w:val="0"/>
                <w:szCs w:val="32"/>
              </w:rPr>
              <w:t>能源资源利用</w:t>
            </w:r>
          </w:p>
        </w:tc>
        <w:tc>
          <w:tcPr>
            <w:tcW w:w="17435" w:type="dxa"/>
            <w:gridSpan w:val="6"/>
            <w:shd w:val="clear" w:color="auto" w:fill="auto"/>
            <w:vAlign w:val="center"/>
          </w:tcPr>
          <w:p>
            <w:pPr>
              <w:adjustRightInd w:val="0"/>
              <w:snapToGrid w:val="0"/>
              <w:spacing w:line="340" w:lineRule="exact"/>
              <w:ind w:firstLine="0" w:firstLineChars="0"/>
              <w:rPr>
                <w:rFonts w:ascii="文星仿宋" w:eastAsia="文星仿宋" w:cs="楷体"/>
                <w:color w:val="auto"/>
                <w:spacing w:val="0"/>
                <w:szCs w:val="32"/>
              </w:rPr>
            </w:pPr>
            <w:r>
              <w:rPr>
                <w:rFonts w:hint="eastAsia" w:ascii="文星仿宋" w:eastAsia="文星仿宋" w:cs="楷体"/>
                <w:color w:val="auto"/>
                <w:spacing w:val="0"/>
                <w:szCs w:val="32"/>
              </w:rPr>
              <w:t>2-1.【其他/综合类】开发区新引进印制电路板制造行业项目的清洁生产水平须达到本行业国内先进水平。</w:t>
            </w:r>
          </w:p>
          <w:p>
            <w:pPr>
              <w:adjustRightInd w:val="0"/>
              <w:snapToGrid w:val="0"/>
              <w:spacing w:line="340" w:lineRule="exact"/>
              <w:ind w:firstLine="0" w:firstLineChars="0"/>
              <w:rPr>
                <w:rFonts w:ascii="文星仿宋" w:eastAsia="文星仿宋" w:cs="楷体"/>
                <w:color w:val="auto"/>
                <w:spacing w:val="0"/>
                <w:szCs w:val="32"/>
              </w:rPr>
            </w:pPr>
            <w:r>
              <w:rPr>
                <w:rFonts w:hint="eastAsia" w:ascii="文星仿宋" w:eastAsia="文星仿宋" w:cs="楷体"/>
                <w:color w:val="auto"/>
                <w:spacing w:val="0"/>
                <w:szCs w:val="32"/>
              </w:rPr>
              <w:t>2-2.【能源/综合类】提高天然气等清洁能源使用比例。</w:t>
            </w:r>
          </w:p>
          <w:p>
            <w:pPr>
              <w:adjustRightInd w:val="0"/>
              <w:snapToGrid w:val="0"/>
              <w:spacing w:line="340" w:lineRule="exact"/>
              <w:ind w:firstLine="0" w:firstLineChars="0"/>
              <w:rPr>
                <w:rFonts w:ascii="文星仿宋" w:hAnsi="楷体" w:eastAsia="文星仿宋" w:cs="楷体"/>
                <w:color w:val="auto"/>
                <w:spacing w:val="0"/>
                <w:szCs w:val="32"/>
              </w:rPr>
            </w:pPr>
            <w:r>
              <w:rPr>
                <w:rFonts w:hint="eastAsia" w:ascii="文星仿宋" w:eastAsia="文星仿宋" w:cs="楷体"/>
                <w:color w:val="auto"/>
                <w:spacing w:val="0"/>
                <w:szCs w:val="32"/>
              </w:rPr>
              <w:t>2-3.【水资源/综合类】进一步优化开发区生产废水收集处理和回用系统。开发区现有企业应不断提高清洁生产、污染防治水平，按照有关要求严格实施中水回用并不断提高中水回用率。新建含电镀工艺的电路板项目生产废水的中水回用率原则上不低于45%。新建、改建、扩建铜箔项目生产废水的中水回用率应不低于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3169" w:type="dxa"/>
            <w:shd w:val="clear" w:color="auto" w:fill="auto"/>
            <w:vAlign w:val="center"/>
          </w:tcPr>
          <w:p>
            <w:pPr>
              <w:widowControl/>
              <w:snapToGrid w:val="0"/>
              <w:spacing w:line="340" w:lineRule="exact"/>
              <w:ind w:firstLine="0" w:firstLineChars="0"/>
              <w:jc w:val="center"/>
              <w:textAlignment w:val="center"/>
              <w:rPr>
                <w:rFonts w:ascii="文星仿宋" w:eastAsia="文星仿宋"/>
                <w:color w:val="auto"/>
                <w:spacing w:val="0"/>
                <w:szCs w:val="32"/>
              </w:rPr>
            </w:pPr>
            <w:r>
              <w:rPr>
                <w:rFonts w:hint="eastAsia" w:ascii="文星仿宋" w:eastAsia="文星仿宋"/>
                <w:bCs/>
                <w:color w:val="auto"/>
                <w:spacing w:val="0"/>
                <w:szCs w:val="32"/>
              </w:rPr>
              <w:t>污染物排放管控</w:t>
            </w:r>
          </w:p>
        </w:tc>
        <w:tc>
          <w:tcPr>
            <w:tcW w:w="17435" w:type="dxa"/>
            <w:gridSpan w:val="6"/>
            <w:shd w:val="clear" w:color="auto" w:fill="auto"/>
            <w:vAlign w:val="center"/>
          </w:tcPr>
          <w:p>
            <w:pPr>
              <w:adjustRightInd w:val="0"/>
              <w:snapToGrid w:val="0"/>
              <w:spacing w:line="340" w:lineRule="exact"/>
              <w:ind w:firstLine="0" w:firstLineChars="0"/>
              <w:rPr>
                <w:rFonts w:ascii="文星仿宋" w:eastAsia="文星仿宋" w:cs="楷体"/>
                <w:color w:val="auto"/>
                <w:spacing w:val="0"/>
                <w:szCs w:val="32"/>
              </w:rPr>
            </w:pPr>
            <w:r>
              <w:rPr>
                <w:rFonts w:hint="eastAsia" w:ascii="文星仿宋" w:eastAsia="文星仿宋" w:cs="楷体"/>
                <w:color w:val="auto"/>
                <w:spacing w:val="0"/>
                <w:szCs w:val="32"/>
              </w:rPr>
              <w:t>3-1.【大气/综合类】开发区内的电子元件制造等重点行业新建项目实施挥发性有机物等量替代。开发区现有涉挥发性有机物（VOCs）排放的企业应优先使用低挥发性有机物含量的原材料和低排放环保工艺。自2021年10月8日起，开发区涉挥发性有机物（VOCs）排放的企业全面执行《挥发性有机物无组织排放控制标准》（GB37822-2019）附录A“厂区内VOCs无组织排放监控要求”，厂区内VOCs无组织排放监控点浓度执行特别排放限值。</w:t>
            </w:r>
          </w:p>
          <w:p>
            <w:pPr>
              <w:adjustRightInd w:val="0"/>
              <w:snapToGrid w:val="0"/>
              <w:spacing w:line="340" w:lineRule="exact"/>
              <w:ind w:firstLine="0" w:firstLineChars="0"/>
              <w:rPr>
                <w:rFonts w:ascii="文星仿宋" w:eastAsia="文星仿宋" w:cs="楷体"/>
                <w:color w:val="auto"/>
                <w:spacing w:val="0"/>
                <w:szCs w:val="32"/>
              </w:rPr>
            </w:pPr>
            <w:r>
              <w:rPr>
                <w:rFonts w:hint="eastAsia" w:ascii="文星仿宋" w:eastAsia="文星仿宋" w:cs="楷体"/>
                <w:color w:val="auto"/>
                <w:spacing w:val="0"/>
                <w:szCs w:val="32"/>
              </w:rPr>
              <w:t>3-2.【大气/综合类】企业须采取有效的废气收集、处理措施，确保大气污染物达标排放，并按照要求安装大气污染物在线监测设备、排放口视频监控设备；开发区应加快建设重点企业废气在线监管平台，有效提升大气污染物排放监管能力。氮氧化物、挥发性有机化合物排放量应分别控制在71.1吨/年、305.5吨/年以内，其他大气污染物排放量应分别控制在报告书建议值以内。</w:t>
            </w:r>
          </w:p>
          <w:p>
            <w:pPr>
              <w:adjustRightInd w:val="0"/>
              <w:snapToGrid w:val="0"/>
              <w:spacing w:line="340" w:lineRule="exact"/>
              <w:ind w:firstLine="0" w:firstLineChars="0"/>
              <w:rPr>
                <w:rFonts w:ascii="文星仿宋" w:eastAsia="文星仿宋" w:cs="楷体"/>
                <w:color w:val="auto"/>
                <w:spacing w:val="0"/>
                <w:szCs w:val="32"/>
              </w:rPr>
            </w:pPr>
            <w:r>
              <w:rPr>
                <w:rFonts w:hint="eastAsia" w:ascii="文星仿宋" w:eastAsia="文星仿宋" w:cs="楷体"/>
                <w:color w:val="auto"/>
                <w:spacing w:val="0"/>
                <w:szCs w:val="32"/>
              </w:rPr>
              <w:t>3-3.</w:t>
            </w:r>
            <w:r>
              <w:rPr>
                <w:rFonts w:hint="eastAsia" w:ascii="文星仿宋" w:eastAsia="文星仿宋" w:cs="楷体"/>
                <w:color w:val="auto"/>
                <w:spacing w:val="-6"/>
                <w:szCs w:val="32"/>
              </w:rPr>
              <w:t>【大气/综合类】开发区内制药企业的大气污染物排放应达到《制药工业大气污染物排放标准》（GB37823-2019）的相关要求</w:t>
            </w:r>
            <w:r>
              <w:rPr>
                <w:rFonts w:hint="eastAsia" w:ascii="文星仿宋" w:eastAsia="文星仿宋" w:cs="楷体"/>
                <w:color w:val="auto"/>
                <w:spacing w:val="0"/>
                <w:szCs w:val="32"/>
              </w:rPr>
              <w:t>。</w:t>
            </w:r>
          </w:p>
          <w:p>
            <w:pPr>
              <w:adjustRightInd w:val="0"/>
              <w:snapToGrid w:val="0"/>
              <w:spacing w:line="340" w:lineRule="exact"/>
              <w:ind w:firstLine="0" w:firstLineChars="0"/>
              <w:rPr>
                <w:rFonts w:ascii="文星仿宋" w:eastAsia="文星仿宋" w:cs="楷体"/>
                <w:color w:val="auto"/>
                <w:spacing w:val="0"/>
                <w:szCs w:val="32"/>
              </w:rPr>
            </w:pPr>
            <w:r>
              <w:rPr>
                <w:rFonts w:hint="eastAsia" w:ascii="文星仿宋" w:eastAsia="文星仿宋" w:cs="楷体"/>
                <w:color w:val="auto"/>
                <w:spacing w:val="0"/>
                <w:szCs w:val="32"/>
              </w:rPr>
              <w:t>3-4.【水/综合类】含电镀工艺的企业生产废水纳入梅州市华禹污水处理厂电镀废水处理系统处理，其他企业生产废水纳入梅州市华禹污水处理厂非电镀废水处理系统处理；生活污水纳入梅州粤海水务有限公司江南水质净化二厂处理。梅州市华禹污水处理厂电镀废水处理系统排放尾水中，化学需氧量浓度不得高于25mg/L，其他污染物执行广东省《电镀水污染物排放标准》（DB 44/1597—2015）表3“水污染物特别排放限值”、广东省《水污染物排放限值》（DB 44/26—2001）第二时段一级标准、《地表水环境质量标准》（GB 3838—2002）Ⅳ类标准数值的较严者；非电镀废水处理系统排放尾水中，化学需氧量浓度不得高于25mg/L，其他污染物执行（DB 44/26—2001）第二时段一级标准和（GB 3838—2002）Ⅳ类标准数值的较严者，生产废水、生活污水排放量应分别控制在13836吨/日、4230吨/日以内，化学需氧量、氨氮排放量应分别控制在179.2吨/年、14.7吨/年以内。</w:t>
            </w:r>
          </w:p>
          <w:p>
            <w:pPr>
              <w:adjustRightInd w:val="0"/>
              <w:snapToGrid w:val="0"/>
              <w:spacing w:line="340" w:lineRule="exact"/>
              <w:ind w:firstLine="0" w:firstLineChars="0"/>
              <w:rPr>
                <w:rFonts w:hint="eastAsia" w:ascii="文星仿宋" w:eastAsia="文星仿宋" w:cs="楷体"/>
                <w:color w:val="auto"/>
                <w:spacing w:val="-8"/>
                <w:szCs w:val="32"/>
              </w:rPr>
            </w:pPr>
            <w:r>
              <w:rPr>
                <w:rFonts w:hint="eastAsia" w:ascii="文星仿宋" w:eastAsia="文星仿宋" w:cs="楷体"/>
                <w:color w:val="auto"/>
                <w:spacing w:val="-8"/>
                <w:szCs w:val="32"/>
              </w:rPr>
              <w:t>3-5.【水/综合类】完善开发区污水收集管网建设，企业生产废水经预处理达到开发区工业污水处理厂的接管标准后再进入污水处理厂作进一步处理；企业生活污水通过污水收集专管统一收集至生活污水中转站暂存，之后再排入粤海第二污水处理厂作进一步处理。</w:t>
            </w:r>
          </w:p>
          <w:p>
            <w:pPr>
              <w:adjustRightInd w:val="0"/>
              <w:snapToGrid w:val="0"/>
              <w:spacing w:line="340" w:lineRule="exact"/>
              <w:ind w:firstLine="0" w:firstLineChars="0"/>
              <w:rPr>
                <w:rFonts w:ascii="文星仿宋" w:eastAsia="文星仿宋" w:cs="楷体"/>
                <w:color w:val="auto"/>
                <w:spacing w:val="-8"/>
                <w:szCs w:val="32"/>
              </w:rPr>
            </w:pPr>
            <w:r>
              <w:rPr>
                <w:rFonts w:hint="eastAsia" w:ascii="文星仿宋" w:eastAsia="文星仿宋" w:cs="楷体"/>
                <w:color w:val="auto"/>
                <w:spacing w:val="-8"/>
                <w:szCs w:val="32"/>
              </w:rPr>
              <w:t>3-6.【水/综合类】</w:t>
            </w:r>
            <w:r>
              <w:rPr>
                <w:rFonts w:hint="eastAsia" w:ascii="文星仿宋" w:eastAsia="文星仿宋" w:cs="楷体"/>
                <w:color w:val="auto"/>
                <w:spacing w:val="0"/>
                <w:szCs w:val="32"/>
              </w:rPr>
              <w:t>现有项目及新建、改建、扩建项目不得排放持久性有机污染物或除镍之外的第一类污染物，改建项目不得增加水污染物排放量。</w:t>
            </w:r>
          </w:p>
          <w:p>
            <w:pPr>
              <w:adjustRightInd w:val="0"/>
              <w:snapToGrid w:val="0"/>
              <w:spacing w:line="340" w:lineRule="exact"/>
              <w:ind w:firstLine="0" w:firstLineChars="0"/>
              <w:rPr>
                <w:rFonts w:ascii="文星仿宋" w:eastAsia="文星仿宋" w:cs="楷体"/>
                <w:color w:val="auto"/>
                <w:spacing w:val="0"/>
                <w:szCs w:val="32"/>
              </w:rPr>
            </w:pPr>
            <w:r>
              <w:rPr>
                <w:rFonts w:hint="eastAsia" w:ascii="文星仿宋" w:eastAsia="文星仿宋" w:cs="楷体"/>
                <w:color w:val="auto"/>
                <w:spacing w:val="0"/>
                <w:szCs w:val="32"/>
              </w:rPr>
              <w:t>3-7.【固废/综合类】按照减量化、资源化、无害化要求，落实固体废物分类收集、综合利用和处理处置等措施，防止造成二次污染。一般工业固体废物应立足于回收利用，不能利用的应按有关要求进行处置。危险废物的污染防治须严格执行国家和省对危险废物管理的有关规定，送有资质的单位处理处置。</w:t>
            </w:r>
          </w:p>
          <w:p>
            <w:pPr>
              <w:adjustRightInd w:val="0"/>
              <w:snapToGrid w:val="0"/>
              <w:spacing w:line="340" w:lineRule="exact"/>
              <w:ind w:firstLine="0" w:firstLineChars="0"/>
              <w:rPr>
                <w:rFonts w:ascii="文星仿宋" w:eastAsia="文星仿宋" w:cs="楷体"/>
                <w:color w:val="auto"/>
                <w:spacing w:val="0"/>
                <w:szCs w:val="32"/>
              </w:rPr>
            </w:pPr>
            <w:r>
              <w:rPr>
                <w:rFonts w:hint="eastAsia" w:ascii="文星仿宋" w:eastAsia="文星仿宋" w:cs="楷体"/>
                <w:color w:val="auto"/>
                <w:spacing w:val="0"/>
                <w:szCs w:val="32"/>
              </w:rPr>
              <w:t>3-8.【土壤/综合类】园区内的土壤环境重点监管工业企业应按照《工矿用地土壤环境管理办法（试行）》要求，在有土壤风险的位置依法依规设置有关防腐蚀、防泄漏设施和泄漏监测装置，防止有毒有害物质污染土壤和地下水。定期对重点区域、重点设施开展隐患排查，按照相关技术规范要求开展监测。</w:t>
            </w:r>
          </w:p>
          <w:p>
            <w:pPr>
              <w:adjustRightInd w:val="0"/>
              <w:snapToGrid w:val="0"/>
              <w:spacing w:line="340" w:lineRule="exact"/>
              <w:ind w:firstLine="0" w:firstLineChars="0"/>
              <w:rPr>
                <w:rFonts w:ascii="文星仿宋" w:eastAsia="文星仿宋" w:cs="楷体"/>
                <w:color w:val="auto"/>
                <w:spacing w:val="0"/>
                <w:szCs w:val="32"/>
              </w:rPr>
            </w:pPr>
            <w:r>
              <w:rPr>
                <w:rFonts w:hint="eastAsia" w:ascii="文星仿宋" w:eastAsia="文星仿宋" w:cs="楷体"/>
                <w:color w:val="auto"/>
                <w:spacing w:val="0"/>
                <w:szCs w:val="32"/>
              </w:rPr>
              <w:t>3-9.【其他/综合类】园区各项污染物排放总量不得突破规划修编环评或生态环境部门核定的污染物排放总量管控要求。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3169" w:type="dxa"/>
            <w:shd w:val="clear" w:color="auto" w:fill="auto"/>
            <w:vAlign w:val="center"/>
          </w:tcPr>
          <w:p>
            <w:pPr>
              <w:widowControl/>
              <w:snapToGrid w:val="0"/>
              <w:spacing w:line="340" w:lineRule="exact"/>
              <w:ind w:firstLine="0" w:firstLineChars="0"/>
              <w:jc w:val="center"/>
              <w:textAlignment w:val="center"/>
              <w:rPr>
                <w:rFonts w:ascii="文星仿宋" w:eastAsia="文星仿宋"/>
                <w:color w:val="auto"/>
                <w:spacing w:val="0"/>
                <w:szCs w:val="32"/>
              </w:rPr>
            </w:pPr>
            <w:r>
              <w:rPr>
                <w:rFonts w:hint="eastAsia" w:ascii="文星仿宋" w:eastAsia="文星仿宋"/>
                <w:bCs/>
                <w:color w:val="auto"/>
                <w:spacing w:val="0"/>
                <w:szCs w:val="32"/>
              </w:rPr>
              <w:t>环境风险防控</w:t>
            </w:r>
          </w:p>
        </w:tc>
        <w:tc>
          <w:tcPr>
            <w:tcW w:w="17435" w:type="dxa"/>
            <w:gridSpan w:val="6"/>
            <w:shd w:val="clear" w:color="auto" w:fill="auto"/>
            <w:vAlign w:val="center"/>
          </w:tcPr>
          <w:p>
            <w:pPr>
              <w:adjustRightInd w:val="0"/>
              <w:snapToGrid w:val="0"/>
              <w:spacing w:line="340" w:lineRule="exact"/>
              <w:ind w:firstLine="0" w:firstLineChars="0"/>
              <w:rPr>
                <w:rFonts w:ascii="文星仿宋" w:eastAsia="文星仿宋" w:cs="楷体"/>
                <w:color w:val="auto"/>
                <w:spacing w:val="0"/>
                <w:szCs w:val="32"/>
              </w:rPr>
            </w:pPr>
            <w:r>
              <w:rPr>
                <w:rFonts w:hint="eastAsia" w:ascii="文星仿宋" w:eastAsia="文星仿宋" w:cs="楷体"/>
                <w:color w:val="auto"/>
                <w:spacing w:val="0"/>
                <w:szCs w:val="32"/>
              </w:rPr>
              <w:t>4-1.【风险/综合类】开发区管理机构应定期开展环境风险评估，编制完善综合环境应急预案并备案，整合应急资源，储备环境应急物资及装备，定期组织开展应急演练，全面提升园区突发环境事件应急处理能力。</w:t>
            </w:r>
          </w:p>
          <w:p>
            <w:pPr>
              <w:adjustRightInd w:val="0"/>
              <w:snapToGrid w:val="0"/>
              <w:spacing w:line="340" w:lineRule="exact"/>
              <w:ind w:firstLine="0" w:firstLineChars="0"/>
              <w:rPr>
                <w:rFonts w:ascii="文星仿宋" w:eastAsia="文星仿宋" w:cs="楷体"/>
                <w:color w:val="auto"/>
                <w:spacing w:val="0"/>
                <w:szCs w:val="32"/>
              </w:rPr>
            </w:pPr>
            <w:r>
              <w:rPr>
                <w:rFonts w:hint="eastAsia" w:ascii="文星仿宋" w:eastAsia="文星仿宋" w:cs="楷体"/>
                <w:color w:val="auto"/>
                <w:spacing w:val="0"/>
                <w:szCs w:val="32"/>
              </w:rPr>
              <w:t>4-2.【风险/综合类】不断完善企业—开发区—区域三级环境风险防范与应急体系，强化各级环境风险防范与应急措施，定期开展应急培训及演练。开发区内各企业应结合生产废水产生量，设置足够容积的事故应急池。开发区污水处理设施各类应急池总容积应不小于20100立方米，并在可能汇入消防废水的雨水沟旁边设置足够容积的消防废水应急池，禁止事故废水、消防废水进入梅江。开发区应对各项污染防治设施实施密切监控，保障设施正常运行，确保梅江水环境安全。</w:t>
            </w:r>
          </w:p>
        </w:tc>
      </w:tr>
    </w:tbl>
    <w:p>
      <w:pPr>
        <w:spacing w:line="560" w:lineRule="exact"/>
        <w:ind w:firstLine="750"/>
        <w:rPr>
          <w:rFonts w:ascii="文星楷体" w:eastAsia="文星楷体"/>
          <w:sz w:val="36"/>
          <w:szCs w:val="36"/>
        </w:rPr>
      </w:pPr>
      <w:bookmarkStart w:id="15" w:name="_Toc2081"/>
      <w:r>
        <w:rPr>
          <w:rFonts w:hint="eastAsia" w:ascii="文星楷体" w:eastAsia="文星楷体"/>
          <w:sz w:val="36"/>
          <w:szCs w:val="36"/>
        </w:rPr>
        <w:t>（六）梅江区新兴产业园重点管控单元准入清单</w:t>
      </w:r>
      <w:bookmarkEnd w:id="15"/>
      <w:r>
        <w:rPr>
          <w:rFonts w:hint="eastAsia" w:ascii="文星楷体" w:eastAsia="文星楷体"/>
          <w:sz w:val="36"/>
          <w:szCs w:val="36"/>
        </w:rPr>
        <w:t>。</w:t>
      </w:r>
    </w:p>
    <w:tbl>
      <w:tblPr>
        <w:tblStyle w:val="15"/>
        <w:tblW w:w="202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42"/>
        <w:gridCol w:w="3110"/>
        <w:gridCol w:w="1883"/>
        <w:gridCol w:w="1886"/>
        <w:gridCol w:w="1913"/>
        <w:gridCol w:w="3823"/>
        <w:gridCol w:w="4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2" w:type="dxa"/>
            <w:vMerge w:val="restart"/>
            <w:shd w:val="clear" w:color="auto" w:fill="auto"/>
            <w:vAlign w:val="center"/>
          </w:tcPr>
          <w:p>
            <w:pPr>
              <w:widowControl/>
              <w:snapToGrid w:val="0"/>
              <w:spacing w:line="40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环境管控单元编码</w:t>
            </w:r>
          </w:p>
        </w:tc>
        <w:tc>
          <w:tcPr>
            <w:tcW w:w="3110" w:type="dxa"/>
            <w:vMerge w:val="restart"/>
            <w:shd w:val="clear" w:color="auto" w:fill="auto"/>
            <w:vAlign w:val="center"/>
          </w:tcPr>
          <w:p>
            <w:pPr>
              <w:widowControl/>
              <w:snapToGrid w:val="0"/>
              <w:spacing w:line="40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环境管控</w:t>
            </w:r>
          </w:p>
          <w:p>
            <w:pPr>
              <w:widowControl/>
              <w:snapToGrid w:val="0"/>
              <w:spacing w:line="40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单元名称</w:t>
            </w:r>
          </w:p>
        </w:tc>
        <w:tc>
          <w:tcPr>
            <w:tcW w:w="5682" w:type="dxa"/>
            <w:gridSpan w:val="3"/>
            <w:shd w:val="clear" w:color="auto" w:fill="auto"/>
            <w:vAlign w:val="center"/>
          </w:tcPr>
          <w:p>
            <w:pPr>
              <w:widowControl/>
              <w:snapToGrid w:val="0"/>
              <w:spacing w:line="40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行政区划</w:t>
            </w:r>
          </w:p>
        </w:tc>
        <w:tc>
          <w:tcPr>
            <w:tcW w:w="3823" w:type="dxa"/>
            <w:vMerge w:val="restart"/>
            <w:shd w:val="clear" w:color="auto" w:fill="auto"/>
            <w:vAlign w:val="center"/>
          </w:tcPr>
          <w:p>
            <w:pPr>
              <w:widowControl/>
              <w:snapToGrid w:val="0"/>
              <w:spacing w:line="40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管控单元分类</w:t>
            </w:r>
          </w:p>
        </w:tc>
        <w:tc>
          <w:tcPr>
            <w:tcW w:w="4536" w:type="dxa"/>
            <w:vMerge w:val="restart"/>
            <w:shd w:val="clear" w:color="auto" w:fill="auto"/>
            <w:vAlign w:val="center"/>
          </w:tcPr>
          <w:p>
            <w:pPr>
              <w:widowControl/>
              <w:snapToGrid w:val="0"/>
              <w:spacing w:line="40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2" w:type="dxa"/>
            <w:vMerge w:val="continue"/>
            <w:shd w:val="clear" w:color="auto" w:fill="auto"/>
            <w:vAlign w:val="center"/>
          </w:tcPr>
          <w:p>
            <w:pPr>
              <w:widowControl/>
              <w:snapToGrid w:val="0"/>
              <w:spacing w:line="400" w:lineRule="exact"/>
              <w:ind w:firstLine="0" w:firstLineChars="0"/>
              <w:jc w:val="center"/>
              <w:textAlignment w:val="center"/>
              <w:rPr>
                <w:rFonts w:ascii="文星仿宋" w:eastAsia="文星仿宋"/>
                <w:bCs/>
                <w:spacing w:val="0"/>
                <w:szCs w:val="32"/>
              </w:rPr>
            </w:pPr>
          </w:p>
        </w:tc>
        <w:tc>
          <w:tcPr>
            <w:tcW w:w="3110" w:type="dxa"/>
            <w:vMerge w:val="continue"/>
            <w:shd w:val="clear" w:color="auto" w:fill="auto"/>
            <w:vAlign w:val="center"/>
          </w:tcPr>
          <w:p>
            <w:pPr>
              <w:widowControl/>
              <w:snapToGrid w:val="0"/>
              <w:spacing w:line="400" w:lineRule="exact"/>
              <w:ind w:firstLine="0" w:firstLineChars="0"/>
              <w:jc w:val="center"/>
              <w:textAlignment w:val="center"/>
              <w:rPr>
                <w:rFonts w:ascii="文星仿宋" w:eastAsia="文星仿宋"/>
                <w:bCs/>
                <w:spacing w:val="0"/>
                <w:szCs w:val="32"/>
              </w:rPr>
            </w:pPr>
          </w:p>
        </w:tc>
        <w:tc>
          <w:tcPr>
            <w:tcW w:w="1883" w:type="dxa"/>
            <w:shd w:val="clear" w:color="auto" w:fill="auto"/>
            <w:vAlign w:val="center"/>
          </w:tcPr>
          <w:p>
            <w:pPr>
              <w:widowControl/>
              <w:snapToGrid w:val="0"/>
              <w:spacing w:line="40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省</w:t>
            </w:r>
          </w:p>
        </w:tc>
        <w:tc>
          <w:tcPr>
            <w:tcW w:w="1886" w:type="dxa"/>
            <w:shd w:val="clear" w:color="auto" w:fill="auto"/>
            <w:vAlign w:val="center"/>
          </w:tcPr>
          <w:p>
            <w:pPr>
              <w:widowControl/>
              <w:snapToGrid w:val="0"/>
              <w:spacing w:line="40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市</w:t>
            </w:r>
          </w:p>
        </w:tc>
        <w:tc>
          <w:tcPr>
            <w:tcW w:w="1913" w:type="dxa"/>
            <w:shd w:val="clear" w:color="auto" w:fill="auto"/>
            <w:vAlign w:val="center"/>
          </w:tcPr>
          <w:p>
            <w:pPr>
              <w:widowControl/>
              <w:snapToGrid w:val="0"/>
              <w:spacing w:line="40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区</w:t>
            </w:r>
          </w:p>
        </w:tc>
        <w:tc>
          <w:tcPr>
            <w:tcW w:w="3823" w:type="dxa"/>
            <w:vMerge w:val="continue"/>
            <w:shd w:val="clear" w:color="auto" w:fill="auto"/>
            <w:vAlign w:val="center"/>
          </w:tcPr>
          <w:p>
            <w:pPr>
              <w:widowControl/>
              <w:snapToGrid w:val="0"/>
              <w:spacing w:line="400" w:lineRule="exact"/>
              <w:ind w:firstLine="0" w:firstLineChars="0"/>
              <w:jc w:val="center"/>
              <w:textAlignment w:val="center"/>
              <w:rPr>
                <w:rFonts w:ascii="文星仿宋" w:eastAsia="文星仿宋"/>
                <w:bCs/>
                <w:spacing w:val="0"/>
                <w:szCs w:val="32"/>
              </w:rPr>
            </w:pPr>
          </w:p>
        </w:tc>
        <w:tc>
          <w:tcPr>
            <w:tcW w:w="4536" w:type="dxa"/>
            <w:vMerge w:val="continue"/>
            <w:shd w:val="clear" w:color="auto" w:fill="auto"/>
            <w:vAlign w:val="center"/>
          </w:tcPr>
          <w:p>
            <w:pPr>
              <w:widowControl/>
              <w:snapToGrid w:val="0"/>
              <w:spacing w:line="400" w:lineRule="exact"/>
              <w:ind w:firstLine="0" w:firstLineChars="0"/>
              <w:jc w:val="center"/>
              <w:textAlignment w:val="center"/>
              <w:rPr>
                <w:rFonts w:ascii="文星仿宋" w:eastAsia="文星仿宋"/>
                <w:bCs/>
                <w:spacing w:val="0"/>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8" w:hRule="atLeast"/>
        </w:trPr>
        <w:tc>
          <w:tcPr>
            <w:tcW w:w="3142" w:type="dxa"/>
            <w:shd w:val="clear" w:color="auto" w:fill="auto"/>
            <w:vAlign w:val="center"/>
          </w:tcPr>
          <w:p>
            <w:pPr>
              <w:widowControl/>
              <w:adjustRightInd w:val="0"/>
              <w:snapToGrid w:val="0"/>
              <w:spacing w:line="40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ZH44140220003</w:t>
            </w:r>
          </w:p>
        </w:tc>
        <w:tc>
          <w:tcPr>
            <w:tcW w:w="3110" w:type="dxa"/>
            <w:shd w:val="clear" w:color="auto" w:fill="auto"/>
            <w:vAlign w:val="center"/>
          </w:tcPr>
          <w:p>
            <w:pPr>
              <w:widowControl/>
              <w:adjustRightInd w:val="0"/>
              <w:snapToGrid w:val="0"/>
              <w:spacing w:line="40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梅江区新兴产业园重点管控单元</w:t>
            </w:r>
          </w:p>
        </w:tc>
        <w:tc>
          <w:tcPr>
            <w:tcW w:w="1883" w:type="dxa"/>
            <w:shd w:val="clear" w:color="auto" w:fill="auto"/>
            <w:vAlign w:val="center"/>
          </w:tcPr>
          <w:p>
            <w:pPr>
              <w:widowControl/>
              <w:adjustRightInd w:val="0"/>
              <w:snapToGrid w:val="0"/>
              <w:spacing w:line="40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广东省</w:t>
            </w:r>
          </w:p>
        </w:tc>
        <w:tc>
          <w:tcPr>
            <w:tcW w:w="1886" w:type="dxa"/>
            <w:shd w:val="clear" w:color="auto" w:fill="auto"/>
            <w:vAlign w:val="center"/>
          </w:tcPr>
          <w:p>
            <w:pPr>
              <w:widowControl/>
              <w:adjustRightInd w:val="0"/>
              <w:snapToGrid w:val="0"/>
              <w:spacing w:line="40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梅州市</w:t>
            </w:r>
          </w:p>
        </w:tc>
        <w:tc>
          <w:tcPr>
            <w:tcW w:w="1913" w:type="dxa"/>
            <w:shd w:val="clear" w:color="auto" w:fill="auto"/>
            <w:vAlign w:val="center"/>
          </w:tcPr>
          <w:p>
            <w:pPr>
              <w:widowControl/>
              <w:adjustRightInd w:val="0"/>
              <w:snapToGrid w:val="0"/>
              <w:spacing w:line="40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梅江区</w:t>
            </w:r>
          </w:p>
        </w:tc>
        <w:tc>
          <w:tcPr>
            <w:tcW w:w="3823" w:type="dxa"/>
            <w:shd w:val="clear" w:color="auto" w:fill="auto"/>
            <w:vAlign w:val="center"/>
          </w:tcPr>
          <w:p>
            <w:pPr>
              <w:widowControl/>
              <w:adjustRightInd w:val="0"/>
              <w:snapToGrid w:val="0"/>
              <w:spacing w:line="40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重点管控单元</w:t>
            </w:r>
          </w:p>
        </w:tc>
        <w:tc>
          <w:tcPr>
            <w:tcW w:w="4536" w:type="dxa"/>
            <w:shd w:val="clear" w:color="auto" w:fill="auto"/>
            <w:vAlign w:val="center"/>
          </w:tcPr>
          <w:p>
            <w:pPr>
              <w:adjustRightInd w:val="0"/>
              <w:snapToGrid w:val="0"/>
              <w:spacing w:line="400" w:lineRule="exact"/>
              <w:ind w:firstLine="0" w:firstLineChars="0"/>
              <w:rPr>
                <w:rFonts w:ascii="文星仿宋" w:hAnsi="楷体" w:eastAsia="文星仿宋" w:cs="楷体"/>
                <w:spacing w:val="0"/>
                <w:szCs w:val="32"/>
              </w:rPr>
            </w:pPr>
            <w:r>
              <w:rPr>
                <w:rFonts w:hint="eastAsia" w:ascii="文星仿宋" w:hAnsi="楷体" w:eastAsia="文星仿宋" w:cs="楷体"/>
                <w:spacing w:val="0"/>
                <w:szCs w:val="32"/>
              </w:rPr>
              <w:t>水环境一般管控区、大气环境一般管控区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3142" w:type="dxa"/>
            <w:shd w:val="clear" w:color="auto" w:fill="auto"/>
            <w:vAlign w:val="center"/>
          </w:tcPr>
          <w:p>
            <w:pPr>
              <w:widowControl/>
              <w:snapToGrid w:val="0"/>
              <w:spacing w:line="400" w:lineRule="exact"/>
              <w:ind w:firstLine="0" w:firstLineChars="0"/>
              <w:jc w:val="center"/>
              <w:textAlignment w:val="center"/>
              <w:rPr>
                <w:rFonts w:ascii="文星仿宋" w:eastAsia="文星仿宋"/>
                <w:bCs/>
                <w:spacing w:val="0"/>
                <w:szCs w:val="32"/>
              </w:rPr>
            </w:pPr>
            <w:r>
              <w:rPr>
                <w:rFonts w:hint="eastAsia" w:ascii="文星仿宋" w:eastAsia="文星仿宋"/>
                <w:bCs/>
                <w:spacing w:val="0"/>
                <w:szCs w:val="32"/>
              </w:rPr>
              <w:t>管控维度</w:t>
            </w:r>
          </w:p>
        </w:tc>
        <w:tc>
          <w:tcPr>
            <w:tcW w:w="17151" w:type="dxa"/>
            <w:gridSpan w:val="6"/>
            <w:shd w:val="clear" w:color="auto" w:fill="auto"/>
            <w:vAlign w:val="center"/>
          </w:tcPr>
          <w:p>
            <w:pPr>
              <w:widowControl/>
              <w:snapToGrid w:val="0"/>
              <w:spacing w:line="400" w:lineRule="exact"/>
              <w:ind w:firstLine="0" w:firstLineChars="0"/>
              <w:jc w:val="center"/>
              <w:textAlignment w:val="center"/>
              <w:rPr>
                <w:rFonts w:ascii="文星仿宋" w:eastAsia="文星仿宋"/>
                <w:bCs/>
                <w:spacing w:val="0"/>
                <w:szCs w:val="32"/>
              </w:rPr>
            </w:pPr>
            <w:r>
              <w:rPr>
                <w:rFonts w:hint="eastAsia" w:ascii="文星仿宋" w:eastAsia="文星仿宋"/>
                <w:bCs/>
                <w:spacing w:val="0"/>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3142" w:type="dxa"/>
            <w:shd w:val="clear" w:color="auto" w:fill="auto"/>
            <w:vAlign w:val="center"/>
          </w:tcPr>
          <w:p>
            <w:pPr>
              <w:widowControl/>
              <w:snapToGrid w:val="0"/>
              <w:spacing w:line="400" w:lineRule="exact"/>
              <w:ind w:firstLine="0" w:firstLineChars="0"/>
              <w:jc w:val="center"/>
              <w:textAlignment w:val="center"/>
              <w:rPr>
                <w:rFonts w:ascii="文星仿宋" w:eastAsia="文星仿宋"/>
                <w:spacing w:val="0"/>
                <w:szCs w:val="32"/>
              </w:rPr>
            </w:pPr>
            <w:r>
              <w:rPr>
                <w:rFonts w:hint="eastAsia" w:ascii="文星仿宋" w:eastAsia="文星仿宋"/>
                <w:bCs/>
                <w:spacing w:val="0"/>
                <w:szCs w:val="32"/>
              </w:rPr>
              <w:t>区域布局管控</w:t>
            </w:r>
          </w:p>
        </w:tc>
        <w:tc>
          <w:tcPr>
            <w:tcW w:w="17151" w:type="dxa"/>
            <w:gridSpan w:val="6"/>
            <w:shd w:val="clear" w:color="auto" w:fill="auto"/>
            <w:vAlign w:val="center"/>
          </w:tcPr>
          <w:p>
            <w:pPr>
              <w:adjustRightInd w:val="0"/>
              <w:snapToGrid w:val="0"/>
              <w:spacing w:line="400" w:lineRule="exact"/>
              <w:ind w:firstLine="0" w:firstLineChars="0"/>
              <w:rPr>
                <w:rFonts w:ascii="文星仿宋" w:eastAsia="文星仿宋" w:cs="楷体"/>
                <w:spacing w:val="0"/>
                <w:szCs w:val="32"/>
              </w:rPr>
            </w:pPr>
            <w:r>
              <w:rPr>
                <w:rFonts w:hint="eastAsia" w:ascii="文星仿宋" w:eastAsia="文星仿宋" w:cs="楷体"/>
                <w:spacing w:val="0"/>
                <w:szCs w:val="32"/>
              </w:rPr>
              <w:t>1-1.【产业/鼓励引导类】单元内鼓励积极承接低耗水、低污染的高新技术产业及珠三角地区优质的转移产业，重点打造以食品加工、制造、流通、研发、冷链物流、工业旅游为一体的现代食品产业集聚区。</w:t>
            </w:r>
          </w:p>
          <w:p>
            <w:pPr>
              <w:adjustRightInd w:val="0"/>
              <w:snapToGrid w:val="0"/>
              <w:spacing w:line="400" w:lineRule="exact"/>
              <w:ind w:firstLine="0" w:firstLineChars="0"/>
              <w:rPr>
                <w:rFonts w:ascii="文星仿宋" w:eastAsia="文星仿宋" w:cs="楷体"/>
                <w:spacing w:val="0"/>
                <w:szCs w:val="32"/>
              </w:rPr>
            </w:pPr>
            <w:r>
              <w:rPr>
                <w:rFonts w:hint="eastAsia" w:ascii="文星仿宋" w:eastAsia="文星仿宋" w:cs="楷体"/>
                <w:spacing w:val="0"/>
                <w:szCs w:val="32"/>
              </w:rPr>
              <w:t>1-2.【产业/综合类】单元内新建项目应符合现行有效的《产业结构调整指导目录》《市场准入负面清单》等相关产业政策的要求。</w:t>
            </w:r>
          </w:p>
          <w:p>
            <w:pPr>
              <w:adjustRightInd w:val="0"/>
              <w:snapToGrid w:val="0"/>
              <w:spacing w:line="400" w:lineRule="exact"/>
              <w:ind w:firstLine="0" w:firstLineChars="0"/>
              <w:rPr>
                <w:rFonts w:ascii="文星仿宋" w:hAnsi="楷体" w:eastAsia="文星仿宋" w:cs="楷体"/>
                <w:spacing w:val="0"/>
                <w:szCs w:val="32"/>
              </w:rPr>
            </w:pPr>
            <w:r>
              <w:rPr>
                <w:rFonts w:hint="eastAsia" w:ascii="文星仿宋" w:eastAsia="文星仿宋" w:cs="楷体"/>
                <w:spacing w:val="0"/>
                <w:szCs w:val="32"/>
              </w:rPr>
              <w:t>1-3.【大气/综合类】单元内强化达标监管，规划引导工业项目落地集聚发展。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trPr>
        <w:tc>
          <w:tcPr>
            <w:tcW w:w="3142" w:type="dxa"/>
            <w:shd w:val="clear" w:color="auto" w:fill="auto"/>
            <w:vAlign w:val="center"/>
          </w:tcPr>
          <w:p>
            <w:pPr>
              <w:widowControl/>
              <w:snapToGrid w:val="0"/>
              <w:spacing w:line="400" w:lineRule="exact"/>
              <w:ind w:firstLine="0" w:firstLineChars="0"/>
              <w:jc w:val="center"/>
              <w:textAlignment w:val="center"/>
              <w:rPr>
                <w:rFonts w:ascii="文星仿宋" w:eastAsia="文星仿宋"/>
                <w:spacing w:val="0"/>
                <w:szCs w:val="32"/>
              </w:rPr>
            </w:pPr>
            <w:r>
              <w:rPr>
                <w:rFonts w:hint="eastAsia" w:ascii="文星仿宋" w:eastAsia="文星仿宋"/>
                <w:bCs/>
                <w:spacing w:val="0"/>
                <w:szCs w:val="32"/>
              </w:rPr>
              <w:t>能源资源利用</w:t>
            </w:r>
          </w:p>
        </w:tc>
        <w:tc>
          <w:tcPr>
            <w:tcW w:w="17151" w:type="dxa"/>
            <w:gridSpan w:val="6"/>
            <w:shd w:val="clear" w:color="auto" w:fill="auto"/>
            <w:vAlign w:val="center"/>
          </w:tcPr>
          <w:p>
            <w:pPr>
              <w:adjustRightInd w:val="0"/>
              <w:snapToGrid w:val="0"/>
              <w:spacing w:line="400" w:lineRule="exact"/>
              <w:ind w:firstLine="0" w:firstLineChars="0"/>
              <w:rPr>
                <w:rFonts w:ascii="文星仿宋" w:eastAsia="文星仿宋" w:cs="楷体"/>
                <w:spacing w:val="0"/>
                <w:szCs w:val="32"/>
              </w:rPr>
            </w:pPr>
            <w:r>
              <w:rPr>
                <w:rFonts w:hint="eastAsia" w:ascii="文星仿宋" w:eastAsia="文星仿宋" w:cs="楷体"/>
                <w:spacing w:val="0"/>
                <w:szCs w:val="32"/>
              </w:rPr>
              <w:t>2-1.【水资源/综合类】新建企业应按照行业、类别和产品执行省的用水定额标准，工业用水单位在生产中应当采用节水型工艺、设备和产品，提高水的重复利用率和再生水利用率。</w:t>
            </w:r>
          </w:p>
          <w:p>
            <w:pPr>
              <w:adjustRightInd w:val="0"/>
              <w:snapToGrid w:val="0"/>
              <w:spacing w:line="400" w:lineRule="exact"/>
              <w:ind w:firstLine="0" w:firstLineChars="0"/>
              <w:rPr>
                <w:rFonts w:ascii="文星仿宋" w:hAnsi="楷体" w:eastAsia="文星仿宋" w:cs="楷体"/>
                <w:spacing w:val="0"/>
                <w:szCs w:val="32"/>
              </w:rPr>
            </w:pPr>
            <w:r>
              <w:rPr>
                <w:rFonts w:hint="eastAsia" w:ascii="文星仿宋" w:eastAsia="文星仿宋" w:cs="楷体"/>
                <w:spacing w:val="0"/>
                <w:szCs w:val="32"/>
              </w:rPr>
              <w:t>2-2.【能源/综合类】单元内实施能源和水资源消耗、建设用地等总量和强度双控行动，推进资源节约和循环利用。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1" w:hRule="atLeast"/>
        </w:trPr>
        <w:tc>
          <w:tcPr>
            <w:tcW w:w="3142" w:type="dxa"/>
            <w:shd w:val="clear" w:color="auto" w:fill="auto"/>
            <w:vAlign w:val="center"/>
          </w:tcPr>
          <w:p>
            <w:pPr>
              <w:widowControl/>
              <w:snapToGrid w:val="0"/>
              <w:spacing w:line="400" w:lineRule="exact"/>
              <w:ind w:firstLine="0" w:firstLineChars="0"/>
              <w:jc w:val="center"/>
              <w:textAlignment w:val="center"/>
              <w:rPr>
                <w:rFonts w:ascii="文星仿宋" w:eastAsia="文星仿宋"/>
                <w:spacing w:val="0"/>
                <w:szCs w:val="32"/>
              </w:rPr>
            </w:pPr>
            <w:r>
              <w:rPr>
                <w:rFonts w:hint="eastAsia" w:ascii="文星仿宋" w:eastAsia="文星仿宋"/>
                <w:bCs/>
                <w:spacing w:val="0"/>
                <w:szCs w:val="32"/>
              </w:rPr>
              <w:t>污染物排放管控</w:t>
            </w:r>
          </w:p>
        </w:tc>
        <w:tc>
          <w:tcPr>
            <w:tcW w:w="17151" w:type="dxa"/>
            <w:gridSpan w:val="6"/>
            <w:shd w:val="clear" w:color="auto" w:fill="auto"/>
            <w:vAlign w:val="center"/>
          </w:tcPr>
          <w:p>
            <w:pPr>
              <w:adjustRightInd w:val="0"/>
              <w:snapToGrid w:val="0"/>
              <w:spacing w:line="400" w:lineRule="exact"/>
              <w:ind w:firstLine="0" w:firstLineChars="0"/>
              <w:rPr>
                <w:rFonts w:ascii="文星仿宋" w:eastAsia="文星仿宋" w:cs="楷体"/>
                <w:spacing w:val="0"/>
                <w:szCs w:val="32"/>
              </w:rPr>
            </w:pPr>
            <w:r>
              <w:rPr>
                <w:rFonts w:hint="eastAsia" w:ascii="文星仿宋" w:eastAsia="文星仿宋" w:cs="楷体"/>
                <w:spacing w:val="0"/>
                <w:szCs w:val="32"/>
              </w:rPr>
              <w:t>3-1.【水/综合类】本单元区域在未来规划建设中，应充分考虑周边排水设施承载能力，成片开发（或改造）片区应当先行按规划系统建设排水设施并适度超前，实现统一规划、建设、管理；建设应当实行雨水、污水分流；对实行雨水、污水合流的地区，应当按照城区排水及生活污水处理规划要求，进行雨水、污水分流改造。</w:t>
            </w:r>
          </w:p>
          <w:p>
            <w:pPr>
              <w:adjustRightInd w:val="0"/>
              <w:snapToGrid w:val="0"/>
              <w:spacing w:line="400" w:lineRule="exact"/>
              <w:ind w:firstLine="0" w:firstLineChars="0"/>
              <w:rPr>
                <w:rFonts w:ascii="文星仿宋" w:hAnsi="楷体" w:eastAsia="文星仿宋" w:cs="楷体"/>
                <w:spacing w:val="0"/>
                <w:szCs w:val="32"/>
              </w:rPr>
            </w:pPr>
            <w:r>
              <w:rPr>
                <w:rFonts w:hint="eastAsia" w:ascii="文星仿宋" w:eastAsia="文星仿宋" w:cs="楷体"/>
                <w:spacing w:val="0"/>
                <w:szCs w:val="32"/>
              </w:rPr>
              <w:t>3-2.【大气/综合类】单元内新建涉VOCs项目应严格落实国家产品挥发性有机物（VOCs）含量限值标准要求，鼓励优先使用低挥发性有机物（VOCs）含量原辅料。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3142" w:type="dxa"/>
            <w:shd w:val="clear" w:color="auto" w:fill="auto"/>
            <w:vAlign w:val="center"/>
          </w:tcPr>
          <w:p>
            <w:pPr>
              <w:widowControl/>
              <w:snapToGrid w:val="0"/>
              <w:spacing w:line="400" w:lineRule="exact"/>
              <w:ind w:firstLine="0" w:firstLineChars="0"/>
              <w:jc w:val="center"/>
              <w:textAlignment w:val="center"/>
              <w:rPr>
                <w:rFonts w:ascii="文星仿宋" w:eastAsia="文星仿宋"/>
                <w:spacing w:val="0"/>
                <w:szCs w:val="32"/>
              </w:rPr>
            </w:pPr>
            <w:r>
              <w:rPr>
                <w:rFonts w:hint="eastAsia" w:ascii="文星仿宋" w:eastAsia="文星仿宋"/>
                <w:bCs/>
                <w:spacing w:val="0"/>
                <w:szCs w:val="32"/>
              </w:rPr>
              <w:t>环境风险防控</w:t>
            </w:r>
          </w:p>
        </w:tc>
        <w:tc>
          <w:tcPr>
            <w:tcW w:w="17151" w:type="dxa"/>
            <w:gridSpan w:val="6"/>
            <w:shd w:val="clear" w:color="auto" w:fill="auto"/>
            <w:vAlign w:val="center"/>
          </w:tcPr>
          <w:p>
            <w:pPr>
              <w:adjustRightInd w:val="0"/>
              <w:snapToGrid w:val="0"/>
              <w:spacing w:line="400" w:lineRule="exact"/>
              <w:ind w:firstLine="0" w:firstLineChars="0"/>
              <w:rPr>
                <w:rFonts w:ascii="文星仿宋" w:hAnsi="楷体" w:eastAsia="文星仿宋" w:cs="楷体"/>
                <w:spacing w:val="0"/>
                <w:szCs w:val="32"/>
              </w:rPr>
            </w:pPr>
            <w:r>
              <w:rPr>
                <w:rFonts w:hint="eastAsia" w:ascii="文星仿宋" w:eastAsia="文星仿宋" w:cs="楷体"/>
                <w:spacing w:val="0"/>
                <w:szCs w:val="32"/>
              </w:rPr>
              <w:t>4-1.【风险/综合类】企事业单位和其他生产经营者应当落实环境安全主体责任，定期排查环境安全隐患，开展环境风险评估，健全风险防控措施。</w:t>
            </w:r>
          </w:p>
        </w:tc>
      </w:tr>
    </w:tbl>
    <w:p>
      <w:pPr>
        <w:ind w:firstLine="750"/>
        <w:rPr>
          <w:rFonts w:ascii="文星黑体" w:eastAsia="文星黑体"/>
          <w:sz w:val="36"/>
          <w:szCs w:val="36"/>
        </w:rPr>
      </w:pPr>
      <w:bookmarkStart w:id="16" w:name="_Toc583"/>
      <w:r>
        <w:rPr>
          <w:rFonts w:hint="eastAsia" w:ascii="文星楷体" w:eastAsia="文星楷体"/>
          <w:sz w:val="36"/>
          <w:szCs w:val="36"/>
        </w:rPr>
        <w:t>（七）梅江区一般管控单元准入清单</w:t>
      </w:r>
      <w:bookmarkEnd w:id="16"/>
      <w:r>
        <w:rPr>
          <w:rFonts w:hint="eastAsia" w:ascii="文星楷体" w:eastAsia="文星楷体"/>
          <w:sz w:val="36"/>
          <w:szCs w:val="36"/>
        </w:rPr>
        <w:t>。</w:t>
      </w:r>
    </w:p>
    <w:tbl>
      <w:tblPr>
        <w:tblStyle w:val="15"/>
        <w:tblW w:w="20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84"/>
        <w:gridCol w:w="3316"/>
        <w:gridCol w:w="1358"/>
        <w:gridCol w:w="1701"/>
        <w:gridCol w:w="1701"/>
        <w:gridCol w:w="2615"/>
        <w:gridCol w:w="6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4"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3316"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4760" w:type="dxa"/>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2615"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6945"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4"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Cs w:val="32"/>
              </w:rPr>
            </w:pPr>
          </w:p>
        </w:tc>
        <w:tc>
          <w:tcPr>
            <w:tcW w:w="3316"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Cs w:val="32"/>
              </w:rPr>
            </w:pPr>
          </w:p>
        </w:tc>
        <w:tc>
          <w:tcPr>
            <w:tcW w:w="1358" w:type="dxa"/>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1701" w:type="dxa"/>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1701" w:type="dxa"/>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2615"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Cs w:val="32"/>
              </w:rPr>
            </w:pPr>
          </w:p>
        </w:tc>
        <w:tc>
          <w:tcPr>
            <w:tcW w:w="6945"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2884"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ZH44140230001</w:t>
            </w:r>
          </w:p>
        </w:tc>
        <w:tc>
          <w:tcPr>
            <w:tcW w:w="3316"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梅江区一般管控单元</w:t>
            </w:r>
          </w:p>
        </w:tc>
        <w:tc>
          <w:tcPr>
            <w:tcW w:w="1358"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1701"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1701"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梅江区</w:t>
            </w:r>
          </w:p>
        </w:tc>
        <w:tc>
          <w:tcPr>
            <w:tcW w:w="2615"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一般管控单元</w:t>
            </w:r>
          </w:p>
        </w:tc>
        <w:tc>
          <w:tcPr>
            <w:tcW w:w="6945" w:type="dxa"/>
            <w:shd w:val="clear" w:color="auto" w:fill="auto"/>
            <w:vAlign w:val="center"/>
          </w:tcPr>
          <w:p>
            <w:pPr>
              <w:adjustRightInd w:val="0"/>
              <w:snapToGrid w:val="0"/>
              <w:spacing w:line="320" w:lineRule="exact"/>
              <w:ind w:firstLine="0" w:firstLineChars="0"/>
              <w:rPr>
                <w:rFonts w:ascii="文星仿宋" w:hAnsi="楷体" w:eastAsia="文星仿宋" w:cs="楷体"/>
                <w:spacing w:val="0"/>
                <w:kern w:val="2"/>
                <w:szCs w:val="32"/>
              </w:rPr>
            </w:pPr>
            <w:r>
              <w:rPr>
                <w:rFonts w:hint="eastAsia" w:ascii="文星仿宋" w:hAnsi="楷体" w:eastAsia="文星仿宋" w:cs="楷体"/>
                <w:spacing w:val="0"/>
                <w:kern w:val="2"/>
                <w:szCs w:val="32"/>
              </w:rPr>
              <w:t>生态保护红线、水环境一般管控区、大气环境一般管控区、大气环境优先保护区、大气环境受体敏感重点管控区、大气环境布局敏感重点管控区、大气环境高排放重点管控区、水环境优先保护区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2884" w:type="dxa"/>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管控维度</w:t>
            </w:r>
          </w:p>
        </w:tc>
        <w:tc>
          <w:tcPr>
            <w:tcW w:w="17636" w:type="dxa"/>
            <w:gridSpan w:val="6"/>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2884" w:type="dxa"/>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区域布局管控</w:t>
            </w:r>
          </w:p>
        </w:tc>
        <w:tc>
          <w:tcPr>
            <w:tcW w:w="17636" w:type="dxa"/>
            <w:gridSpan w:val="6"/>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40" w:lineRule="exact"/>
              <w:ind w:firstLine="0" w:firstLineChars="0"/>
              <w:textAlignment w:val="auto"/>
              <w:rPr>
                <w:rFonts w:ascii="文星仿宋" w:eastAsia="文星仿宋" w:cs="楷体"/>
                <w:spacing w:val="0"/>
                <w:kern w:val="2"/>
                <w:sz w:val="32"/>
                <w:szCs w:val="32"/>
              </w:rPr>
            </w:pPr>
            <w:r>
              <w:rPr>
                <w:rFonts w:hint="eastAsia" w:ascii="文星仿宋" w:eastAsia="文星仿宋" w:cs="楷体"/>
                <w:spacing w:val="0"/>
                <w:kern w:val="2"/>
                <w:sz w:val="32"/>
                <w:szCs w:val="32"/>
              </w:rPr>
              <w:t>1-1.【产业/鼓励引导类】长沙镇大力发展有机种植、农林产品深加工和文旅创意等产业；三角镇重点发展现代商贸和总部经济；城北镇不断做强以海吉新城农副产品商贸物流园为龙头的商贸物流产业，做优以樱花谷为龙头的农旅观光产业；西阳镇培育壮大高新技术产业，立体发展精致高效农业、休闲观光、文化创意产业；金山街道全力打造生态旅游项目；西郊街道发展健康养生、商贸物流两大产业；江南街道大力发展城市特色经济。</w:t>
            </w:r>
          </w:p>
          <w:p>
            <w:pPr>
              <w:keepNext w:val="0"/>
              <w:keepLines w:val="0"/>
              <w:pageBreakBefore w:val="0"/>
              <w:widowControl w:val="0"/>
              <w:kinsoku/>
              <w:wordWrap/>
              <w:overflowPunct/>
              <w:topLinePunct w:val="0"/>
              <w:autoSpaceDE/>
              <w:autoSpaceDN/>
              <w:bidi w:val="0"/>
              <w:adjustRightInd w:val="0"/>
              <w:snapToGrid w:val="0"/>
              <w:spacing w:line="340" w:lineRule="exact"/>
              <w:ind w:firstLine="0" w:firstLineChars="0"/>
              <w:textAlignment w:val="auto"/>
              <w:rPr>
                <w:rFonts w:ascii="文星仿宋" w:eastAsia="文星仿宋" w:cs="楷体"/>
                <w:spacing w:val="0"/>
                <w:kern w:val="2"/>
                <w:sz w:val="32"/>
                <w:szCs w:val="32"/>
              </w:rPr>
            </w:pPr>
            <w:r>
              <w:rPr>
                <w:rFonts w:hint="eastAsia" w:ascii="文星仿宋" w:eastAsia="文星仿宋" w:cs="楷体"/>
                <w:spacing w:val="0"/>
                <w:kern w:val="2"/>
                <w:sz w:val="32"/>
                <w:szCs w:val="32"/>
              </w:rPr>
              <w:t>1-2.【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keepNext w:val="0"/>
              <w:keepLines w:val="0"/>
              <w:pageBreakBefore w:val="0"/>
              <w:widowControl w:val="0"/>
              <w:kinsoku/>
              <w:wordWrap/>
              <w:overflowPunct/>
              <w:topLinePunct w:val="0"/>
              <w:autoSpaceDE/>
              <w:autoSpaceDN/>
              <w:bidi w:val="0"/>
              <w:adjustRightInd w:val="0"/>
              <w:snapToGrid w:val="0"/>
              <w:spacing w:line="340" w:lineRule="exact"/>
              <w:ind w:firstLine="0" w:firstLineChars="0"/>
              <w:textAlignment w:val="auto"/>
              <w:rPr>
                <w:rFonts w:ascii="文星仿宋" w:eastAsia="文星仿宋" w:cs="楷体"/>
                <w:spacing w:val="0"/>
                <w:kern w:val="2"/>
                <w:sz w:val="32"/>
                <w:szCs w:val="32"/>
              </w:rPr>
            </w:pPr>
            <w:r>
              <w:rPr>
                <w:rFonts w:hint="eastAsia" w:ascii="文星仿宋" w:eastAsia="文星仿宋" w:cs="楷体"/>
                <w:spacing w:val="0"/>
                <w:kern w:val="2"/>
                <w:sz w:val="32"/>
                <w:szCs w:val="32"/>
              </w:rPr>
              <w:t>1-3.【水/禁止类】清凉山水库、梅州市区梅江饮用水水源一级保护区内禁止新建、改建、扩建与供水设施和保护水源无关的建设项目，二级保护区内禁止新建、改建、扩建排放污染物的建设项目。</w:t>
            </w:r>
          </w:p>
          <w:p>
            <w:pPr>
              <w:keepNext w:val="0"/>
              <w:keepLines w:val="0"/>
              <w:pageBreakBefore w:val="0"/>
              <w:widowControl w:val="0"/>
              <w:kinsoku/>
              <w:wordWrap/>
              <w:overflowPunct/>
              <w:topLinePunct w:val="0"/>
              <w:autoSpaceDE/>
              <w:autoSpaceDN/>
              <w:bidi w:val="0"/>
              <w:adjustRightInd w:val="0"/>
              <w:snapToGrid w:val="0"/>
              <w:spacing w:line="340" w:lineRule="exact"/>
              <w:ind w:firstLine="0" w:firstLineChars="0"/>
              <w:textAlignment w:val="auto"/>
              <w:rPr>
                <w:rFonts w:ascii="文星仿宋" w:eastAsia="文星仿宋" w:cs="楷体"/>
                <w:spacing w:val="0"/>
                <w:kern w:val="2"/>
                <w:sz w:val="32"/>
                <w:szCs w:val="32"/>
              </w:rPr>
            </w:pPr>
            <w:r>
              <w:rPr>
                <w:rFonts w:hint="eastAsia" w:ascii="文星仿宋" w:eastAsia="文星仿宋" w:cs="楷体"/>
                <w:spacing w:val="0"/>
                <w:kern w:val="2"/>
                <w:sz w:val="32"/>
                <w:szCs w:val="32"/>
              </w:rPr>
              <w:t>1-4.【大气/禁止类】单元内的环境空气质量一类功能区范围内禁止新建、扩建大气污染物排放工业项目（国家、省和市规定不纳入环评管理的项目除外）。</w:t>
            </w:r>
          </w:p>
          <w:p>
            <w:pPr>
              <w:keepNext w:val="0"/>
              <w:keepLines w:val="0"/>
              <w:pageBreakBefore w:val="0"/>
              <w:widowControl w:val="0"/>
              <w:kinsoku/>
              <w:wordWrap/>
              <w:overflowPunct/>
              <w:topLinePunct w:val="0"/>
              <w:autoSpaceDE/>
              <w:autoSpaceDN/>
              <w:bidi w:val="0"/>
              <w:adjustRightInd w:val="0"/>
              <w:snapToGrid w:val="0"/>
              <w:spacing w:line="340" w:lineRule="exact"/>
              <w:ind w:firstLine="0" w:firstLineChars="0"/>
              <w:textAlignment w:val="auto"/>
              <w:rPr>
                <w:rFonts w:ascii="文星仿宋" w:eastAsia="文星仿宋" w:cs="楷体"/>
                <w:spacing w:val="-6"/>
                <w:kern w:val="2"/>
                <w:sz w:val="32"/>
                <w:szCs w:val="32"/>
              </w:rPr>
            </w:pPr>
            <w:r>
              <w:rPr>
                <w:rFonts w:hint="eastAsia" w:ascii="文星仿宋" w:eastAsia="文星仿宋" w:cs="楷体"/>
                <w:spacing w:val="-6"/>
                <w:kern w:val="2"/>
                <w:sz w:val="32"/>
                <w:szCs w:val="32"/>
              </w:rPr>
              <w:t>1-5.【大气/限制类】单元内部分区域涉及大气环境受体敏感重点管控区，该区内严格限制新建钢铁、燃煤燃油火电、石化、储油库等项目，产生和排放有毒有害大气污染物项目，以及使用溶剂型油墨、涂料、清洗剂、胶黏剂等高挥发性有机物原辅材料的项目。</w:t>
            </w:r>
          </w:p>
          <w:p>
            <w:pPr>
              <w:keepNext w:val="0"/>
              <w:keepLines w:val="0"/>
              <w:pageBreakBefore w:val="0"/>
              <w:widowControl w:val="0"/>
              <w:kinsoku/>
              <w:wordWrap/>
              <w:overflowPunct/>
              <w:topLinePunct w:val="0"/>
              <w:autoSpaceDE/>
              <w:autoSpaceDN/>
              <w:bidi w:val="0"/>
              <w:adjustRightInd w:val="0"/>
              <w:snapToGrid w:val="0"/>
              <w:spacing w:line="340" w:lineRule="exact"/>
              <w:ind w:firstLine="0" w:firstLineChars="0"/>
              <w:textAlignment w:val="auto"/>
              <w:rPr>
                <w:rFonts w:ascii="文星仿宋" w:eastAsia="文星仿宋" w:cs="楷体"/>
                <w:spacing w:val="0"/>
                <w:kern w:val="2"/>
                <w:sz w:val="32"/>
                <w:szCs w:val="32"/>
              </w:rPr>
            </w:pPr>
            <w:r>
              <w:rPr>
                <w:rFonts w:hint="eastAsia" w:ascii="文星仿宋" w:eastAsia="文星仿宋" w:cs="楷体"/>
                <w:spacing w:val="0"/>
                <w:kern w:val="2"/>
                <w:sz w:val="32"/>
                <w:szCs w:val="32"/>
              </w:rPr>
              <w:t>1-6.【大气/限制类】单元内部分区域涉及大气环境布局敏感重点管控区，该区内严格限制新建使用高挥发性有机物原辅材料项目，大力推进低 VOCs 含量原辅材料替代，全面加强无组织排放控制；限制建设新建、扩建氮氧化物、烟（粉）粉尘排放较高的建设项目。</w:t>
            </w:r>
          </w:p>
          <w:p>
            <w:pPr>
              <w:keepNext w:val="0"/>
              <w:keepLines w:val="0"/>
              <w:pageBreakBefore w:val="0"/>
              <w:widowControl w:val="0"/>
              <w:kinsoku/>
              <w:wordWrap/>
              <w:overflowPunct/>
              <w:topLinePunct w:val="0"/>
              <w:autoSpaceDE/>
              <w:autoSpaceDN/>
              <w:bidi w:val="0"/>
              <w:adjustRightInd w:val="0"/>
              <w:snapToGrid w:val="0"/>
              <w:spacing w:line="340" w:lineRule="exact"/>
              <w:ind w:firstLine="0" w:firstLineChars="0"/>
              <w:textAlignment w:val="auto"/>
              <w:rPr>
                <w:rFonts w:ascii="文星仿宋" w:hAnsi="楷体" w:eastAsia="文星仿宋" w:cs="楷体"/>
                <w:spacing w:val="0"/>
                <w:kern w:val="2"/>
                <w:szCs w:val="32"/>
              </w:rPr>
            </w:pPr>
            <w:r>
              <w:rPr>
                <w:rFonts w:hint="eastAsia" w:ascii="文星仿宋" w:eastAsia="文星仿宋" w:cs="楷体"/>
                <w:spacing w:val="0"/>
                <w:kern w:val="2"/>
                <w:sz w:val="32"/>
                <w:szCs w:val="32"/>
              </w:rPr>
              <w:t>1-7.【大气/鼓励引导类】单元内涉及大气环境高排放重点管控区，该区内强化达标管理，引导工业项目落地集聚发展，有序推进区域内行业企业提标改造。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trPr>
        <w:tc>
          <w:tcPr>
            <w:tcW w:w="2884" w:type="dxa"/>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能源资源利用</w:t>
            </w:r>
          </w:p>
        </w:tc>
        <w:tc>
          <w:tcPr>
            <w:tcW w:w="17636" w:type="dxa"/>
            <w:gridSpan w:val="6"/>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40" w:lineRule="exact"/>
              <w:ind w:firstLine="0" w:firstLineChars="0"/>
              <w:textAlignment w:val="auto"/>
              <w:rPr>
                <w:rFonts w:ascii="文星仿宋" w:eastAsia="文星仿宋" w:cs="楷体"/>
                <w:spacing w:val="0"/>
                <w:kern w:val="2"/>
                <w:szCs w:val="32"/>
              </w:rPr>
            </w:pPr>
            <w:r>
              <w:rPr>
                <w:rFonts w:hint="eastAsia" w:ascii="文星仿宋" w:eastAsia="文星仿宋" w:cs="楷体"/>
                <w:spacing w:val="0"/>
                <w:kern w:val="2"/>
                <w:szCs w:val="32"/>
              </w:rPr>
              <w:t>2-1.【水资源/综合类】实行最严格的水资源管理制度，落实水资源管理用水总量、用水效率、水功能区限制纳污“三条红线”，机关、事业单位等公共机构以及新建居民小区，应当使用节水型设备和器具。</w:t>
            </w:r>
          </w:p>
          <w:p>
            <w:pPr>
              <w:keepNext w:val="0"/>
              <w:keepLines w:val="0"/>
              <w:pageBreakBefore w:val="0"/>
              <w:widowControl w:val="0"/>
              <w:kinsoku/>
              <w:wordWrap/>
              <w:overflowPunct/>
              <w:topLinePunct w:val="0"/>
              <w:autoSpaceDE/>
              <w:autoSpaceDN/>
              <w:bidi w:val="0"/>
              <w:adjustRightInd w:val="0"/>
              <w:snapToGrid w:val="0"/>
              <w:spacing w:line="340" w:lineRule="exact"/>
              <w:ind w:firstLine="0" w:firstLineChars="0"/>
              <w:textAlignment w:val="auto"/>
              <w:rPr>
                <w:rFonts w:ascii="文星仿宋" w:hAnsi="楷体" w:eastAsia="文星仿宋" w:cs="楷体"/>
                <w:spacing w:val="0"/>
                <w:kern w:val="2"/>
                <w:szCs w:val="32"/>
              </w:rPr>
            </w:pPr>
            <w:r>
              <w:rPr>
                <w:rFonts w:hint="eastAsia" w:ascii="文星仿宋" w:eastAsia="文星仿宋" w:cs="楷体"/>
                <w:spacing w:val="0"/>
                <w:kern w:val="2"/>
                <w:szCs w:val="32"/>
              </w:rPr>
              <w:t>2-2.【资源/鼓励引导类】实施畜禽粪污资源化利用推进项目，支持推广清洁养殖和粪污全量收集处理利用技术模式。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2884" w:type="dxa"/>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污染物排放管控</w:t>
            </w:r>
          </w:p>
        </w:tc>
        <w:tc>
          <w:tcPr>
            <w:tcW w:w="17636" w:type="dxa"/>
            <w:gridSpan w:val="6"/>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40" w:lineRule="exact"/>
              <w:ind w:firstLine="0" w:firstLineChars="0"/>
              <w:textAlignment w:val="auto"/>
              <w:rPr>
                <w:rFonts w:ascii="文星仿宋" w:eastAsia="文星仿宋" w:cs="楷体"/>
                <w:spacing w:val="0"/>
                <w:kern w:val="2"/>
                <w:szCs w:val="32"/>
              </w:rPr>
            </w:pPr>
            <w:r>
              <w:rPr>
                <w:rFonts w:hint="eastAsia" w:ascii="文星仿宋" w:eastAsia="文星仿宋" w:cs="楷体"/>
                <w:spacing w:val="0"/>
                <w:kern w:val="2"/>
                <w:szCs w:val="32"/>
              </w:rPr>
              <w:t>3-1.【水/综合类】单元内现有合流制排水系统应加快实施雨污分流改造，难以改造的应采取沿河截污、调蓄和治理等措施，提升江南水质净化一厂、二厂进水生化需氧量（BOD）浓度。</w:t>
            </w:r>
          </w:p>
          <w:p>
            <w:pPr>
              <w:keepNext w:val="0"/>
              <w:keepLines w:val="0"/>
              <w:pageBreakBefore w:val="0"/>
              <w:widowControl w:val="0"/>
              <w:kinsoku/>
              <w:wordWrap/>
              <w:overflowPunct/>
              <w:topLinePunct w:val="0"/>
              <w:autoSpaceDE/>
              <w:autoSpaceDN/>
              <w:bidi w:val="0"/>
              <w:adjustRightInd w:val="0"/>
              <w:snapToGrid w:val="0"/>
              <w:spacing w:line="340" w:lineRule="exact"/>
              <w:ind w:firstLine="0" w:firstLineChars="0"/>
              <w:textAlignment w:val="auto"/>
              <w:rPr>
                <w:rFonts w:ascii="文星仿宋" w:eastAsia="文星仿宋" w:cs="楷体"/>
                <w:spacing w:val="0"/>
                <w:kern w:val="2"/>
                <w:szCs w:val="32"/>
              </w:rPr>
            </w:pPr>
            <w:r>
              <w:rPr>
                <w:rFonts w:hint="eastAsia" w:ascii="文星仿宋" w:eastAsia="文星仿宋" w:cs="楷体"/>
                <w:spacing w:val="0"/>
                <w:kern w:val="2"/>
                <w:szCs w:val="32"/>
              </w:rPr>
              <w:t>3-2.【水/综合类】单元内规模化畜禽养殖场（小区）要配套建设粪便污水贮存、处理与利用设施；现有散养密集区要实行畜禽粪便污水分户收集、集中处理利用。新建、改建、扩建规模化畜禽养殖场（小区）要实施雨污分流、粪便污水资源化利用。</w:t>
            </w:r>
          </w:p>
          <w:p>
            <w:pPr>
              <w:keepNext w:val="0"/>
              <w:keepLines w:val="0"/>
              <w:pageBreakBefore w:val="0"/>
              <w:widowControl w:val="0"/>
              <w:kinsoku/>
              <w:wordWrap/>
              <w:overflowPunct/>
              <w:topLinePunct w:val="0"/>
              <w:autoSpaceDE/>
              <w:autoSpaceDN/>
              <w:bidi w:val="0"/>
              <w:adjustRightInd w:val="0"/>
              <w:snapToGrid w:val="0"/>
              <w:spacing w:line="340" w:lineRule="exact"/>
              <w:ind w:firstLine="0" w:firstLineChars="0"/>
              <w:textAlignment w:val="auto"/>
              <w:rPr>
                <w:rFonts w:ascii="文星仿宋" w:eastAsia="文星仿宋" w:cs="楷体"/>
                <w:spacing w:val="0"/>
                <w:kern w:val="2"/>
                <w:szCs w:val="32"/>
              </w:rPr>
            </w:pPr>
            <w:r>
              <w:rPr>
                <w:rFonts w:hint="eastAsia" w:ascii="文星仿宋" w:eastAsia="文星仿宋" w:cs="楷体"/>
                <w:spacing w:val="0"/>
                <w:kern w:val="2"/>
                <w:szCs w:val="32"/>
              </w:rPr>
              <w:t>3-3.【固废/鼓励引导类】鼓励养殖场/户按照畜禽粪污还田利用的有关标准和要求，推进畜禽养殖废弃物资源化利用。</w:t>
            </w:r>
          </w:p>
          <w:p>
            <w:pPr>
              <w:keepNext w:val="0"/>
              <w:keepLines w:val="0"/>
              <w:pageBreakBefore w:val="0"/>
              <w:widowControl w:val="0"/>
              <w:kinsoku/>
              <w:wordWrap/>
              <w:overflowPunct/>
              <w:topLinePunct w:val="0"/>
              <w:autoSpaceDE/>
              <w:autoSpaceDN/>
              <w:bidi w:val="0"/>
              <w:adjustRightInd w:val="0"/>
              <w:snapToGrid w:val="0"/>
              <w:spacing w:line="340" w:lineRule="exact"/>
              <w:ind w:firstLine="0" w:firstLineChars="0"/>
              <w:textAlignment w:val="auto"/>
              <w:rPr>
                <w:rFonts w:ascii="文星仿宋" w:eastAsia="文星仿宋" w:cs="楷体"/>
                <w:spacing w:val="0"/>
                <w:kern w:val="2"/>
                <w:szCs w:val="32"/>
              </w:rPr>
            </w:pPr>
            <w:r>
              <w:rPr>
                <w:rFonts w:hint="eastAsia" w:ascii="文星仿宋" w:eastAsia="文星仿宋" w:cs="楷体"/>
                <w:spacing w:val="0"/>
                <w:kern w:val="2"/>
                <w:szCs w:val="32"/>
              </w:rPr>
              <w:t>3-4.【土壤/综合类】单元内的土壤环境重点监管工业企业应按照《工矿用地土壤环境管理办法（试行）》要求，在有土壤风险位置依法依规设置有关防腐蚀、防泄漏设施和泄漏监测装置，防止有毒有害物质污染土壤和地下水；定期对重点区域、重点设施开展隐患排查，按照相关技术规范要求开展监测。</w:t>
            </w:r>
          </w:p>
          <w:p>
            <w:pPr>
              <w:keepNext w:val="0"/>
              <w:keepLines w:val="0"/>
              <w:pageBreakBefore w:val="0"/>
              <w:widowControl w:val="0"/>
              <w:kinsoku/>
              <w:wordWrap/>
              <w:overflowPunct/>
              <w:topLinePunct w:val="0"/>
              <w:autoSpaceDE/>
              <w:autoSpaceDN/>
              <w:bidi w:val="0"/>
              <w:adjustRightInd w:val="0"/>
              <w:snapToGrid w:val="0"/>
              <w:spacing w:line="340" w:lineRule="exact"/>
              <w:ind w:firstLine="0" w:firstLineChars="0"/>
              <w:textAlignment w:val="auto"/>
              <w:rPr>
                <w:rFonts w:ascii="文星仿宋" w:hAnsi="楷体" w:eastAsia="文星仿宋" w:cs="楷体"/>
                <w:spacing w:val="0"/>
                <w:kern w:val="2"/>
                <w:szCs w:val="32"/>
              </w:rPr>
            </w:pPr>
            <w:r>
              <w:rPr>
                <w:rFonts w:hint="eastAsia" w:ascii="文星仿宋" w:eastAsia="文星仿宋" w:cs="楷体"/>
                <w:spacing w:val="0"/>
                <w:kern w:val="2"/>
                <w:szCs w:val="32"/>
              </w:rPr>
              <w:t>3-5.【其他/综合类】鼓励单元内的印制电路板企业在符合广东梅州经济开发区准入条件的情况下入园集约发展，入园之前加强废水、废气等污染治理设施的运营维护，确保污染物稳定达标排放。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2884" w:type="dxa"/>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环境风险防控</w:t>
            </w:r>
          </w:p>
        </w:tc>
        <w:tc>
          <w:tcPr>
            <w:tcW w:w="17636" w:type="dxa"/>
            <w:gridSpan w:val="6"/>
            <w:shd w:val="clear" w:color="auto" w:fill="auto"/>
            <w:vAlign w:val="center"/>
          </w:tcPr>
          <w:p>
            <w:pPr>
              <w:keepNext w:val="0"/>
              <w:keepLines w:val="0"/>
              <w:pageBreakBefore w:val="0"/>
              <w:widowControl w:val="0"/>
              <w:kinsoku/>
              <w:wordWrap/>
              <w:overflowPunct/>
              <w:topLinePunct w:val="0"/>
              <w:autoSpaceDE/>
              <w:autoSpaceDN/>
              <w:bidi w:val="0"/>
              <w:adjustRightInd w:val="0"/>
              <w:snapToGrid w:val="0"/>
              <w:spacing w:line="340" w:lineRule="exact"/>
              <w:ind w:firstLine="0" w:firstLineChars="0"/>
              <w:textAlignment w:val="auto"/>
              <w:rPr>
                <w:rFonts w:ascii="文星仿宋" w:hAnsi="楷体" w:eastAsia="文星仿宋" w:cs="楷体"/>
                <w:spacing w:val="0"/>
                <w:kern w:val="2"/>
                <w:szCs w:val="32"/>
              </w:rPr>
            </w:pPr>
            <w:r>
              <w:rPr>
                <w:rFonts w:hint="eastAsia" w:ascii="文星仿宋" w:eastAsia="文星仿宋" w:cs="楷体"/>
                <w:spacing w:val="0"/>
                <w:kern w:val="2"/>
                <w:szCs w:val="32"/>
              </w:rPr>
              <w:t>4-1.【水/综合类】江南水质净化一厂、二厂应采取有效应急措施，防止事故废水直接排入水体，完善污水处理厂在线监控系统联网，实现污水处理厂的实时、动态监管。</w:t>
            </w:r>
          </w:p>
        </w:tc>
      </w:tr>
    </w:tbl>
    <w:p>
      <w:pPr>
        <w:spacing w:line="520" w:lineRule="exact"/>
        <w:ind w:left="669" w:firstLine="0" w:firstLineChars="0"/>
        <w:rPr>
          <w:rFonts w:hint="eastAsia" w:ascii="文星黑体" w:hAnsi="宋体" w:eastAsia="文星黑体" w:cs="宋体"/>
          <w:sz w:val="36"/>
          <w:szCs w:val="36"/>
        </w:rPr>
      </w:pPr>
      <w:bookmarkStart w:id="17" w:name="_Toc13265"/>
    </w:p>
    <w:p>
      <w:pPr>
        <w:spacing w:line="520" w:lineRule="exact"/>
        <w:ind w:left="669" w:firstLine="0" w:firstLineChars="0"/>
        <w:rPr>
          <w:rFonts w:ascii="文星黑体" w:hAnsi="宋体" w:eastAsia="文星黑体" w:cs="宋体"/>
          <w:sz w:val="36"/>
          <w:szCs w:val="36"/>
        </w:rPr>
      </w:pPr>
      <w:r>
        <w:rPr>
          <w:rFonts w:hint="eastAsia" w:ascii="文星黑体" w:hAnsi="宋体" w:eastAsia="文星黑体" w:cs="宋体"/>
          <w:sz w:val="36"/>
          <w:szCs w:val="36"/>
        </w:rPr>
        <w:t>二、梅州市梅县区环境综合管控单元准入清单</w:t>
      </w:r>
      <w:bookmarkEnd w:id="17"/>
      <w:bookmarkStart w:id="18" w:name="_Toc73330392"/>
      <w:bookmarkStart w:id="19" w:name="_Toc31472"/>
      <w:bookmarkStart w:id="20" w:name="_Toc68023584"/>
    </w:p>
    <w:p>
      <w:pPr>
        <w:spacing w:line="520" w:lineRule="exact"/>
        <w:ind w:left="669" w:firstLine="0" w:firstLineChars="0"/>
        <w:rPr>
          <w:rFonts w:ascii="文星楷体" w:eastAsia="文星楷体"/>
          <w:sz w:val="36"/>
          <w:szCs w:val="36"/>
        </w:rPr>
      </w:pPr>
      <w:r>
        <w:rPr>
          <w:rFonts w:hint="eastAsia" w:ascii="文星楷体" w:eastAsia="文星楷体"/>
          <w:sz w:val="36"/>
          <w:szCs w:val="36"/>
        </w:rPr>
        <w:t>（一）梅县区阴那山—王寿山优先保护单元准入清单</w:t>
      </w:r>
      <w:bookmarkEnd w:id="18"/>
      <w:bookmarkEnd w:id="19"/>
      <w:bookmarkEnd w:id="20"/>
      <w:r>
        <w:rPr>
          <w:rFonts w:hint="eastAsia" w:ascii="文星楷体" w:eastAsia="文星楷体"/>
          <w:sz w:val="36"/>
          <w:szCs w:val="36"/>
        </w:rPr>
        <w:t>。</w:t>
      </w:r>
    </w:p>
    <w:tbl>
      <w:tblPr>
        <w:tblStyle w:val="15"/>
        <w:tblW w:w="204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33"/>
        <w:gridCol w:w="3077"/>
        <w:gridCol w:w="1568"/>
        <w:gridCol w:w="1842"/>
        <w:gridCol w:w="1843"/>
        <w:gridCol w:w="4536"/>
        <w:gridCol w:w="4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3033"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环境管控单元编码</w:t>
            </w:r>
          </w:p>
        </w:tc>
        <w:tc>
          <w:tcPr>
            <w:tcW w:w="3077"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环境管控</w:t>
            </w:r>
          </w:p>
          <w:p>
            <w:pPr>
              <w:widowControl/>
              <w:snapToGrid w:val="0"/>
              <w:spacing w:line="34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单元名称</w:t>
            </w:r>
          </w:p>
        </w:tc>
        <w:tc>
          <w:tcPr>
            <w:tcW w:w="5253" w:type="dxa"/>
            <w:gridSpan w:val="3"/>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行政区划</w:t>
            </w:r>
          </w:p>
        </w:tc>
        <w:tc>
          <w:tcPr>
            <w:tcW w:w="4536"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管控单元分类</w:t>
            </w:r>
          </w:p>
        </w:tc>
        <w:tc>
          <w:tcPr>
            <w:tcW w:w="4536"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033"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szCs w:val="32"/>
              </w:rPr>
            </w:pPr>
          </w:p>
        </w:tc>
        <w:tc>
          <w:tcPr>
            <w:tcW w:w="3077"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szCs w:val="32"/>
              </w:rPr>
            </w:pPr>
          </w:p>
        </w:tc>
        <w:tc>
          <w:tcPr>
            <w:tcW w:w="1568" w:type="dxa"/>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省</w:t>
            </w:r>
          </w:p>
        </w:tc>
        <w:tc>
          <w:tcPr>
            <w:tcW w:w="1842" w:type="dxa"/>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市</w:t>
            </w:r>
          </w:p>
        </w:tc>
        <w:tc>
          <w:tcPr>
            <w:tcW w:w="1843" w:type="dxa"/>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区</w:t>
            </w:r>
          </w:p>
        </w:tc>
        <w:tc>
          <w:tcPr>
            <w:tcW w:w="4536"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szCs w:val="32"/>
              </w:rPr>
            </w:pPr>
          </w:p>
        </w:tc>
        <w:tc>
          <w:tcPr>
            <w:tcW w:w="4536"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3033"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ZH44140310001</w:t>
            </w:r>
          </w:p>
        </w:tc>
        <w:tc>
          <w:tcPr>
            <w:tcW w:w="3077"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梅县区阴那山－王寿山优先保护单元</w:t>
            </w:r>
          </w:p>
        </w:tc>
        <w:tc>
          <w:tcPr>
            <w:tcW w:w="1568"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广东省</w:t>
            </w:r>
          </w:p>
        </w:tc>
        <w:tc>
          <w:tcPr>
            <w:tcW w:w="1842"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梅州市</w:t>
            </w:r>
          </w:p>
        </w:tc>
        <w:tc>
          <w:tcPr>
            <w:tcW w:w="1843"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梅县区</w:t>
            </w:r>
          </w:p>
        </w:tc>
        <w:tc>
          <w:tcPr>
            <w:tcW w:w="4536"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优先保护单元</w:t>
            </w:r>
          </w:p>
        </w:tc>
        <w:tc>
          <w:tcPr>
            <w:tcW w:w="4536" w:type="dxa"/>
            <w:shd w:val="clear" w:color="auto" w:fill="auto"/>
            <w:vAlign w:val="center"/>
          </w:tcPr>
          <w:p>
            <w:pPr>
              <w:widowControl/>
              <w:adjustRightInd w:val="0"/>
              <w:snapToGrid w:val="0"/>
              <w:spacing w:line="340" w:lineRule="exact"/>
              <w:ind w:firstLine="0" w:firstLineChars="0"/>
              <w:rPr>
                <w:rFonts w:ascii="文星仿宋" w:hAnsi="楷体" w:eastAsia="文星仿宋" w:cs="楷体"/>
                <w:spacing w:val="0"/>
                <w:szCs w:val="32"/>
              </w:rPr>
            </w:pPr>
            <w:r>
              <w:rPr>
                <w:rFonts w:hint="eastAsia" w:ascii="文星仿宋" w:hAnsi="楷体" w:eastAsia="文星仿宋" w:cs="楷体"/>
                <w:spacing w:val="0"/>
                <w:szCs w:val="32"/>
              </w:rPr>
              <w:t>生态保护红线、大气环境优先保护区、一般生态空间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20435" w:type="dxa"/>
            <w:gridSpan w:val="7"/>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szCs w:val="32"/>
              </w:rPr>
            </w:pPr>
            <w:r>
              <w:rPr>
                <w:rFonts w:hint="eastAsia" w:ascii="文星仿宋" w:eastAsia="文星仿宋"/>
                <w:bCs/>
                <w:spacing w:val="0"/>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6" w:hRule="atLeast"/>
        </w:trPr>
        <w:tc>
          <w:tcPr>
            <w:tcW w:w="20435" w:type="dxa"/>
            <w:gridSpan w:val="7"/>
            <w:shd w:val="clear" w:color="auto" w:fill="auto"/>
            <w:vAlign w:val="center"/>
          </w:tcPr>
          <w:p>
            <w:pPr>
              <w:widowControl/>
              <w:adjustRightInd w:val="0"/>
              <w:snapToGrid w:val="0"/>
              <w:spacing w:line="340" w:lineRule="exact"/>
              <w:ind w:firstLine="0" w:firstLineChars="0"/>
              <w:rPr>
                <w:rFonts w:ascii="文星仿宋" w:eastAsia="文星仿宋" w:cs="楷体"/>
                <w:spacing w:val="0"/>
                <w:szCs w:val="32"/>
              </w:rPr>
            </w:pPr>
            <w:r>
              <w:rPr>
                <w:rFonts w:hint="eastAsia" w:ascii="文星仿宋" w:eastAsia="文星仿宋" w:cs="楷体"/>
                <w:spacing w:val="0"/>
                <w:szCs w:val="32"/>
              </w:rPr>
              <w:t>1.【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widowControl/>
              <w:adjustRightInd w:val="0"/>
              <w:snapToGrid w:val="0"/>
              <w:spacing w:line="340" w:lineRule="exact"/>
              <w:ind w:firstLine="0" w:firstLineChars="0"/>
              <w:rPr>
                <w:rFonts w:ascii="文星仿宋" w:eastAsia="文星仿宋" w:cs="楷体"/>
                <w:spacing w:val="0"/>
                <w:szCs w:val="32"/>
              </w:rPr>
            </w:pPr>
            <w:r>
              <w:rPr>
                <w:rFonts w:hint="eastAsia" w:ascii="文星仿宋" w:eastAsia="文星仿宋" w:cs="楷体"/>
                <w:spacing w:val="0"/>
                <w:szCs w:val="32"/>
              </w:rPr>
              <w:t>2.【生态/综合类】广东雁鸣湖国家森林自然公园应按照《国家级森林公园管理办法》的相关要求进行管理，梅州梅县富坑地方级森林自然公园应按照《广东省森林公园管理条例》的相关要求进行管理。</w:t>
            </w:r>
          </w:p>
          <w:p>
            <w:pPr>
              <w:widowControl/>
              <w:adjustRightInd w:val="0"/>
              <w:snapToGrid w:val="0"/>
              <w:spacing w:line="340" w:lineRule="exact"/>
              <w:ind w:firstLine="0" w:firstLineChars="0"/>
              <w:rPr>
                <w:rFonts w:ascii="文星仿宋" w:eastAsia="文星仿宋" w:cs="楷体"/>
                <w:spacing w:val="0"/>
                <w:szCs w:val="32"/>
              </w:rPr>
            </w:pPr>
            <w:r>
              <w:rPr>
                <w:rFonts w:hint="eastAsia" w:ascii="文星仿宋" w:eastAsia="文星仿宋" w:cs="楷体"/>
                <w:spacing w:val="0"/>
                <w:szCs w:val="32"/>
              </w:rPr>
              <w:t>3.【生态/综合类】梅州梅县王寿山地方级自然保护区等自然保护区应按照《中华人民共和国自然保护区条例》的相关要求进行管理。</w:t>
            </w:r>
          </w:p>
          <w:p>
            <w:pPr>
              <w:widowControl/>
              <w:adjustRightInd w:val="0"/>
              <w:snapToGrid w:val="0"/>
              <w:spacing w:line="340" w:lineRule="exact"/>
              <w:ind w:firstLine="0" w:firstLineChars="0"/>
              <w:rPr>
                <w:rFonts w:ascii="文星仿宋" w:eastAsia="文星仿宋" w:cs="楷体"/>
                <w:spacing w:val="-6"/>
                <w:szCs w:val="32"/>
              </w:rPr>
            </w:pPr>
            <w:r>
              <w:rPr>
                <w:rFonts w:hint="eastAsia" w:ascii="文星仿宋" w:eastAsia="文星仿宋" w:cs="楷体"/>
                <w:spacing w:val="-6"/>
                <w:szCs w:val="32"/>
              </w:rPr>
              <w:t>4.【生态/限制类】单元内各镇部分区域涉及一般生态空间，一般生态空间内在不影响主导生态功能的前提下，可开展国家和省规定不纳入环评管理的项目建设，以及生态旅游、畜禽养殖、基础设施建设、村庄建设等人为活动；一般生态空间内的人工商品林，允许依法进行抚育采伐和树种更新等经营活动。</w:t>
            </w:r>
          </w:p>
          <w:p>
            <w:pPr>
              <w:widowControl/>
              <w:adjustRightInd w:val="0"/>
              <w:snapToGrid w:val="0"/>
              <w:spacing w:line="340" w:lineRule="exact"/>
              <w:ind w:firstLine="0" w:firstLineChars="0"/>
              <w:rPr>
                <w:rFonts w:ascii="文星仿宋" w:eastAsia="文星仿宋" w:cs="楷体"/>
                <w:spacing w:val="0"/>
                <w:szCs w:val="32"/>
              </w:rPr>
            </w:pPr>
            <w:r>
              <w:rPr>
                <w:rFonts w:hint="eastAsia" w:ascii="文星仿宋" w:eastAsia="文星仿宋" w:cs="楷体"/>
                <w:spacing w:val="0"/>
                <w:szCs w:val="32"/>
              </w:rPr>
              <w:t>5.【大气/禁止类】单元内梅县王寿山地方级自然保护区等区域属于环境空气质量一类功能区，该区内禁止新建、扩建大气污染物排放工业项目（国家、省和市规定不纳入环评管理的项目除外）。</w:t>
            </w:r>
          </w:p>
          <w:p>
            <w:pPr>
              <w:widowControl/>
              <w:adjustRightInd w:val="0"/>
              <w:snapToGrid w:val="0"/>
              <w:spacing w:line="340" w:lineRule="exact"/>
              <w:ind w:firstLine="0" w:firstLineChars="0"/>
              <w:rPr>
                <w:rFonts w:ascii="文星仿宋" w:eastAsia="文星仿宋" w:cs="楷体"/>
                <w:spacing w:val="0"/>
                <w:szCs w:val="32"/>
              </w:rPr>
            </w:pPr>
            <w:r>
              <w:rPr>
                <w:rFonts w:hint="eastAsia" w:ascii="文星仿宋" w:eastAsia="文星仿宋" w:cs="楷体"/>
                <w:spacing w:val="0"/>
                <w:szCs w:val="32"/>
              </w:rPr>
              <w:t>6.【产业/鼓励引导类】鼓励以阴那山风景名胜区、雁鸣湖森林公园、“叶帅故里”等为依托，发展山水生态旅游与红色休闲文创产业。</w:t>
            </w:r>
          </w:p>
          <w:p>
            <w:pPr>
              <w:widowControl/>
              <w:adjustRightInd w:val="0"/>
              <w:snapToGrid w:val="0"/>
              <w:spacing w:line="340" w:lineRule="exact"/>
              <w:ind w:firstLine="0" w:firstLineChars="0"/>
              <w:rPr>
                <w:rFonts w:ascii="文星仿宋" w:eastAsia="文星仿宋" w:cs="楷体"/>
                <w:spacing w:val="0"/>
                <w:szCs w:val="32"/>
              </w:rPr>
            </w:pPr>
            <w:r>
              <w:rPr>
                <w:rFonts w:hint="eastAsia" w:ascii="文星仿宋" w:eastAsia="文星仿宋" w:cs="楷体"/>
                <w:spacing w:val="0"/>
                <w:szCs w:val="32"/>
              </w:rPr>
              <w:t>7.【岸线/禁止类】单元内涉及松源河岸线优先保护区，该区内禁止非法侵占岸线，禁止开展法律法规不允许的开发活动，严格控制岸线区内的开发强度，不得设置直排口。</w:t>
            </w:r>
          </w:p>
          <w:p>
            <w:pPr>
              <w:widowControl/>
              <w:adjustRightInd w:val="0"/>
              <w:snapToGrid w:val="0"/>
              <w:spacing w:line="340" w:lineRule="exact"/>
              <w:ind w:firstLine="0" w:firstLineChars="0"/>
              <w:rPr>
                <w:rFonts w:ascii="文星仿宋" w:eastAsia="文星仿宋"/>
                <w:spacing w:val="0"/>
                <w:szCs w:val="32"/>
              </w:rPr>
            </w:pPr>
            <w:r>
              <w:rPr>
                <w:rFonts w:hint="eastAsia" w:ascii="文星仿宋" w:eastAsia="文星仿宋" w:cs="楷体"/>
                <w:spacing w:val="0"/>
                <w:szCs w:val="32"/>
              </w:rPr>
              <w:t>8.【风险/综合类】大、中型矿山企业应建立地质灾害防灾预案制度，对矿区范围的地质构造、土壤、地下水等矿山地质环境要素进行监测。</w:t>
            </w:r>
          </w:p>
        </w:tc>
      </w:tr>
    </w:tbl>
    <w:p>
      <w:pPr>
        <w:ind w:firstLine="750"/>
        <w:rPr>
          <w:rFonts w:ascii="文星楷体" w:eastAsia="文星楷体"/>
          <w:sz w:val="36"/>
          <w:szCs w:val="36"/>
        </w:rPr>
      </w:pPr>
      <w:bookmarkStart w:id="21" w:name="_Toc8008"/>
      <w:r>
        <w:rPr>
          <w:rFonts w:hint="eastAsia" w:ascii="文星楷体" w:eastAsia="文星楷体"/>
          <w:sz w:val="36"/>
          <w:szCs w:val="36"/>
        </w:rPr>
        <w:t>（二）梅县区九龙嶂－黄礤嶂－北山嶂优先保护单元准入清单</w:t>
      </w:r>
      <w:bookmarkEnd w:id="21"/>
      <w:r>
        <w:rPr>
          <w:rFonts w:hint="eastAsia" w:ascii="文星楷体" w:eastAsia="文星楷体"/>
          <w:sz w:val="36"/>
          <w:szCs w:val="36"/>
        </w:rPr>
        <w:t>。</w:t>
      </w:r>
    </w:p>
    <w:tbl>
      <w:tblPr>
        <w:tblStyle w:val="15"/>
        <w:tblW w:w="204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00"/>
        <w:gridCol w:w="3685"/>
        <w:gridCol w:w="1701"/>
        <w:gridCol w:w="1579"/>
        <w:gridCol w:w="1701"/>
        <w:gridCol w:w="3983"/>
        <w:gridCol w:w="4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0"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环境管控单元编码</w:t>
            </w:r>
          </w:p>
        </w:tc>
        <w:tc>
          <w:tcPr>
            <w:tcW w:w="3685"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环境管控</w:t>
            </w:r>
          </w:p>
          <w:p>
            <w:pPr>
              <w:widowControl/>
              <w:snapToGrid w:val="0"/>
              <w:spacing w:line="32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单元名称</w:t>
            </w:r>
          </w:p>
        </w:tc>
        <w:tc>
          <w:tcPr>
            <w:tcW w:w="4981" w:type="dxa"/>
            <w:gridSpan w:val="3"/>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行政区划</w:t>
            </w:r>
          </w:p>
        </w:tc>
        <w:tc>
          <w:tcPr>
            <w:tcW w:w="3983"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管控单元分类</w:t>
            </w:r>
          </w:p>
        </w:tc>
        <w:tc>
          <w:tcPr>
            <w:tcW w:w="4776"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0"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szCs w:val="32"/>
              </w:rPr>
            </w:pPr>
          </w:p>
        </w:tc>
        <w:tc>
          <w:tcPr>
            <w:tcW w:w="3685"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szCs w:val="32"/>
              </w:rPr>
            </w:pPr>
          </w:p>
        </w:tc>
        <w:tc>
          <w:tcPr>
            <w:tcW w:w="1701" w:type="dxa"/>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省</w:t>
            </w:r>
          </w:p>
        </w:tc>
        <w:tc>
          <w:tcPr>
            <w:tcW w:w="1579" w:type="dxa"/>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市</w:t>
            </w:r>
          </w:p>
        </w:tc>
        <w:tc>
          <w:tcPr>
            <w:tcW w:w="1701" w:type="dxa"/>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区</w:t>
            </w:r>
          </w:p>
        </w:tc>
        <w:tc>
          <w:tcPr>
            <w:tcW w:w="3983"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szCs w:val="32"/>
              </w:rPr>
            </w:pPr>
          </w:p>
        </w:tc>
        <w:tc>
          <w:tcPr>
            <w:tcW w:w="4776"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3000"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ZH44140310002</w:t>
            </w:r>
          </w:p>
        </w:tc>
        <w:tc>
          <w:tcPr>
            <w:tcW w:w="3685"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梅县区九龙嶂－黄礤嶂－北山嶂优先保护单元</w:t>
            </w:r>
          </w:p>
        </w:tc>
        <w:tc>
          <w:tcPr>
            <w:tcW w:w="1701"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广东省</w:t>
            </w:r>
          </w:p>
        </w:tc>
        <w:tc>
          <w:tcPr>
            <w:tcW w:w="1579"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梅州市</w:t>
            </w:r>
          </w:p>
        </w:tc>
        <w:tc>
          <w:tcPr>
            <w:tcW w:w="1701"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梅县区</w:t>
            </w:r>
          </w:p>
        </w:tc>
        <w:tc>
          <w:tcPr>
            <w:tcW w:w="3983"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优先保护单元</w:t>
            </w:r>
          </w:p>
        </w:tc>
        <w:tc>
          <w:tcPr>
            <w:tcW w:w="4776" w:type="dxa"/>
            <w:shd w:val="clear" w:color="auto" w:fill="auto"/>
            <w:vAlign w:val="center"/>
          </w:tcPr>
          <w:p>
            <w:pPr>
              <w:widowControl/>
              <w:adjustRightInd w:val="0"/>
              <w:snapToGrid w:val="0"/>
              <w:spacing w:line="320" w:lineRule="exact"/>
              <w:ind w:firstLine="0" w:firstLineChars="0"/>
              <w:rPr>
                <w:rFonts w:ascii="文星仿宋" w:hAnsi="楷体" w:eastAsia="文星仿宋" w:cs="楷体"/>
                <w:spacing w:val="0"/>
                <w:szCs w:val="32"/>
              </w:rPr>
            </w:pPr>
            <w:r>
              <w:rPr>
                <w:rFonts w:hint="eastAsia" w:ascii="文星仿宋" w:hAnsi="楷体" w:eastAsia="文星仿宋" w:cs="楷体"/>
                <w:spacing w:val="0"/>
                <w:szCs w:val="32"/>
              </w:rPr>
              <w:t>生态保护红线、大气环境优先保护区、一般生态空间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20425" w:type="dxa"/>
            <w:gridSpan w:val="7"/>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szCs w:val="32"/>
              </w:rPr>
            </w:pPr>
            <w:r>
              <w:rPr>
                <w:rFonts w:hint="eastAsia" w:ascii="文星仿宋" w:eastAsia="文星仿宋"/>
                <w:bCs/>
                <w:spacing w:val="0"/>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1" w:hRule="atLeast"/>
        </w:trPr>
        <w:tc>
          <w:tcPr>
            <w:tcW w:w="20425" w:type="dxa"/>
            <w:gridSpan w:val="7"/>
            <w:shd w:val="clear" w:color="auto" w:fill="auto"/>
            <w:vAlign w:val="center"/>
          </w:tcPr>
          <w:p>
            <w:pPr>
              <w:widowControl/>
              <w:adjustRightInd w:val="0"/>
              <w:snapToGrid w:val="0"/>
              <w:spacing w:line="320" w:lineRule="exact"/>
              <w:ind w:firstLine="0" w:firstLineChars="0"/>
              <w:rPr>
                <w:rFonts w:ascii="文星仿宋" w:eastAsia="文星仿宋" w:cs="楷体"/>
                <w:spacing w:val="0"/>
                <w:szCs w:val="32"/>
              </w:rPr>
            </w:pPr>
            <w:r>
              <w:rPr>
                <w:rFonts w:hint="eastAsia" w:ascii="文星仿宋" w:eastAsia="文星仿宋" w:cs="楷体"/>
                <w:spacing w:val="0"/>
                <w:szCs w:val="32"/>
              </w:rPr>
              <w:t>1.【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widowControl/>
              <w:adjustRightInd w:val="0"/>
              <w:snapToGrid w:val="0"/>
              <w:spacing w:line="320" w:lineRule="exact"/>
              <w:ind w:firstLine="0" w:firstLineChars="0"/>
              <w:rPr>
                <w:rFonts w:ascii="文星仿宋" w:eastAsia="文星仿宋" w:cs="楷体"/>
                <w:spacing w:val="0"/>
                <w:szCs w:val="32"/>
              </w:rPr>
            </w:pPr>
            <w:r>
              <w:rPr>
                <w:rFonts w:hint="eastAsia" w:ascii="文星仿宋" w:eastAsia="文星仿宋" w:cs="楷体"/>
                <w:spacing w:val="0"/>
                <w:szCs w:val="32"/>
              </w:rPr>
              <w:t>2.【生态/综合类】梅州梅县九龙嶂地方级自然保护区应按照《中华人民共和国自然保护区条例》的相关要求进行管理。</w:t>
            </w:r>
          </w:p>
          <w:p>
            <w:pPr>
              <w:widowControl/>
              <w:adjustRightInd w:val="0"/>
              <w:snapToGrid w:val="0"/>
              <w:spacing w:line="320" w:lineRule="exact"/>
              <w:ind w:firstLine="0" w:firstLineChars="0"/>
              <w:rPr>
                <w:rFonts w:ascii="文星仿宋" w:eastAsia="文星仿宋" w:cs="楷体"/>
                <w:spacing w:val="-8"/>
                <w:szCs w:val="32"/>
              </w:rPr>
            </w:pPr>
            <w:r>
              <w:rPr>
                <w:rFonts w:hint="eastAsia" w:ascii="文星仿宋" w:eastAsia="文星仿宋" w:cs="楷体"/>
                <w:spacing w:val="-8"/>
                <w:szCs w:val="32"/>
              </w:rPr>
              <w:t>3.【生态/限制类】单元内各镇部分区域涉及一般生态空间，一般生态空间内在不影响主导生态功能的前提下，可开展国家和省规定不纳入环评管理的项目建设，以及生态旅游、畜禽养殖、基础设施建设、村庄建设等人为活动；一般生态空间内的人工商品林，允许依法进行抚育采伐和树种更新等经营活动。</w:t>
            </w:r>
          </w:p>
          <w:p>
            <w:pPr>
              <w:widowControl/>
              <w:adjustRightInd w:val="0"/>
              <w:snapToGrid w:val="0"/>
              <w:spacing w:line="320" w:lineRule="exact"/>
              <w:ind w:firstLine="0" w:firstLineChars="0"/>
              <w:rPr>
                <w:rFonts w:ascii="文星仿宋" w:eastAsia="文星仿宋"/>
                <w:spacing w:val="0"/>
                <w:szCs w:val="32"/>
              </w:rPr>
            </w:pPr>
            <w:r>
              <w:rPr>
                <w:rFonts w:hint="eastAsia" w:ascii="文星仿宋" w:eastAsia="文星仿宋" w:cs="楷体"/>
                <w:spacing w:val="0"/>
                <w:szCs w:val="32"/>
              </w:rPr>
              <w:t>4.【大气/禁止类】单元内梅州梅县九龙嶂地方级自然保护区等区域属于环境空气质量一类功能区，该区内禁止新建、扩建大气污染物排放工业项目（国家、省和市规定不纳入环评管理的项目除外）。</w:t>
            </w:r>
          </w:p>
        </w:tc>
      </w:tr>
    </w:tbl>
    <w:p>
      <w:pPr>
        <w:ind w:firstLine="750"/>
        <w:rPr>
          <w:rFonts w:ascii="文星楷体" w:eastAsia="文星楷体"/>
          <w:sz w:val="36"/>
          <w:szCs w:val="36"/>
        </w:rPr>
      </w:pPr>
      <w:bookmarkStart w:id="22" w:name="_Toc24147"/>
      <w:r>
        <w:rPr>
          <w:rFonts w:hint="eastAsia" w:ascii="文星楷体" w:eastAsia="文星楷体"/>
          <w:sz w:val="36"/>
          <w:szCs w:val="36"/>
        </w:rPr>
        <w:t>（三）梅县区石扇镇—城东镇—白渡镇优先保护单元准入清单</w:t>
      </w:r>
      <w:bookmarkEnd w:id="22"/>
      <w:r>
        <w:rPr>
          <w:rFonts w:hint="eastAsia" w:ascii="文星楷体" w:eastAsia="文星楷体"/>
          <w:sz w:val="36"/>
          <w:szCs w:val="36"/>
        </w:rPr>
        <w:t>。</w:t>
      </w:r>
    </w:p>
    <w:tbl>
      <w:tblPr>
        <w:tblStyle w:val="15"/>
        <w:tblW w:w="206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43"/>
        <w:gridCol w:w="3402"/>
        <w:gridCol w:w="1418"/>
        <w:gridCol w:w="1276"/>
        <w:gridCol w:w="1417"/>
        <w:gridCol w:w="2552"/>
        <w:gridCol w:w="7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3"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环境管控单元编码</w:t>
            </w:r>
          </w:p>
        </w:tc>
        <w:tc>
          <w:tcPr>
            <w:tcW w:w="3402"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环境管控</w:t>
            </w:r>
          </w:p>
          <w:p>
            <w:pPr>
              <w:widowControl/>
              <w:snapToGrid w:val="0"/>
              <w:spacing w:line="32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单元名称</w:t>
            </w:r>
          </w:p>
        </w:tc>
        <w:tc>
          <w:tcPr>
            <w:tcW w:w="4111" w:type="dxa"/>
            <w:gridSpan w:val="3"/>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行政区划</w:t>
            </w:r>
          </w:p>
        </w:tc>
        <w:tc>
          <w:tcPr>
            <w:tcW w:w="2552"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管控单元分类</w:t>
            </w:r>
          </w:p>
        </w:tc>
        <w:tc>
          <w:tcPr>
            <w:tcW w:w="7654"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43"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szCs w:val="32"/>
              </w:rPr>
            </w:pPr>
          </w:p>
        </w:tc>
        <w:tc>
          <w:tcPr>
            <w:tcW w:w="3402"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szCs w:val="32"/>
              </w:rPr>
            </w:pPr>
          </w:p>
        </w:tc>
        <w:tc>
          <w:tcPr>
            <w:tcW w:w="1418" w:type="dxa"/>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省</w:t>
            </w:r>
          </w:p>
        </w:tc>
        <w:tc>
          <w:tcPr>
            <w:tcW w:w="1276" w:type="dxa"/>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市</w:t>
            </w:r>
          </w:p>
        </w:tc>
        <w:tc>
          <w:tcPr>
            <w:tcW w:w="1417" w:type="dxa"/>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区</w:t>
            </w:r>
          </w:p>
        </w:tc>
        <w:tc>
          <w:tcPr>
            <w:tcW w:w="2552"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szCs w:val="32"/>
              </w:rPr>
            </w:pPr>
          </w:p>
        </w:tc>
        <w:tc>
          <w:tcPr>
            <w:tcW w:w="7654"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trPr>
        <w:tc>
          <w:tcPr>
            <w:tcW w:w="2943"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ZH44140310003</w:t>
            </w:r>
          </w:p>
        </w:tc>
        <w:tc>
          <w:tcPr>
            <w:tcW w:w="3402"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梅县区石扇镇—城东镇—白渡镇优先保护单元</w:t>
            </w:r>
          </w:p>
        </w:tc>
        <w:tc>
          <w:tcPr>
            <w:tcW w:w="1418"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广东省</w:t>
            </w:r>
          </w:p>
        </w:tc>
        <w:tc>
          <w:tcPr>
            <w:tcW w:w="1276"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梅州市</w:t>
            </w:r>
          </w:p>
        </w:tc>
        <w:tc>
          <w:tcPr>
            <w:tcW w:w="1417"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梅县区</w:t>
            </w:r>
          </w:p>
        </w:tc>
        <w:tc>
          <w:tcPr>
            <w:tcW w:w="2552"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优先保护单元</w:t>
            </w:r>
          </w:p>
        </w:tc>
        <w:tc>
          <w:tcPr>
            <w:tcW w:w="7654" w:type="dxa"/>
            <w:shd w:val="clear" w:color="auto" w:fill="auto"/>
            <w:vAlign w:val="center"/>
          </w:tcPr>
          <w:p>
            <w:pPr>
              <w:widowControl/>
              <w:adjustRightInd w:val="0"/>
              <w:snapToGrid w:val="0"/>
              <w:spacing w:line="320" w:lineRule="exact"/>
              <w:ind w:firstLine="0" w:firstLineChars="0"/>
              <w:rPr>
                <w:rFonts w:ascii="文星仿宋" w:hAnsi="楷体" w:eastAsia="文星仿宋" w:cs="楷体"/>
                <w:spacing w:val="-12"/>
                <w:szCs w:val="32"/>
              </w:rPr>
            </w:pPr>
            <w:r>
              <w:rPr>
                <w:rFonts w:hint="eastAsia" w:ascii="文星仿宋" w:hAnsi="楷体" w:eastAsia="文星仿宋" w:cs="楷体"/>
                <w:spacing w:val="-12"/>
                <w:szCs w:val="32"/>
              </w:rPr>
              <w:t>生态保护红线、大气环境布局敏感重点管控区、大气环境优先保护区、大气环境高排放重点管控区、一般生态空间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20662" w:type="dxa"/>
            <w:gridSpan w:val="7"/>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szCs w:val="32"/>
              </w:rPr>
            </w:pPr>
            <w:r>
              <w:rPr>
                <w:rFonts w:hint="eastAsia" w:ascii="文星仿宋" w:eastAsia="文星仿宋"/>
                <w:bCs/>
                <w:spacing w:val="0"/>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8" w:hRule="atLeast"/>
        </w:trPr>
        <w:tc>
          <w:tcPr>
            <w:tcW w:w="20662" w:type="dxa"/>
            <w:gridSpan w:val="7"/>
            <w:shd w:val="clear" w:color="auto" w:fill="auto"/>
            <w:vAlign w:val="center"/>
          </w:tcPr>
          <w:p>
            <w:pPr>
              <w:widowControl/>
              <w:adjustRightInd w:val="0"/>
              <w:snapToGrid w:val="0"/>
              <w:spacing w:line="320" w:lineRule="exact"/>
              <w:ind w:firstLine="0" w:firstLineChars="0"/>
              <w:rPr>
                <w:rFonts w:ascii="文星仿宋" w:eastAsia="文星仿宋" w:cs="楷体"/>
                <w:spacing w:val="0"/>
                <w:szCs w:val="32"/>
              </w:rPr>
            </w:pPr>
            <w:r>
              <w:rPr>
                <w:rFonts w:hint="eastAsia" w:ascii="文星仿宋" w:eastAsia="文星仿宋" w:cs="楷体"/>
                <w:spacing w:val="0"/>
                <w:szCs w:val="32"/>
              </w:rPr>
              <w:t>1.【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widowControl/>
              <w:adjustRightInd w:val="0"/>
              <w:snapToGrid w:val="0"/>
              <w:spacing w:line="320" w:lineRule="exact"/>
              <w:ind w:firstLine="0" w:firstLineChars="0"/>
              <w:rPr>
                <w:rFonts w:ascii="文星仿宋" w:eastAsia="文星仿宋" w:cs="楷体"/>
                <w:spacing w:val="0"/>
                <w:szCs w:val="32"/>
              </w:rPr>
            </w:pPr>
            <w:r>
              <w:rPr>
                <w:rFonts w:hint="eastAsia" w:ascii="文星仿宋" w:eastAsia="文星仿宋" w:cs="楷体"/>
                <w:spacing w:val="0"/>
                <w:szCs w:val="32"/>
              </w:rPr>
              <w:t>2.【生态/综合类】梅州梅县何坑口地方级森林自然公园、梅州梅县丫髻嶂地方级森林自然公园等森林公园应按照《广东省森林公园管理条例》的相关要求进行管理。</w:t>
            </w:r>
          </w:p>
          <w:p>
            <w:pPr>
              <w:widowControl/>
              <w:adjustRightInd w:val="0"/>
              <w:snapToGrid w:val="0"/>
              <w:spacing w:line="320" w:lineRule="exact"/>
              <w:ind w:firstLine="0" w:firstLineChars="0"/>
              <w:rPr>
                <w:rFonts w:ascii="文星仿宋" w:eastAsia="文星仿宋" w:cs="楷体"/>
                <w:spacing w:val="-8"/>
                <w:szCs w:val="32"/>
              </w:rPr>
            </w:pPr>
            <w:r>
              <w:rPr>
                <w:rFonts w:hint="eastAsia" w:ascii="文星仿宋" w:eastAsia="文星仿宋" w:cs="楷体"/>
                <w:spacing w:val="-8"/>
                <w:szCs w:val="32"/>
              </w:rPr>
              <w:t>3.【生态/限制类】单元内各镇部分区域涉及一般生态空间，一般生态空间内在不影响主导生态功能的前提下，可开展国家和省规定不纳入环评管理的项目建设，以及生态旅游、畜禽养殖、基础设施建设、村庄建设等人为活动；一般生态空间内的人工商品林，允许依法进行抚育采伐和树种更新等经营活动。</w:t>
            </w:r>
          </w:p>
          <w:p>
            <w:pPr>
              <w:widowControl/>
              <w:adjustRightInd w:val="0"/>
              <w:snapToGrid w:val="0"/>
              <w:spacing w:line="320" w:lineRule="exact"/>
              <w:ind w:firstLine="0" w:firstLineChars="0"/>
              <w:rPr>
                <w:rFonts w:ascii="文星仿宋" w:eastAsia="文星仿宋" w:cs="楷体"/>
                <w:spacing w:val="0"/>
                <w:szCs w:val="32"/>
              </w:rPr>
            </w:pPr>
            <w:r>
              <w:rPr>
                <w:rFonts w:hint="eastAsia" w:ascii="文星仿宋" w:eastAsia="文星仿宋" w:cs="楷体"/>
                <w:spacing w:val="0"/>
                <w:szCs w:val="32"/>
              </w:rPr>
              <w:t>4.【大气/禁止类】单元内梅州梅县佛子高地方级自然保护区等区域属于环境空气质量一类功能区，该区内禁止新建、扩建大气污染物排放工业项目（国家、省和市规定不纳入环评管理的项目除外）。</w:t>
            </w:r>
          </w:p>
          <w:p>
            <w:pPr>
              <w:widowControl/>
              <w:adjustRightInd w:val="0"/>
              <w:snapToGrid w:val="0"/>
              <w:spacing w:line="320" w:lineRule="exact"/>
              <w:ind w:firstLine="0" w:firstLineChars="0"/>
              <w:rPr>
                <w:rFonts w:ascii="文星仿宋" w:eastAsia="文星仿宋"/>
                <w:spacing w:val="0"/>
                <w:szCs w:val="32"/>
              </w:rPr>
            </w:pPr>
            <w:r>
              <w:rPr>
                <w:rFonts w:hint="eastAsia" w:ascii="文星仿宋" w:eastAsia="文星仿宋" w:cs="楷体"/>
                <w:spacing w:val="0"/>
                <w:szCs w:val="32"/>
              </w:rPr>
              <w:t>5.【大气/限制类】单元内城东镇涉及大气环境布局敏感重点管控区，该区内严格限制新建使用高挥发性有机物（VOCs）原辅材料项目，大力推进低VOCs含量原辅材料替代，全面加强无组织排放控制</w:t>
            </w:r>
            <w:r>
              <w:rPr>
                <w:rFonts w:hint="eastAsia" w:ascii="文星仿宋" w:eastAsia="文星仿宋"/>
                <w:spacing w:val="0"/>
                <w:szCs w:val="32"/>
              </w:rPr>
              <w:t>；限制建设新建、扩建氮氧化物、烟（粉）尘排放较高的建设项目。</w:t>
            </w:r>
          </w:p>
          <w:p>
            <w:pPr>
              <w:widowControl/>
              <w:adjustRightInd w:val="0"/>
              <w:snapToGrid w:val="0"/>
              <w:spacing w:line="320" w:lineRule="exact"/>
              <w:ind w:firstLine="0" w:firstLineChars="0"/>
              <w:rPr>
                <w:rFonts w:ascii="文星仿宋" w:eastAsia="文星仿宋" w:cs="楷体"/>
                <w:spacing w:val="-6"/>
                <w:szCs w:val="32"/>
              </w:rPr>
            </w:pPr>
            <w:r>
              <w:rPr>
                <w:rFonts w:hint="eastAsia" w:ascii="文星仿宋" w:eastAsia="文星仿宋" w:cs="楷体"/>
                <w:spacing w:val="-6"/>
                <w:szCs w:val="32"/>
              </w:rPr>
              <w:t>6.【大气/鼓励引导类】单元内涉及大气环境高排放重点管控区，该区内强化达标管理，引导工业项目落地集聚发展，有序推进区域内行业企业提标改造</w:t>
            </w:r>
            <w:r>
              <w:rPr>
                <w:rFonts w:hint="eastAsia" w:ascii="文星仿宋" w:eastAsia="文星仿宋"/>
                <w:spacing w:val="-6"/>
                <w:szCs w:val="32"/>
              </w:rPr>
              <w:t>。</w:t>
            </w:r>
          </w:p>
          <w:p>
            <w:pPr>
              <w:widowControl/>
              <w:adjustRightInd w:val="0"/>
              <w:snapToGrid w:val="0"/>
              <w:spacing w:line="320" w:lineRule="exact"/>
              <w:ind w:firstLine="0" w:firstLineChars="0"/>
              <w:rPr>
                <w:rFonts w:ascii="文星仿宋" w:eastAsia="文星仿宋"/>
                <w:spacing w:val="0"/>
                <w:szCs w:val="32"/>
              </w:rPr>
            </w:pPr>
            <w:r>
              <w:rPr>
                <w:rFonts w:hint="eastAsia" w:ascii="文星仿宋" w:eastAsia="文星仿宋" w:cs="楷体"/>
                <w:spacing w:val="0"/>
                <w:szCs w:val="32"/>
              </w:rPr>
              <w:t>7.【产业/鼓励引导类】鼓励以城东、白渡、石扇为主体，围绕服务承载梅县产业集聚地发展，优化服务配套，做大做强金柚为主导的现代农业等产业，培育现代物流等绿色新兴产业。</w:t>
            </w:r>
          </w:p>
        </w:tc>
      </w:tr>
    </w:tbl>
    <w:p>
      <w:pPr>
        <w:ind w:firstLine="750"/>
        <w:rPr>
          <w:rFonts w:ascii="文星楷体" w:eastAsia="文星楷体"/>
          <w:sz w:val="36"/>
          <w:szCs w:val="36"/>
        </w:rPr>
      </w:pPr>
      <w:bookmarkStart w:id="23" w:name="_Toc4459"/>
      <w:r>
        <w:rPr>
          <w:rFonts w:hint="eastAsia" w:ascii="文星楷体" w:eastAsia="文星楷体"/>
          <w:sz w:val="36"/>
          <w:szCs w:val="36"/>
        </w:rPr>
        <w:t>（四）梅县区白渡镇－丙村镇优先保护单元准入清单</w:t>
      </w:r>
      <w:bookmarkEnd w:id="23"/>
      <w:r>
        <w:rPr>
          <w:rFonts w:hint="eastAsia" w:ascii="文星楷体" w:eastAsia="文星楷体"/>
          <w:sz w:val="36"/>
          <w:szCs w:val="36"/>
        </w:rPr>
        <w:t>。</w:t>
      </w:r>
    </w:p>
    <w:tbl>
      <w:tblPr>
        <w:tblStyle w:val="15"/>
        <w:tblW w:w="208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5"/>
        <w:gridCol w:w="2977"/>
        <w:gridCol w:w="1606"/>
        <w:gridCol w:w="1886"/>
        <w:gridCol w:w="1753"/>
        <w:gridCol w:w="4677"/>
        <w:gridCol w:w="4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2977"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5245" w:type="dxa"/>
            <w:gridSpan w:val="3"/>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4677"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4820"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kern w:val="2"/>
                <w:szCs w:val="32"/>
              </w:rPr>
            </w:pPr>
          </w:p>
        </w:tc>
        <w:tc>
          <w:tcPr>
            <w:tcW w:w="2977"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kern w:val="2"/>
                <w:szCs w:val="32"/>
              </w:rPr>
            </w:pPr>
          </w:p>
        </w:tc>
        <w:tc>
          <w:tcPr>
            <w:tcW w:w="1606" w:type="dxa"/>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1886" w:type="dxa"/>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1753" w:type="dxa"/>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4677"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kern w:val="2"/>
                <w:szCs w:val="32"/>
              </w:rPr>
            </w:pPr>
          </w:p>
        </w:tc>
        <w:tc>
          <w:tcPr>
            <w:tcW w:w="4820"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3085"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ZH44140310004</w:t>
            </w:r>
          </w:p>
        </w:tc>
        <w:tc>
          <w:tcPr>
            <w:tcW w:w="2977"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梅县区白渡镇－丙村镇优先保护单元</w:t>
            </w:r>
          </w:p>
        </w:tc>
        <w:tc>
          <w:tcPr>
            <w:tcW w:w="1606"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1886"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1753"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梅县区</w:t>
            </w:r>
          </w:p>
        </w:tc>
        <w:tc>
          <w:tcPr>
            <w:tcW w:w="4677"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优先保护单元</w:t>
            </w:r>
          </w:p>
        </w:tc>
        <w:tc>
          <w:tcPr>
            <w:tcW w:w="4820" w:type="dxa"/>
            <w:shd w:val="clear" w:color="auto" w:fill="auto"/>
            <w:vAlign w:val="center"/>
          </w:tcPr>
          <w:p>
            <w:pPr>
              <w:widowControl/>
              <w:adjustRightInd w:val="0"/>
              <w:snapToGrid w:val="0"/>
              <w:spacing w:line="340" w:lineRule="exact"/>
              <w:ind w:firstLine="0" w:firstLineChars="0"/>
              <w:rPr>
                <w:rFonts w:ascii="文星仿宋" w:hAnsi="楷体" w:eastAsia="文星仿宋" w:cs="楷体"/>
                <w:spacing w:val="0"/>
                <w:kern w:val="2"/>
                <w:szCs w:val="32"/>
              </w:rPr>
            </w:pPr>
            <w:r>
              <w:rPr>
                <w:rFonts w:hint="eastAsia" w:ascii="文星仿宋" w:hAnsi="楷体" w:eastAsia="文星仿宋" w:cs="楷体"/>
                <w:spacing w:val="0"/>
                <w:kern w:val="2"/>
                <w:szCs w:val="32"/>
              </w:rPr>
              <w:t>生态保护红线、一般生态空间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20804" w:type="dxa"/>
            <w:gridSpan w:val="7"/>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3" w:hRule="atLeast"/>
        </w:trPr>
        <w:tc>
          <w:tcPr>
            <w:tcW w:w="20804" w:type="dxa"/>
            <w:gridSpan w:val="7"/>
            <w:shd w:val="clear" w:color="auto" w:fill="auto"/>
            <w:vAlign w:val="center"/>
          </w:tcPr>
          <w:p>
            <w:pPr>
              <w:widowControl/>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widowControl/>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2.【生态/综合类】梅州梅县白渡地方级森林自然公园应按照《广东省森林公园管理条例》的相关要求进行管理。</w:t>
            </w:r>
          </w:p>
          <w:p>
            <w:pPr>
              <w:widowControl/>
              <w:adjustRightInd w:val="0"/>
              <w:snapToGrid w:val="0"/>
              <w:spacing w:line="340" w:lineRule="exact"/>
              <w:ind w:firstLine="0" w:firstLineChars="0"/>
              <w:rPr>
                <w:rFonts w:ascii="文星仿宋" w:eastAsia="文星仿宋" w:cs="楷体"/>
                <w:spacing w:val="-4"/>
                <w:kern w:val="2"/>
                <w:szCs w:val="32"/>
              </w:rPr>
            </w:pPr>
            <w:r>
              <w:rPr>
                <w:rFonts w:hint="eastAsia" w:ascii="文星仿宋" w:eastAsia="文星仿宋" w:cs="楷体"/>
                <w:spacing w:val="-4"/>
                <w:kern w:val="2"/>
                <w:szCs w:val="32"/>
              </w:rPr>
              <w:t>3.【生态/限制类】单元内各镇部分区域涉及一般生态空间，一般生态空间内在不影响主导生态功能的前提下，可开展国家和省规定不纳入环评管理的项目建设，以及生态旅游、畜禽养殖、基础设施建设、村庄建设等人为活动；一般生态空间内的人工商品林，允许依法进行抚育采伐和树种更新等经营活动。</w:t>
            </w:r>
          </w:p>
          <w:p>
            <w:pPr>
              <w:widowControl/>
              <w:adjustRightInd w:val="0"/>
              <w:snapToGrid w:val="0"/>
              <w:spacing w:line="340" w:lineRule="exact"/>
              <w:ind w:firstLine="0" w:firstLineChars="0"/>
              <w:rPr>
                <w:rFonts w:ascii="文星仿宋" w:eastAsia="文星仿宋"/>
                <w:spacing w:val="0"/>
                <w:kern w:val="2"/>
                <w:szCs w:val="32"/>
              </w:rPr>
            </w:pPr>
            <w:r>
              <w:rPr>
                <w:rFonts w:hint="eastAsia" w:ascii="文星仿宋" w:eastAsia="文星仿宋" w:cs="楷体"/>
                <w:spacing w:val="0"/>
                <w:kern w:val="2"/>
                <w:szCs w:val="32"/>
              </w:rPr>
              <w:t>4.【产业/鼓励引导类】鼓励结合传统农业与现代农业，融合发展一二三产业，同时融入人文历史、农耕文明，打造丙村镇稻鱼共生现代农业公园。</w:t>
            </w:r>
          </w:p>
        </w:tc>
      </w:tr>
    </w:tbl>
    <w:p>
      <w:pPr>
        <w:spacing w:line="520" w:lineRule="exact"/>
        <w:ind w:firstLine="750"/>
        <w:rPr>
          <w:rFonts w:ascii="文星楷体" w:eastAsia="文星楷体"/>
          <w:sz w:val="36"/>
          <w:szCs w:val="36"/>
        </w:rPr>
      </w:pPr>
      <w:bookmarkStart w:id="24" w:name="_Toc2601"/>
      <w:r>
        <w:rPr>
          <w:rFonts w:hint="eastAsia" w:ascii="文星楷体" w:eastAsia="文星楷体"/>
          <w:sz w:val="36"/>
          <w:szCs w:val="36"/>
        </w:rPr>
        <w:t>（五）梅县区大坪镇－南口镇优先保护单元准入清单</w:t>
      </w:r>
      <w:bookmarkEnd w:id="24"/>
      <w:r>
        <w:rPr>
          <w:rFonts w:hint="eastAsia" w:ascii="文星楷体" w:eastAsia="文星楷体"/>
          <w:sz w:val="36"/>
          <w:szCs w:val="36"/>
        </w:rPr>
        <w:t>。</w:t>
      </w:r>
    </w:p>
    <w:tbl>
      <w:tblPr>
        <w:tblStyle w:val="15"/>
        <w:tblW w:w="205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77"/>
        <w:gridCol w:w="3141"/>
        <w:gridCol w:w="1418"/>
        <w:gridCol w:w="1843"/>
        <w:gridCol w:w="1701"/>
        <w:gridCol w:w="4110"/>
        <w:gridCol w:w="5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3141"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4962" w:type="dxa"/>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4110"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5342"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3141"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1418"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1843"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1701"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4110"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5342"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977"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ZH44140310005</w:t>
            </w:r>
          </w:p>
        </w:tc>
        <w:tc>
          <w:tcPr>
            <w:tcW w:w="3141"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梅县区大坪镇－南口镇优先保护单元</w:t>
            </w:r>
          </w:p>
        </w:tc>
        <w:tc>
          <w:tcPr>
            <w:tcW w:w="1418"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1843"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1701"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梅县区</w:t>
            </w:r>
          </w:p>
        </w:tc>
        <w:tc>
          <w:tcPr>
            <w:tcW w:w="4110"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优先保护单元</w:t>
            </w:r>
          </w:p>
        </w:tc>
        <w:tc>
          <w:tcPr>
            <w:tcW w:w="5342" w:type="dxa"/>
            <w:shd w:val="clear" w:color="auto" w:fill="auto"/>
            <w:vAlign w:val="center"/>
          </w:tcPr>
          <w:p>
            <w:pPr>
              <w:widowControl/>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hAnsi="楷体" w:eastAsia="文星仿宋" w:cs="楷体"/>
                <w:spacing w:val="0"/>
                <w:kern w:val="2"/>
                <w:szCs w:val="32"/>
              </w:rPr>
              <w:t>生态保护红线、大气环境优先保护区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20532" w:type="dxa"/>
            <w:gridSpan w:val="7"/>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9" w:hRule="atLeast"/>
        </w:trPr>
        <w:tc>
          <w:tcPr>
            <w:tcW w:w="20532" w:type="dxa"/>
            <w:gridSpan w:val="7"/>
            <w:shd w:val="clear" w:color="auto" w:fill="auto"/>
            <w:vAlign w:val="center"/>
          </w:tcPr>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2.【生态/综合类】梅州梅县尖石笔地方级自然保护区应按照《中华人民共和国自然保护区条例》的相关要求进行管理。</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3.【生态/综合类】单元内的梅州梅县汤湖地方级森林自然公园应按照《广东省森林公园管理条例》的相关要求进行管理。</w:t>
            </w:r>
          </w:p>
          <w:p>
            <w:pPr>
              <w:widowControl/>
              <w:adjustRightInd w:val="0"/>
              <w:snapToGrid w:val="0"/>
              <w:spacing w:line="360" w:lineRule="exact"/>
              <w:ind w:firstLine="0" w:firstLineChars="0"/>
              <w:rPr>
                <w:rFonts w:ascii="文星仿宋" w:eastAsia="文星仿宋"/>
                <w:spacing w:val="0"/>
                <w:kern w:val="2"/>
                <w:szCs w:val="32"/>
              </w:rPr>
            </w:pPr>
            <w:r>
              <w:rPr>
                <w:rFonts w:hint="eastAsia" w:ascii="文星仿宋" w:eastAsia="文星仿宋" w:cs="楷体"/>
                <w:spacing w:val="0"/>
                <w:kern w:val="2"/>
                <w:szCs w:val="32"/>
              </w:rPr>
              <w:t>4.【大气/禁止类】单元内梅州梅县汤湖地方级森林自然公园等区域属于环境空气质量一类功能区，该区内禁止新建、扩建大气污染物排放工业项目（国家、省和市规定不纳入环评管理的项目除外）。</w:t>
            </w:r>
          </w:p>
        </w:tc>
      </w:tr>
    </w:tbl>
    <w:p>
      <w:pPr>
        <w:pStyle w:val="25"/>
        <w:spacing w:line="600" w:lineRule="exact"/>
        <w:ind w:left="420" w:firstLine="0" w:firstLineChars="0"/>
        <w:jc w:val="left"/>
        <w:outlineLvl w:val="1"/>
        <w:rPr>
          <w:rFonts w:ascii="文星楷体" w:eastAsia="文星楷体"/>
          <w:sz w:val="36"/>
          <w:szCs w:val="36"/>
        </w:rPr>
      </w:pPr>
      <w:bookmarkStart w:id="25" w:name="_Toc464"/>
      <w:r>
        <w:rPr>
          <w:rFonts w:hint="eastAsia" w:ascii="文星楷体" w:eastAsia="文星楷体"/>
          <w:sz w:val="36"/>
          <w:szCs w:val="36"/>
        </w:rPr>
        <w:t>（六）梅县区韩江重点管控单元准入清单</w:t>
      </w:r>
      <w:bookmarkEnd w:id="25"/>
      <w:r>
        <w:rPr>
          <w:rFonts w:hint="eastAsia" w:ascii="文星楷体" w:eastAsia="文星楷体"/>
          <w:sz w:val="36"/>
          <w:szCs w:val="36"/>
        </w:rPr>
        <w:t>。</w:t>
      </w:r>
    </w:p>
    <w:tbl>
      <w:tblPr>
        <w:tblStyle w:val="15"/>
        <w:tblW w:w="206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42"/>
        <w:gridCol w:w="3827"/>
        <w:gridCol w:w="1701"/>
        <w:gridCol w:w="1701"/>
        <w:gridCol w:w="1984"/>
        <w:gridCol w:w="3535"/>
        <w:gridCol w:w="4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3142"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3827"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5386" w:type="dxa"/>
            <w:gridSpan w:val="3"/>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3535"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4776"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142"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kern w:val="2"/>
                <w:szCs w:val="32"/>
              </w:rPr>
            </w:pPr>
          </w:p>
        </w:tc>
        <w:tc>
          <w:tcPr>
            <w:tcW w:w="3827"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kern w:val="2"/>
                <w:szCs w:val="32"/>
              </w:rPr>
            </w:pPr>
          </w:p>
        </w:tc>
        <w:tc>
          <w:tcPr>
            <w:tcW w:w="1701" w:type="dxa"/>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1701" w:type="dxa"/>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1984" w:type="dxa"/>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3535"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kern w:val="2"/>
                <w:szCs w:val="32"/>
              </w:rPr>
            </w:pPr>
          </w:p>
        </w:tc>
        <w:tc>
          <w:tcPr>
            <w:tcW w:w="4776"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142"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ZH44140320001</w:t>
            </w:r>
          </w:p>
        </w:tc>
        <w:tc>
          <w:tcPr>
            <w:tcW w:w="3827"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梅县区韩江重点管控单元</w:t>
            </w:r>
          </w:p>
        </w:tc>
        <w:tc>
          <w:tcPr>
            <w:tcW w:w="1701"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1701"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1984"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梅县区</w:t>
            </w:r>
          </w:p>
        </w:tc>
        <w:tc>
          <w:tcPr>
            <w:tcW w:w="3535"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重点管控单元</w:t>
            </w:r>
          </w:p>
        </w:tc>
        <w:tc>
          <w:tcPr>
            <w:tcW w:w="4776" w:type="dxa"/>
            <w:shd w:val="clear" w:color="auto" w:fill="auto"/>
            <w:vAlign w:val="center"/>
          </w:tcPr>
          <w:p>
            <w:pPr>
              <w:adjustRightInd w:val="0"/>
              <w:snapToGrid w:val="0"/>
              <w:spacing w:line="340" w:lineRule="exact"/>
              <w:ind w:firstLine="0" w:firstLineChars="0"/>
              <w:rPr>
                <w:rFonts w:ascii="文星仿宋" w:hAnsi="楷体" w:eastAsia="文星仿宋" w:cs="楷体"/>
                <w:spacing w:val="0"/>
                <w:kern w:val="2"/>
                <w:szCs w:val="32"/>
              </w:rPr>
            </w:pPr>
            <w:r>
              <w:rPr>
                <w:rFonts w:hint="eastAsia" w:ascii="文星仿宋" w:hAnsi="楷体" w:eastAsia="文星仿宋" w:cs="楷体"/>
                <w:spacing w:val="0"/>
                <w:kern w:val="2"/>
                <w:szCs w:val="32"/>
              </w:rPr>
              <w:t>大气环境受体敏感重点管控区、水环境优先保护区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3142" w:type="dxa"/>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管控维度</w:t>
            </w:r>
          </w:p>
        </w:tc>
        <w:tc>
          <w:tcPr>
            <w:tcW w:w="17524" w:type="dxa"/>
            <w:gridSpan w:val="6"/>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5" w:hRule="atLeast"/>
        </w:trPr>
        <w:tc>
          <w:tcPr>
            <w:tcW w:w="3142" w:type="dxa"/>
            <w:shd w:val="clear" w:color="auto" w:fill="auto"/>
            <w:vAlign w:val="center"/>
          </w:tcPr>
          <w:p>
            <w:pPr>
              <w:widowControl/>
              <w:snapToGrid w:val="0"/>
              <w:spacing w:line="34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区域布局管控</w:t>
            </w:r>
          </w:p>
        </w:tc>
        <w:tc>
          <w:tcPr>
            <w:tcW w:w="17524" w:type="dxa"/>
            <w:gridSpan w:val="6"/>
            <w:shd w:val="clear" w:color="auto" w:fill="auto"/>
            <w:vAlign w:val="center"/>
          </w:tcPr>
          <w:p>
            <w:pPr>
              <w:adjustRightInd w:val="0"/>
              <w:snapToGrid w:val="0"/>
              <w:spacing w:line="340" w:lineRule="exact"/>
              <w:ind w:firstLine="0" w:firstLineChars="0"/>
              <w:rPr>
                <w:rFonts w:ascii="文星仿宋" w:eastAsia="文星仿宋"/>
                <w:spacing w:val="0"/>
                <w:kern w:val="2"/>
                <w:szCs w:val="32"/>
              </w:rPr>
            </w:pPr>
            <w:r>
              <w:rPr>
                <w:rFonts w:hint="eastAsia" w:ascii="文星仿宋" w:eastAsia="文星仿宋"/>
                <w:spacing w:val="0"/>
                <w:kern w:val="2"/>
                <w:szCs w:val="32"/>
              </w:rPr>
              <w:t>1-1.【产业/鼓励引导类】重点发展文旅产业、商贸物流、电子商务、康养产业。</w:t>
            </w:r>
          </w:p>
          <w:p>
            <w:pPr>
              <w:adjustRightInd w:val="0"/>
              <w:snapToGrid w:val="0"/>
              <w:spacing w:line="340" w:lineRule="exact"/>
              <w:ind w:firstLine="0" w:firstLineChars="0"/>
              <w:rPr>
                <w:rFonts w:ascii="文星仿宋" w:eastAsia="文星仿宋"/>
                <w:spacing w:val="0"/>
                <w:kern w:val="2"/>
                <w:szCs w:val="32"/>
              </w:rPr>
            </w:pPr>
            <w:r>
              <w:rPr>
                <w:rFonts w:hint="eastAsia" w:ascii="文星仿宋" w:eastAsia="文星仿宋"/>
                <w:spacing w:val="0"/>
                <w:kern w:val="2"/>
                <w:szCs w:val="32"/>
              </w:rPr>
              <w:t>1-2.【产业/禁止类】单元内涉及畜禽养殖禁养区，该区内不得从事畜禽养殖业。</w:t>
            </w:r>
          </w:p>
          <w:p>
            <w:pPr>
              <w:adjustRightInd w:val="0"/>
              <w:snapToGrid w:val="0"/>
              <w:spacing w:line="340" w:lineRule="exact"/>
              <w:ind w:firstLine="0" w:firstLineChars="0"/>
              <w:rPr>
                <w:rFonts w:ascii="文星仿宋" w:eastAsia="文星仿宋"/>
                <w:spacing w:val="0"/>
                <w:kern w:val="2"/>
                <w:szCs w:val="32"/>
              </w:rPr>
            </w:pPr>
            <w:r>
              <w:rPr>
                <w:rFonts w:hint="eastAsia" w:ascii="文星仿宋" w:eastAsia="文星仿宋"/>
                <w:spacing w:val="0"/>
                <w:kern w:val="2"/>
                <w:szCs w:val="32"/>
              </w:rPr>
              <w:t>1-3.【水/禁止类】梅州市区梅江饮用水水源区一级饮用水水源保护区内禁止新建、改建、扩建与供水设施和保护水源无关的建设项目，二级保护区内禁止新建、改建、扩建排放污染物的建设项目。</w:t>
            </w:r>
          </w:p>
          <w:p>
            <w:pPr>
              <w:adjustRightInd w:val="0"/>
              <w:snapToGrid w:val="0"/>
              <w:spacing w:line="340" w:lineRule="exact"/>
              <w:ind w:firstLine="0" w:firstLineChars="0"/>
              <w:rPr>
                <w:rFonts w:ascii="文星仿宋" w:eastAsia="文星仿宋"/>
                <w:spacing w:val="0"/>
                <w:kern w:val="2"/>
                <w:szCs w:val="32"/>
              </w:rPr>
            </w:pPr>
            <w:r>
              <w:rPr>
                <w:rFonts w:hint="eastAsia" w:ascii="文星仿宋" w:eastAsia="文星仿宋"/>
                <w:spacing w:val="0"/>
                <w:kern w:val="2"/>
                <w:szCs w:val="32"/>
              </w:rPr>
              <w:t>1-4.【水/禁止类】禁止在梅江干流两岸最高水位线水平外延五百米范围内新建废弃物堆放场和处理场；禁止新建向梅江排放汞、镉、六价铬等一类水污染物或持久性有机污染物的项目。</w:t>
            </w:r>
          </w:p>
          <w:p>
            <w:pPr>
              <w:adjustRightInd w:val="0"/>
              <w:snapToGrid w:val="0"/>
              <w:spacing w:line="340" w:lineRule="exact"/>
              <w:ind w:firstLine="0" w:firstLineChars="0"/>
              <w:rPr>
                <w:rFonts w:ascii="文星仿宋" w:eastAsia="文星仿宋"/>
                <w:spacing w:val="0"/>
                <w:kern w:val="2"/>
                <w:szCs w:val="32"/>
              </w:rPr>
            </w:pPr>
            <w:r>
              <w:rPr>
                <w:rFonts w:hint="eastAsia" w:ascii="文星仿宋" w:eastAsia="文星仿宋"/>
                <w:spacing w:val="0"/>
                <w:kern w:val="2"/>
                <w:szCs w:val="32"/>
              </w:rPr>
              <w:t>1-5.【大气/限制类】单元内大气环境受体敏感重点管控区严格限制新建钢铁、燃煤燃油火电、石化、储油库等项目，产生和排放有毒有害大气污染物项目，以及使用溶剂型油墨、涂料、清洗剂、胶黏剂等高挥发性有机物原辅材料的项目。</w:t>
            </w:r>
          </w:p>
          <w:p>
            <w:pPr>
              <w:adjustRightInd w:val="0"/>
              <w:snapToGrid w:val="0"/>
              <w:spacing w:line="340" w:lineRule="exact"/>
              <w:ind w:firstLine="0" w:firstLineChars="0"/>
              <w:rPr>
                <w:rFonts w:ascii="文星仿宋" w:hAnsi="楷体" w:eastAsia="文星仿宋" w:cs="楷体"/>
                <w:spacing w:val="0"/>
                <w:kern w:val="2"/>
                <w:szCs w:val="32"/>
              </w:rPr>
            </w:pPr>
            <w:r>
              <w:rPr>
                <w:rFonts w:hint="eastAsia" w:ascii="文星仿宋" w:eastAsia="文星仿宋"/>
                <w:spacing w:val="0"/>
                <w:kern w:val="2"/>
                <w:szCs w:val="32"/>
              </w:rPr>
              <w:t>1-6.【固废/限制类】单元内禁止建设规划外的工业固体废物集中贮存、处置以及生活垃圾卫生填埋、焚烧等设施、场所，规划内建设的应与学校、医院、集中居住区等环境敏感目标应当保持防护距离。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trPr>
        <w:tc>
          <w:tcPr>
            <w:tcW w:w="3142" w:type="dxa"/>
            <w:shd w:val="clear" w:color="auto" w:fill="auto"/>
            <w:vAlign w:val="center"/>
          </w:tcPr>
          <w:p>
            <w:pPr>
              <w:widowControl/>
              <w:snapToGrid w:val="0"/>
              <w:spacing w:line="34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能源资源利用</w:t>
            </w:r>
          </w:p>
        </w:tc>
        <w:tc>
          <w:tcPr>
            <w:tcW w:w="17524" w:type="dxa"/>
            <w:gridSpan w:val="6"/>
            <w:shd w:val="clear" w:color="auto" w:fill="auto"/>
            <w:vAlign w:val="center"/>
          </w:tcPr>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6"/>
                <w:kern w:val="2"/>
                <w:szCs w:val="32"/>
              </w:rPr>
              <w:t>2-1.【水资源/综合类】单元内不得生产、销售、在生产经营中使用国家明令淘汰或者不符合节水标准的设备、产品和工艺；以水为原料生产纯净水、矿泉水、饮料等产品的，应当采用节水型生产工艺、技术和设备，减少制水水量损耗，对尾水应当回收利用</w:t>
            </w:r>
            <w:r>
              <w:rPr>
                <w:rFonts w:hint="eastAsia" w:ascii="文星仿宋" w:eastAsia="文星仿宋" w:cs="楷体"/>
                <w:spacing w:val="0"/>
                <w:kern w:val="2"/>
                <w:szCs w:val="32"/>
              </w:rPr>
              <w:t>。</w:t>
            </w:r>
          </w:p>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2-2.【能源/禁止类】单元内城市建成区应执行《梅州市人民政府关于调整梅州市区高污染燃料禁燃区的通告》的相关要求，禁止燃用煤炭及其制品等高污染燃料，禁止新建、扩建燃用高污染燃料的设施。</w:t>
            </w:r>
          </w:p>
          <w:p>
            <w:pPr>
              <w:adjustRightInd w:val="0"/>
              <w:snapToGrid w:val="0"/>
              <w:spacing w:line="34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2-3.【土地资源/综合类】鼓励对旧城区规划布局不合理、容积率低、土地闲置率高、用地效率低的区域进行“三旧”改造，全面促进用地节约集约利用，提高土地利用效益。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3142" w:type="dxa"/>
            <w:shd w:val="clear" w:color="auto" w:fill="auto"/>
            <w:vAlign w:val="center"/>
          </w:tcPr>
          <w:p>
            <w:pPr>
              <w:widowControl/>
              <w:snapToGrid w:val="0"/>
              <w:spacing w:line="34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污染物排放管控</w:t>
            </w:r>
          </w:p>
        </w:tc>
        <w:tc>
          <w:tcPr>
            <w:tcW w:w="17524" w:type="dxa"/>
            <w:gridSpan w:val="6"/>
            <w:shd w:val="clear" w:color="auto" w:fill="auto"/>
            <w:vAlign w:val="center"/>
          </w:tcPr>
          <w:p>
            <w:pPr>
              <w:adjustRightInd w:val="0"/>
              <w:snapToGrid w:val="0"/>
              <w:spacing w:line="340" w:lineRule="exact"/>
              <w:ind w:firstLine="0" w:firstLineChars="0"/>
              <w:rPr>
                <w:rFonts w:ascii="文星仿宋" w:eastAsia="文星仿宋" w:cs="楷体"/>
                <w:spacing w:val="-4"/>
                <w:kern w:val="2"/>
                <w:szCs w:val="32"/>
              </w:rPr>
            </w:pPr>
            <w:r>
              <w:rPr>
                <w:rFonts w:hint="eastAsia" w:ascii="文星仿宋" w:eastAsia="文星仿宋" w:cs="楷体"/>
                <w:spacing w:val="-4"/>
                <w:kern w:val="2"/>
                <w:szCs w:val="32"/>
              </w:rPr>
              <w:t>3-1.【水/综合类】推进单元内怡景路、新富街、新府街、大新路、宪梓中路等区域的污水管网建设，提高单元内生活污水收集率。</w:t>
            </w:r>
          </w:p>
          <w:p>
            <w:pPr>
              <w:adjustRightInd w:val="0"/>
              <w:snapToGrid w:val="0"/>
              <w:spacing w:line="34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3-2.【大气/综合类】单元内施工工地应采取覆盖、分段作业、择时施工、洒水抑尘、冲洗地面等有效措施进行防尘降尘。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3142" w:type="dxa"/>
            <w:shd w:val="clear" w:color="auto" w:fill="auto"/>
            <w:vAlign w:val="center"/>
          </w:tcPr>
          <w:p>
            <w:pPr>
              <w:widowControl/>
              <w:snapToGrid w:val="0"/>
              <w:spacing w:line="34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环境风险防控</w:t>
            </w:r>
          </w:p>
        </w:tc>
        <w:tc>
          <w:tcPr>
            <w:tcW w:w="17524" w:type="dxa"/>
            <w:gridSpan w:val="6"/>
            <w:shd w:val="clear" w:color="auto" w:fill="auto"/>
            <w:vAlign w:val="center"/>
          </w:tcPr>
          <w:p>
            <w:pPr>
              <w:adjustRightInd w:val="0"/>
              <w:snapToGrid w:val="0"/>
              <w:spacing w:line="34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4-1.【水/综合类】建立全覆盖、可追溯的排水管网巡检及问题发现机制，建立污水处理厂、泵站、水闸、管网等排水设施联合调度体系。</w:t>
            </w:r>
          </w:p>
        </w:tc>
      </w:tr>
    </w:tbl>
    <w:p>
      <w:pPr>
        <w:spacing w:line="600" w:lineRule="exact"/>
        <w:ind w:firstLine="200" w:firstLineChars="0"/>
        <w:outlineLvl w:val="1"/>
        <w:rPr>
          <w:rFonts w:ascii="文星楷体" w:eastAsia="文星楷体"/>
          <w:sz w:val="36"/>
          <w:szCs w:val="36"/>
        </w:rPr>
      </w:pPr>
      <w:bookmarkStart w:id="26" w:name="_Toc28008"/>
      <w:r>
        <w:rPr>
          <w:rFonts w:hint="eastAsia" w:ascii="文星楷体" w:eastAsia="文星楷体"/>
          <w:sz w:val="36"/>
          <w:szCs w:val="36"/>
        </w:rPr>
        <w:t>（七）梅县区畲江镇－水车镇重点管控单元准入清单</w:t>
      </w:r>
      <w:bookmarkEnd w:id="26"/>
      <w:r>
        <w:rPr>
          <w:rFonts w:hint="eastAsia" w:ascii="文星楷体" w:eastAsia="文星楷体"/>
          <w:sz w:val="36"/>
          <w:szCs w:val="36"/>
        </w:rPr>
        <w:t>。</w:t>
      </w:r>
    </w:p>
    <w:tbl>
      <w:tblPr>
        <w:tblStyle w:val="15"/>
        <w:tblW w:w="206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5"/>
        <w:gridCol w:w="3969"/>
        <w:gridCol w:w="1701"/>
        <w:gridCol w:w="1418"/>
        <w:gridCol w:w="1701"/>
        <w:gridCol w:w="4030"/>
        <w:gridCol w:w="4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3969"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4820" w:type="dxa"/>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4030"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4776"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3969"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1701"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1418"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1701"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4030"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4776"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3085"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ZH44140320002</w:t>
            </w:r>
          </w:p>
        </w:tc>
        <w:tc>
          <w:tcPr>
            <w:tcW w:w="3969"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梅县区畲江镇－水车镇重点管控单元</w:t>
            </w:r>
          </w:p>
        </w:tc>
        <w:tc>
          <w:tcPr>
            <w:tcW w:w="1701"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1418"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1701"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梅县区</w:t>
            </w:r>
          </w:p>
        </w:tc>
        <w:tc>
          <w:tcPr>
            <w:tcW w:w="4030"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重点管控单元</w:t>
            </w:r>
          </w:p>
        </w:tc>
        <w:tc>
          <w:tcPr>
            <w:tcW w:w="4776" w:type="dxa"/>
            <w:shd w:val="clear" w:color="auto" w:fill="auto"/>
            <w:vAlign w:val="center"/>
          </w:tcPr>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hAnsi="楷体" w:eastAsia="文星仿宋" w:cs="楷体"/>
                <w:spacing w:val="0"/>
                <w:kern w:val="2"/>
                <w:szCs w:val="32"/>
              </w:rPr>
              <w:t>大气环境高排放重点管控区、一般生态空间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3085" w:type="dxa"/>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管控维度</w:t>
            </w:r>
          </w:p>
        </w:tc>
        <w:tc>
          <w:tcPr>
            <w:tcW w:w="17595" w:type="dxa"/>
            <w:gridSpan w:val="6"/>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3085" w:type="dxa"/>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区域布局管控</w:t>
            </w:r>
          </w:p>
        </w:tc>
        <w:tc>
          <w:tcPr>
            <w:tcW w:w="17595" w:type="dxa"/>
            <w:gridSpan w:val="6"/>
            <w:shd w:val="clear" w:color="auto" w:fill="auto"/>
            <w:vAlign w:val="center"/>
          </w:tcPr>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1-1.【产业/鼓励引导类】单元内重点发展电子信息、先进装备制造、农副产品加工、高端编织工艺品制造等产业，配套仓储、商务、文化创意及生活服务等功能，适当发展健康医疗、生态休闲等产业。</w:t>
            </w:r>
          </w:p>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-2.【生态/限制类】单元内水车镇涉及一般生态空间，一般生态空间内在不影响主导生态功能的前提下，可开展国家和省规定不纳入环评管理的项目建设，以及生态旅游、畜禽养殖、基础设施建设、村庄建设等人为活动；一般生态空间内的人工商品林，允许依法进行抚育采伐和树种更新等经营活动。</w:t>
            </w:r>
          </w:p>
          <w:p>
            <w:pPr>
              <w:widowControl/>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1-3.【大气/鼓励引导类】单元内涉及大气环境高排放重点管控区，该区内强化达标管理，引导工业项目落地集聚发展，有序推进区域内行业企业提标改造。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trPr>
        <w:tc>
          <w:tcPr>
            <w:tcW w:w="3085" w:type="dxa"/>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能源资源利用</w:t>
            </w:r>
          </w:p>
        </w:tc>
        <w:tc>
          <w:tcPr>
            <w:tcW w:w="17595" w:type="dxa"/>
            <w:gridSpan w:val="6"/>
            <w:shd w:val="clear" w:color="auto" w:fill="auto"/>
            <w:vAlign w:val="center"/>
          </w:tcPr>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2-1.【水资源/综合类】实行最严格的水资源管理制度，落实水资源管理用水总量、用水效率、水功能区限制纳污“三条红线”。</w:t>
            </w:r>
          </w:p>
          <w:p>
            <w:pPr>
              <w:pStyle w:val="14"/>
              <w:adjustRightInd w:val="0"/>
              <w:snapToGrid w:val="0"/>
              <w:spacing w:line="360" w:lineRule="exact"/>
              <w:ind w:left="0" w:leftChars="0" w:firstLine="0" w:firstLineChars="0"/>
              <w:rPr>
                <w:rFonts w:ascii="文星仿宋" w:hAnsi="楷体" w:eastAsia="文星仿宋" w:cs="楷体"/>
                <w:sz w:val="32"/>
                <w:szCs w:val="32"/>
              </w:rPr>
            </w:pPr>
            <w:r>
              <w:rPr>
                <w:rFonts w:hint="eastAsia" w:ascii="文星仿宋" w:hAnsi="Times New Roman" w:eastAsia="文星仿宋" w:cs="楷体"/>
                <w:sz w:val="32"/>
                <w:szCs w:val="32"/>
              </w:rPr>
              <w:t>2-2.【土地资源/综合类】控制土地开发强度与规模，提升土地节约集约利用水平。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3085" w:type="dxa"/>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污染物排放管控</w:t>
            </w:r>
          </w:p>
        </w:tc>
        <w:tc>
          <w:tcPr>
            <w:tcW w:w="17595" w:type="dxa"/>
            <w:gridSpan w:val="6"/>
            <w:shd w:val="clear" w:color="auto" w:fill="auto"/>
            <w:vAlign w:val="center"/>
          </w:tcPr>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-1.【水/综合类】单元充分考虑周边排水设施承载能力，成片开发（或改造）片区应当先行按规划系统建设排水设施并适度超前，实现统一规划、建设、管理，推进梅县区畲江-高铁污水处理厂及配套污水管网建设。</w:t>
            </w:r>
          </w:p>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3-2.【大气/综合类】现有涉VOCs排放的企业自2021年10月8日起，全面执行《挥发性有机物无组织排放控制标准》（GB37822-2019）附录A“厂区内VOCs无组织排放监控要求”，厂区内VOCs无组织排放监控点浓度执行特别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3085" w:type="dxa"/>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环境风险防控</w:t>
            </w:r>
          </w:p>
        </w:tc>
        <w:tc>
          <w:tcPr>
            <w:tcW w:w="17595" w:type="dxa"/>
            <w:gridSpan w:val="6"/>
            <w:shd w:val="clear" w:color="auto" w:fill="auto"/>
            <w:vAlign w:val="center"/>
          </w:tcPr>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4-1.【风险/综合类】单元内纳入《突发环境事件应急预案备案行业名录（指导性意见）》管理的工业企业要编制突发环境事件应急预案并备案，防止因渗漏污染地下水、土壤，以及因事故废水直排污染地表水体。</w:t>
            </w:r>
          </w:p>
        </w:tc>
      </w:tr>
    </w:tbl>
    <w:p>
      <w:pPr>
        <w:spacing w:line="560" w:lineRule="exact"/>
        <w:ind w:firstLine="750"/>
        <w:outlineLvl w:val="1"/>
        <w:rPr>
          <w:rFonts w:ascii="文星楷体" w:eastAsia="文星楷体"/>
          <w:sz w:val="36"/>
          <w:szCs w:val="36"/>
        </w:rPr>
      </w:pPr>
      <w:bookmarkStart w:id="27" w:name="_Toc2659"/>
      <w:r>
        <w:rPr>
          <w:rFonts w:hint="eastAsia" w:ascii="文星楷体" w:eastAsia="文星楷体"/>
          <w:sz w:val="36"/>
          <w:szCs w:val="36"/>
        </w:rPr>
        <w:t>（八）广东梅州高新技术产业园区（梅县区）重点管控单元准入清单</w:t>
      </w:r>
      <w:bookmarkEnd w:id="27"/>
      <w:r>
        <w:rPr>
          <w:rFonts w:hint="eastAsia" w:ascii="文星楷体" w:eastAsia="文星楷体"/>
          <w:sz w:val="36"/>
          <w:szCs w:val="36"/>
        </w:rPr>
        <w:t>。</w:t>
      </w:r>
    </w:p>
    <w:tbl>
      <w:tblPr>
        <w:tblStyle w:val="15"/>
        <w:tblW w:w="203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42"/>
        <w:gridCol w:w="4110"/>
        <w:gridCol w:w="1418"/>
        <w:gridCol w:w="1394"/>
        <w:gridCol w:w="1701"/>
        <w:gridCol w:w="3813"/>
        <w:gridCol w:w="4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2"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环境管控单元编码</w:t>
            </w:r>
          </w:p>
        </w:tc>
        <w:tc>
          <w:tcPr>
            <w:tcW w:w="4110"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环境管控</w:t>
            </w:r>
          </w:p>
          <w:p>
            <w:pPr>
              <w:widowControl/>
              <w:snapToGrid w:val="0"/>
              <w:spacing w:line="34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单元名称</w:t>
            </w:r>
          </w:p>
        </w:tc>
        <w:tc>
          <w:tcPr>
            <w:tcW w:w="4513" w:type="dxa"/>
            <w:gridSpan w:val="3"/>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行政区划</w:t>
            </w:r>
          </w:p>
        </w:tc>
        <w:tc>
          <w:tcPr>
            <w:tcW w:w="3813"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管控单元分类</w:t>
            </w:r>
          </w:p>
        </w:tc>
        <w:tc>
          <w:tcPr>
            <w:tcW w:w="4776"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2"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szCs w:val="32"/>
              </w:rPr>
            </w:pPr>
          </w:p>
        </w:tc>
        <w:tc>
          <w:tcPr>
            <w:tcW w:w="4110"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szCs w:val="32"/>
              </w:rPr>
            </w:pPr>
          </w:p>
        </w:tc>
        <w:tc>
          <w:tcPr>
            <w:tcW w:w="1418" w:type="dxa"/>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省</w:t>
            </w:r>
          </w:p>
        </w:tc>
        <w:tc>
          <w:tcPr>
            <w:tcW w:w="1394" w:type="dxa"/>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市</w:t>
            </w:r>
          </w:p>
        </w:tc>
        <w:tc>
          <w:tcPr>
            <w:tcW w:w="1701" w:type="dxa"/>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szCs w:val="32"/>
              </w:rPr>
            </w:pPr>
            <w:r>
              <w:rPr>
                <w:rFonts w:hint="eastAsia" w:ascii="文星黑体" w:eastAsia="文星黑体"/>
                <w:bCs/>
                <w:spacing w:val="0"/>
                <w:szCs w:val="32"/>
              </w:rPr>
              <w:t>区</w:t>
            </w:r>
          </w:p>
        </w:tc>
        <w:tc>
          <w:tcPr>
            <w:tcW w:w="3813"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szCs w:val="32"/>
              </w:rPr>
            </w:pPr>
          </w:p>
        </w:tc>
        <w:tc>
          <w:tcPr>
            <w:tcW w:w="4776"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3142"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ZH44140320003</w:t>
            </w:r>
          </w:p>
        </w:tc>
        <w:tc>
          <w:tcPr>
            <w:tcW w:w="4110"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广东梅州高新技术产业园区（梅县区）重点管控单元</w:t>
            </w:r>
          </w:p>
        </w:tc>
        <w:tc>
          <w:tcPr>
            <w:tcW w:w="1418"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广东省</w:t>
            </w:r>
          </w:p>
        </w:tc>
        <w:tc>
          <w:tcPr>
            <w:tcW w:w="1394"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梅州市</w:t>
            </w:r>
          </w:p>
        </w:tc>
        <w:tc>
          <w:tcPr>
            <w:tcW w:w="1701"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梅县区</w:t>
            </w:r>
          </w:p>
        </w:tc>
        <w:tc>
          <w:tcPr>
            <w:tcW w:w="3813"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szCs w:val="32"/>
              </w:rPr>
            </w:pPr>
            <w:r>
              <w:rPr>
                <w:rFonts w:hint="eastAsia" w:ascii="文星仿宋" w:hAnsi="楷体" w:eastAsia="文星仿宋" w:cs="楷体"/>
                <w:spacing w:val="0"/>
                <w:szCs w:val="32"/>
              </w:rPr>
              <w:t>园区型重点管控单元</w:t>
            </w:r>
          </w:p>
        </w:tc>
        <w:tc>
          <w:tcPr>
            <w:tcW w:w="4776" w:type="dxa"/>
            <w:shd w:val="clear" w:color="auto" w:fill="auto"/>
            <w:vAlign w:val="center"/>
          </w:tcPr>
          <w:p>
            <w:pPr>
              <w:widowControl/>
              <w:snapToGrid w:val="0"/>
              <w:spacing w:line="340" w:lineRule="exact"/>
              <w:ind w:firstLine="0" w:firstLineChars="0"/>
              <w:textAlignment w:val="center"/>
              <w:rPr>
                <w:rFonts w:ascii="文星仿宋" w:eastAsia="文星仿宋"/>
                <w:spacing w:val="0"/>
                <w:szCs w:val="32"/>
              </w:rPr>
            </w:pPr>
            <w:r>
              <w:rPr>
                <w:rFonts w:hint="eastAsia" w:ascii="文星仿宋" w:hAnsi="楷体" w:eastAsia="文星仿宋" w:cs="楷体"/>
                <w:spacing w:val="0"/>
                <w:szCs w:val="32"/>
              </w:rPr>
              <w:t>大气环境高排放重点管控区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3142" w:type="dxa"/>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szCs w:val="32"/>
              </w:rPr>
            </w:pPr>
            <w:r>
              <w:rPr>
                <w:rFonts w:hint="eastAsia" w:ascii="文星仿宋" w:eastAsia="文星仿宋"/>
                <w:bCs/>
                <w:spacing w:val="0"/>
                <w:szCs w:val="32"/>
              </w:rPr>
              <w:t>管控维度</w:t>
            </w:r>
          </w:p>
        </w:tc>
        <w:tc>
          <w:tcPr>
            <w:tcW w:w="17212" w:type="dxa"/>
            <w:gridSpan w:val="6"/>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szCs w:val="32"/>
              </w:rPr>
            </w:pPr>
            <w:r>
              <w:rPr>
                <w:rFonts w:hint="eastAsia" w:ascii="文星仿宋" w:eastAsia="文星仿宋"/>
                <w:bCs/>
                <w:spacing w:val="0"/>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3142" w:type="dxa"/>
            <w:shd w:val="clear" w:color="auto" w:fill="auto"/>
            <w:vAlign w:val="center"/>
          </w:tcPr>
          <w:p>
            <w:pPr>
              <w:widowControl/>
              <w:snapToGrid w:val="0"/>
              <w:spacing w:line="340" w:lineRule="exact"/>
              <w:ind w:firstLine="0" w:firstLineChars="0"/>
              <w:jc w:val="center"/>
              <w:textAlignment w:val="center"/>
              <w:rPr>
                <w:rFonts w:ascii="文星仿宋" w:eastAsia="文星仿宋"/>
                <w:spacing w:val="0"/>
                <w:szCs w:val="32"/>
              </w:rPr>
            </w:pPr>
            <w:r>
              <w:rPr>
                <w:rFonts w:hint="eastAsia" w:ascii="文星仿宋" w:eastAsia="文星仿宋"/>
                <w:bCs/>
                <w:spacing w:val="0"/>
                <w:szCs w:val="32"/>
              </w:rPr>
              <w:t>区域布局管控</w:t>
            </w:r>
          </w:p>
        </w:tc>
        <w:tc>
          <w:tcPr>
            <w:tcW w:w="17212" w:type="dxa"/>
            <w:gridSpan w:val="6"/>
            <w:shd w:val="clear" w:color="auto" w:fill="auto"/>
            <w:vAlign w:val="center"/>
          </w:tcPr>
          <w:p>
            <w:pPr>
              <w:adjustRightInd w:val="0"/>
              <w:snapToGrid w:val="0"/>
              <w:spacing w:line="340" w:lineRule="exact"/>
              <w:ind w:firstLine="0" w:firstLineChars="0"/>
              <w:rPr>
                <w:rFonts w:ascii="文星仿宋" w:eastAsia="文星仿宋" w:cs="楷体"/>
                <w:spacing w:val="0"/>
                <w:szCs w:val="32"/>
              </w:rPr>
            </w:pPr>
            <w:r>
              <w:rPr>
                <w:rFonts w:hint="eastAsia" w:ascii="文星仿宋" w:eastAsia="文星仿宋" w:cs="楷体"/>
                <w:spacing w:val="0"/>
                <w:szCs w:val="32"/>
              </w:rPr>
              <w:t>1-1.【产业/鼓励引导类】园区已建成区域主要发展机械装备、生物医药、食品饮料及电子信息等产业。鼓励园区培育绿色产业集群，推动建设广汽零部件产业园、广药大健康产业园、新能源新材料及先进制造业产业园、食品饮料产业园、广梅共建省级大数据产业园等特色“园中园”。</w:t>
            </w:r>
          </w:p>
          <w:p>
            <w:pPr>
              <w:adjustRightInd w:val="0"/>
              <w:snapToGrid w:val="0"/>
              <w:spacing w:line="340" w:lineRule="exact"/>
              <w:ind w:firstLine="0" w:firstLineChars="0"/>
              <w:rPr>
                <w:rFonts w:ascii="文星仿宋" w:eastAsia="文星仿宋" w:cs="楷体"/>
                <w:spacing w:val="0"/>
                <w:szCs w:val="32"/>
              </w:rPr>
            </w:pPr>
            <w:r>
              <w:rPr>
                <w:rFonts w:hint="eastAsia" w:ascii="文星仿宋" w:eastAsia="文星仿宋" w:cs="楷体"/>
                <w:spacing w:val="0"/>
                <w:szCs w:val="32"/>
              </w:rPr>
              <w:t>1-2.【产业/鼓励引导类】梅州综合保税区内重点发展保税加工、保税物流和保税服务产业，依托梅州国际无水港，实现“区港联动”，发展现代物流业和对外贸易。</w:t>
            </w:r>
          </w:p>
          <w:p>
            <w:pPr>
              <w:adjustRightInd w:val="0"/>
              <w:snapToGrid w:val="0"/>
              <w:spacing w:line="340" w:lineRule="exact"/>
              <w:ind w:firstLine="0" w:firstLineChars="0"/>
              <w:rPr>
                <w:rFonts w:ascii="文星仿宋" w:eastAsia="文星仿宋" w:cs="楷体"/>
                <w:spacing w:val="0"/>
                <w:szCs w:val="32"/>
              </w:rPr>
            </w:pPr>
            <w:r>
              <w:rPr>
                <w:rFonts w:hint="eastAsia" w:ascii="文星仿宋" w:eastAsia="文星仿宋" w:cs="楷体"/>
                <w:spacing w:val="0"/>
                <w:szCs w:val="32"/>
              </w:rPr>
              <w:t>1-3.【产业/综合类】严格控制高污染项目的建设，鼓励和支持无污染或轻污染产业的发展。</w:t>
            </w:r>
          </w:p>
          <w:p>
            <w:pPr>
              <w:adjustRightInd w:val="0"/>
              <w:snapToGrid w:val="0"/>
              <w:spacing w:line="340" w:lineRule="exact"/>
              <w:ind w:firstLine="0" w:firstLineChars="0"/>
              <w:rPr>
                <w:rFonts w:ascii="文星仿宋" w:eastAsia="文星仿宋" w:cs="楷体"/>
                <w:spacing w:val="0"/>
                <w:szCs w:val="32"/>
              </w:rPr>
            </w:pPr>
            <w:r>
              <w:rPr>
                <w:rFonts w:hint="eastAsia" w:ascii="文星仿宋" w:eastAsia="文星仿宋" w:cs="楷体"/>
                <w:spacing w:val="0"/>
                <w:szCs w:val="32"/>
              </w:rPr>
              <w:t>1-4.【产业/禁止类】园区已建成区域禁止新建电镀、鞣革、漂染、制浆造纸、化工及稀土冶炼、分离、提取等水污染物排放量大或排放一类水污染物、持久性有机污染物的项目。</w:t>
            </w:r>
          </w:p>
          <w:p>
            <w:pPr>
              <w:adjustRightInd w:val="0"/>
              <w:snapToGrid w:val="0"/>
              <w:spacing w:line="340" w:lineRule="exact"/>
              <w:ind w:firstLine="0" w:firstLineChars="0"/>
              <w:rPr>
                <w:rFonts w:ascii="文星仿宋" w:hAnsi="楷体" w:eastAsia="文星仿宋" w:cs="楷体"/>
                <w:spacing w:val="0"/>
                <w:szCs w:val="32"/>
              </w:rPr>
            </w:pPr>
            <w:r>
              <w:rPr>
                <w:rFonts w:hint="eastAsia" w:ascii="文星仿宋" w:eastAsia="文星仿宋" w:cs="楷体"/>
                <w:spacing w:val="0"/>
                <w:szCs w:val="32"/>
              </w:rPr>
              <w:t>1-5.【产业/综合类】加强对园区周边村庄、学校、规划居住区等环境敏感点的保护，避免在其上风向或邻近区域布置废气或噪声排放量大的企业，并在企业与环境敏感点之间合理设置防护距离，确保敏感点环境功能不受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trPr>
        <w:tc>
          <w:tcPr>
            <w:tcW w:w="3142" w:type="dxa"/>
            <w:shd w:val="clear" w:color="auto" w:fill="auto"/>
            <w:vAlign w:val="center"/>
          </w:tcPr>
          <w:p>
            <w:pPr>
              <w:widowControl/>
              <w:snapToGrid w:val="0"/>
              <w:spacing w:line="340" w:lineRule="exact"/>
              <w:ind w:firstLine="0" w:firstLineChars="0"/>
              <w:jc w:val="center"/>
              <w:textAlignment w:val="center"/>
              <w:rPr>
                <w:rFonts w:ascii="文星仿宋" w:eastAsia="文星仿宋"/>
                <w:spacing w:val="0"/>
                <w:szCs w:val="32"/>
              </w:rPr>
            </w:pPr>
            <w:r>
              <w:rPr>
                <w:rFonts w:hint="eastAsia" w:ascii="文星仿宋" w:eastAsia="文星仿宋"/>
                <w:bCs/>
                <w:spacing w:val="0"/>
                <w:szCs w:val="32"/>
              </w:rPr>
              <w:t>能源资源利用</w:t>
            </w:r>
          </w:p>
        </w:tc>
        <w:tc>
          <w:tcPr>
            <w:tcW w:w="17212" w:type="dxa"/>
            <w:gridSpan w:val="6"/>
            <w:shd w:val="clear" w:color="auto" w:fill="auto"/>
            <w:vAlign w:val="center"/>
          </w:tcPr>
          <w:p>
            <w:pPr>
              <w:adjustRightInd w:val="0"/>
              <w:snapToGrid w:val="0"/>
              <w:spacing w:line="340" w:lineRule="exact"/>
              <w:ind w:firstLine="0" w:firstLineChars="0"/>
              <w:rPr>
                <w:rFonts w:ascii="文星仿宋" w:eastAsia="文星仿宋" w:cs="楷体"/>
                <w:spacing w:val="0"/>
                <w:szCs w:val="32"/>
              </w:rPr>
            </w:pPr>
            <w:r>
              <w:rPr>
                <w:rFonts w:hint="eastAsia" w:ascii="文星仿宋" w:eastAsia="文星仿宋" w:cs="楷体"/>
                <w:spacing w:val="0"/>
                <w:szCs w:val="32"/>
              </w:rPr>
              <w:t>2-1.【其他/综合类】园区内新建项目单位产品的能耗、物耗应达到本行业国内清洁生产先进水平。</w:t>
            </w:r>
          </w:p>
          <w:p>
            <w:pPr>
              <w:adjustRightInd w:val="0"/>
              <w:snapToGrid w:val="0"/>
              <w:spacing w:line="340" w:lineRule="exact"/>
              <w:ind w:firstLine="0" w:firstLineChars="0"/>
              <w:rPr>
                <w:rFonts w:ascii="文星仿宋" w:eastAsia="文星仿宋" w:cs="楷体"/>
                <w:spacing w:val="0"/>
                <w:szCs w:val="32"/>
              </w:rPr>
            </w:pPr>
            <w:r>
              <w:rPr>
                <w:rFonts w:hint="eastAsia" w:ascii="文星仿宋" w:eastAsia="文星仿宋" w:cs="楷体"/>
                <w:spacing w:val="0"/>
                <w:szCs w:val="32"/>
              </w:rPr>
              <w:t>2-2.【能源/综合类】园区能源结构应以电能、天然气、液化石油气等清洁能源为主。</w:t>
            </w:r>
          </w:p>
          <w:p>
            <w:pPr>
              <w:adjustRightInd w:val="0"/>
              <w:snapToGrid w:val="0"/>
              <w:spacing w:line="340" w:lineRule="exact"/>
              <w:ind w:firstLine="0" w:firstLineChars="0"/>
              <w:rPr>
                <w:rFonts w:ascii="文星仿宋" w:hAnsi="楷体" w:eastAsia="文星仿宋" w:cs="楷体"/>
                <w:spacing w:val="0"/>
                <w:szCs w:val="32"/>
              </w:rPr>
            </w:pPr>
            <w:r>
              <w:rPr>
                <w:rFonts w:hint="eastAsia" w:ascii="文星仿宋" w:eastAsia="文星仿宋" w:cs="楷体"/>
                <w:spacing w:val="0"/>
                <w:szCs w:val="32"/>
              </w:rPr>
              <w:t>2-3.【水资源/综合类】推动工业废水资源化利用，加快中水回用及再生水循环利用设施建设。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3142" w:type="dxa"/>
            <w:shd w:val="clear" w:color="auto" w:fill="auto"/>
            <w:vAlign w:val="center"/>
          </w:tcPr>
          <w:p>
            <w:pPr>
              <w:widowControl/>
              <w:snapToGrid w:val="0"/>
              <w:spacing w:line="340" w:lineRule="exact"/>
              <w:ind w:firstLine="0" w:firstLineChars="0"/>
              <w:jc w:val="center"/>
              <w:textAlignment w:val="center"/>
              <w:rPr>
                <w:rFonts w:ascii="文星仿宋" w:eastAsia="文星仿宋"/>
                <w:spacing w:val="0"/>
                <w:szCs w:val="32"/>
              </w:rPr>
            </w:pPr>
            <w:r>
              <w:rPr>
                <w:rFonts w:hint="eastAsia" w:ascii="文星仿宋" w:eastAsia="文星仿宋"/>
                <w:bCs/>
                <w:spacing w:val="0"/>
                <w:szCs w:val="32"/>
              </w:rPr>
              <w:t>污染物排放管控</w:t>
            </w:r>
          </w:p>
        </w:tc>
        <w:tc>
          <w:tcPr>
            <w:tcW w:w="17212" w:type="dxa"/>
            <w:gridSpan w:val="6"/>
            <w:shd w:val="clear" w:color="auto" w:fill="auto"/>
            <w:vAlign w:val="center"/>
          </w:tcPr>
          <w:p>
            <w:pPr>
              <w:adjustRightInd w:val="0"/>
              <w:snapToGrid w:val="0"/>
              <w:spacing w:line="340" w:lineRule="exact"/>
              <w:ind w:firstLine="0" w:firstLineChars="0"/>
              <w:rPr>
                <w:rFonts w:ascii="文星仿宋" w:eastAsia="文星仿宋" w:cs="楷体"/>
                <w:spacing w:val="0"/>
                <w:szCs w:val="32"/>
              </w:rPr>
            </w:pPr>
            <w:r>
              <w:rPr>
                <w:rFonts w:hint="eastAsia" w:ascii="文星仿宋" w:eastAsia="文星仿宋" w:cs="楷体"/>
                <w:spacing w:val="0"/>
                <w:szCs w:val="32"/>
              </w:rPr>
              <w:t>3-1.【大气/综合类】园区内重点行业新建项目实施挥发性有机物等量替代。汽车零部件制造、机械装备制造等涉挥发性有机物（VOCs）排放的企业应优先使用低挥发性有机物含量的原材料和低排放环保工艺。自2021年10月8日起，园区涉挥发性有机物（VOCs）排放的企业全面执行《挥发性有机物无组织排放控制标准》（GB37822-2019）附录A“厂区内VOCs无组织排放监控要求”，厂区内VOCs无组织排放监控点浓度执行特别排放限值。</w:t>
            </w:r>
          </w:p>
          <w:p>
            <w:pPr>
              <w:adjustRightInd w:val="0"/>
              <w:snapToGrid w:val="0"/>
              <w:spacing w:line="340" w:lineRule="exact"/>
              <w:ind w:firstLine="0" w:firstLineChars="0"/>
              <w:rPr>
                <w:rFonts w:ascii="文星仿宋" w:eastAsia="文星仿宋" w:cs="楷体"/>
                <w:spacing w:val="0"/>
                <w:szCs w:val="32"/>
              </w:rPr>
            </w:pPr>
            <w:r>
              <w:rPr>
                <w:rFonts w:hint="eastAsia" w:ascii="文星仿宋" w:eastAsia="文星仿宋" w:cs="楷体"/>
                <w:spacing w:val="0"/>
                <w:szCs w:val="32"/>
              </w:rPr>
              <w:t>3-2.【大气/综合类】园区内制药企业大气污染物排放应满足《制药工业大气污染物排放标准》（GB37823-2019）的相关要求。</w:t>
            </w:r>
          </w:p>
          <w:p>
            <w:pPr>
              <w:adjustRightInd w:val="0"/>
              <w:snapToGrid w:val="0"/>
              <w:spacing w:line="340" w:lineRule="exact"/>
              <w:ind w:firstLine="0" w:firstLineChars="0"/>
              <w:rPr>
                <w:rFonts w:ascii="文星仿宋" w:eastAsia="文星仿宋" w:cs="楷体"/>
                <w:spacing w:val="0"/>
                <w:szCs w:val="32"/>
              </w:rPr>
            </w:pPr>
            <w:r>
              <w:rPr>
                <w:rFonts w:hint="eastAsia" w:ascii="文星仿宋" w:eastAsia="文星仿宋" w:cs="楷体"/>
                <w:spacing w:val="0"/>
                <w:szCs w:val="32"/>
              </w:rPr>
              <w:t>3-3.【水/综合类】按照“雨污分流、清污分流、循环用水”的原则，完善园区污水处理厂及配套排污管网、中水回用系统的建设。经预处理达标的废水应尽可能回用，不能回用的废水经园区配套的水质净化厂处理达到《地表水环境质量标准》（GB3838-2002）Ⅳ类标准要求后方可外排。</w:t>
            </w:r>
          </w:p>
          <w:p>
            <w:pPr>
              <w:adjustRightInd w:val="0"/>
              <w:snapToGrid w:val="0"/>
              <w:spacing w:line="340" w:lineRule="exact"/>
              <w:ind w:firstLine="0" w:firstLineChars="0"/>
              <w:rPr>
                <w:rFonts w:ascii="文星仿宋" w:eastAsia="文星仿宋" w:cs="楷体"/>
                <w:spacing w:val="0"/>
                <w:szCs w:val="32"/>
              </w:rPr>
            </w:pPr>
            <w:r>
              <w:rPr>
                <w:rFonts w:hint="eastAsia" w:ascii="文星仿宋" w:eastAsia="文星仿宋" w:cs="楷体"/>
                <w:spacing w:val="0"/>
                <w:szCs w:val="32"/>
              </w:rPr>
              <w:t>3-4.【固废/综合类】产生、收集、贮存、运输、利用、处置固体废物的单位和其他生产经营者，应当采取防扬散、防流失、防渗漏或者其他防止污染环境的措施，不得擅自倾倒、堆放、丢弃、遗撒固体废物。</w:t>
            </w:r>
          </w:p>
          <w:p>
            <w:pPr>
              <w:adjustRightInd w:val="0"/>
              <w:snapToGrid w:val="0"/>
              <w:spacing w:line="340" w:lineRule="exact"/>
              <w:ind w:firstLine="0" w:firstLineChars="0"/>
              <w:rPr>
                <w:rFonts w:ascii="文星仿宋" w:hAnsi="楷体" w:eastAsia="文星仿宋" w:cs="楷体"/>
                <w:spacing w:val="0"/>
                <w:szCs w:val="32"/>
              </w:rPr>
            </w:pPr>
            <w:r>
              <w:rPr>
                <w:rFonts w:hint="eastAsia" w:ascii="文星仿宋" w:eastAsia="文星仿宋" w:cs="楷体"/>
                <w:spacing w:val="0"/>
                <w:szCs w:val="32"/>
              </w:rPr>
              <w:t>3-5.【其他/综合类】园区各项污染物排放总量不得突破规划环评或生态环境部门核定的污染物排放总量管控要求。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3142" w:type="dxa"/>
            <w:shd w:val="clear" w:color="auto" w:fill="auto"/>
            <w:vAlign w:val="center"/>
          </w:tcPr>
          <w:p>
            <w:pPr>
              <w:widowControl/>
              <w:snapToGrid w:val="0"/>
              <w:spacing w:line="340" w:lineRule="exact"/>
              <w:ind w:firstLine="0" w:firstLineChars="0"/>
              <w:jc w:val="center"/>
              <w:textAlignment w:val="center"/>
              <w:rPr>
                <w:rFonts w:ascii="文星仿宋" w:eastAsia="文星仿宋"/>
                <w:spacing w:val="0"/>
                <w:szCs w:val="32"/>
              </w:rPr>
            </w:pPr>
            <w:r>
              <w:rPr>
                <w:rFonts w:hint="eastAsia" w:ascii="文星仿宋" w:eastAsia="文星仿宋"/>
                <w:bCs/>
                <w:spacing w:val="0"/>
                <w:szCs w:val="32"/>
              </w:rPr>
              <w:t>环境风险防控</w:t>
            </w:r>
          </w:p>
        </w:tc>
        <w:tc>
          <w:tcPr>
            <w:tcW w:w="17212" w:type="dxa"/>
            <w:gridSpan w:val="6"/>
            <w:shd w:val="clear" w:color="auto" w:fill="auto"/>
            <w:vAlign w:val="center"/>
          </w:tcPr>
          <w:p>
            <w:pPr>
              <w:adjustRightInd w:val="0"/>
              <w:snapToGrid w:val="0"/>
              <w:spacing w:line="340" w:lineRule="exact"/>
              <w:ind w:firstLine="0" w:firstLineChars="0"/>
              <w:rPr>
                <w:rFonts w:ascii="文星仿宋" w:eastAsia="文星仿宋" w:cs="楷体"/>
                <w:spacing w:val="0"/>
                <w:szCs w:val="32"/>
              </w:rPr>
            </w:pPr>
            <w:r>
              <w:rPr>
                <w:rFonts w:hint="eastAsia" w:ascii="文星仿宋" w:eastAsia="文星仿宋" w:cs="楷体"/>
                <w:spacing w:val="0"/>
                <w:szCs w:val="32"/>
              </w:rPr>
              <w:t>4-1.【风险/综合类】园区管理机构应定期开展环境风险评估，编制完善综合环境应急预案并备案，整合应急资源，储备环境应急物资及装备，定期组织开展应急演练，全面提升园区突发环境事件应急处理能力。</w:t>
            </w:r>
          </w:p>
          <w:p>
            <w:pPr>
              <w:adjustRightInd w:val="0"/>
              <w:snapToGrid w:val="0"/>
              <w:spacing w:line="340" w:lineRule="exact"/>
              <w:ind w:firstLine="0" w:firstLineChars="0"/>
              <w:rPr>
                <w:rFonts w:ascii="文星仿宋" w:hAnsi="楷体" w:eastAsia="文星仿宋" w:cs="楷体"/>
                <w:spacing w:val="0"/>
                <w:szCs w:val="32"/>
              </w:rPr>
            </w:pPr>
            <w:r>
              <w:rPr>
                <w:rFonts w:hint="eastAsia" w:ascii="文星仿宋" w:eastAsia="文星仿宋" w:cs="楷体"/>
                <w:spacing w:val="0"/>
                <w:szCs w:val="32"/>
              </w:rPr>
              <w:t>4-2.【水/综合类】进一步完善园区已建成区域污水管网及泵站的建设运营，加强污水管网、提升泵站的检查和维护保养，确保管网及泵站正常运行，避免污水管网出现破损泄漏现象。定期检查、监督园区水质净化厂及人工湿地运营状况，确保园区废水长期稳定达标排放。</w:t>
            </w:r>
          </w:p>
        </w:tc>
      </w:tr>
    </w:tbl>
    <w:p>
      <w:pPr>
        <w:pStyle w:val="25"/>
        <w:spacing w:line="560" w:lineRule="exact"/>
        <w:ind w:firstLine="710"/>
        <w:jc w:val="left"/>
        <w:outlineLvl w:val="1"/>
        <w:rPr>
          <w:rFonts w:ascii="文星楷体" w:eastAsia="文星楷体"/>
          <w:sz w:val="36"/>
          <w:szCs w:val="36"/>
        </w:rPr>
      </w:pPr>
      <w:bookmarkStart w:id="28" w:name="_Toc19930"/>
      <w:r>
        <w:rPr>
          <w:rFonts w:hint="eastAsia" w:ascii="文星楷体" w:eastAsia="文星楷体"/>
          <w:sz w:val="36"/>
          <w:szCs w:val="36"/>
        </w:rPr>
        <w:t>（九）梅县区城东镇重点管控单元准入清单</w:t>
      </w:r>
      <w:bookmarkEnd w:id="28"/>
      <w:r>
        <w:rPr>
          <w:rFonts w:hint="eastAsia" w:ascii="文星楷体" w:eastAsia="文星楷体"/>
          <w:sz w:val="36"/>
          <w:szCs w:val="36"/>
        </w:rPr>
        <w:t>。</w:t>
      </w:r>
    </w:p>
    <w:tbl>
      <w:tblPr>
        <w:tblStyle w:val="15"/>
        <w:tblW w:w="206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69"/>
        <w:gridCol w:w="2835"/>
        <w:gridCol w:w="1275"/>
        <w:gridCol w:w="1843"/>
        <w:gridCol w:w="1701"/>
        <w:gridCol w:w="3544"/>
        <w:gridCol w:w="6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2835"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4819" w:type="dxa"/>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3544"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6042"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2835"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1275"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1843"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1701"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3544"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6042"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trPr>
        <w:tc>
          <w:tcPr>
            <w:tcW w:w="3369"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ZH44140320004</w:t>
            </w:r>
          </w:p>
        </w:tc>
        <w:tc>
          <w:tcPr>
            <w:tcW w:w="2835"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梅县区城东镇重点管控单元</w:t>
            </w:r>
          </w:p>
        </w:tc>
        <w:tc>
          <w:tcPr>
            <w:tcW w:w="1275"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1843"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1701"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梅县区</w:t>
            </w:r>
          </w:p>
        </w:tc>
        <w:tc>
          <w:tcPr>
            <w:tcW w:w="3544"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重点管控单元</w:t>
            </w:r>
          </w:p>
        </w:tc>
        <w:tc>
          <w:tcPr>
            <w:tcW w:w="6042" w:type="dxa"/>
            <w:shd w:val="clear" w:color="auto" w:fill="auto"/>
            <w:vAlign w:val="center"/>
          </w:tcPr>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hAnsi="楷体" w:eastAsia="文星仿宋" w:cs="楷体"/>
                <w:spacing w:val="0"/>
                <w:kern w:val="2"/>
                <w:szCs w:val="32"/>
              </w:rPr>
              <w:t>生态保护红线、大气环境高排放重点管控区、大气环境优先保护区、大气环境布局敏感重点管控区、一般生态空间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3369" w:type="dxa"/>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管控维度</w:t>
            </w:r>
          </w:p>
        </w:tc>
        <w:tc>
          <w:tcPr>
            <w:tcW w:w="17240" w:type="dxa"/>
            <w:gridSpan w:val="6"/>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3369" w:type="dxa"/>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区域布局管控</w:t>
            </w:r>
          </w:p>
        </w:tc>
        <w:tc>
          <w:tcPr>
            <w:tcW w:w="17240" w:type="dxa"/>
            <w:gridSpan w:val="6"/>
            <w:shd w:val="clear" w:color="auto" w:fill="auto"/>
            <w:vAlign w:val="center"/>
          </w:tcPr>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1-1.【产业/鼓励引导类】单元内依托广东梅兴华丰产业集聚带梅县产业集聚地建设，重点发展电子信息与装备制造产业集群，构建上下游联动的先进制造业集群。</w:t>
            </w:r>
          </w:p>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-2.【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1-3.【生态/综合类】梅州梅县何坑口地方级森林自然公园按照《广东省森林公园管理条例》的相关要求进行管理。</w:t>
            </w:r>
          </w:p>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-4.【生态/限制类】单元北部区域涉及一般生态空间，一般生态空间内在不影响主导生态功能的前提下，可开展国家和省规定不纳入环评管理的项目建设，以及生态旅游、畜禽养殖、基础设施建设、村庄建设等人为活动；一般生态空间内的人工商品林，允许依法进行抚育采伐和树种更新等经营活动。</w:t>
            </w:r>
          </w:p>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1-5.【大气/禁止类】单元内城东镇北部属于环境空气质量一类功能区，该区内禁止新建、扩建大气污染物排放工业项目（国家、省和市规定不纳入环评管理的项目除外）。</w:t>
            </w:r>
          </w:p>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-6.【大气/限制类】单元内部分区域涉及大气环境布局敏感重点管控区，该区内严格限制新建使用高挥发性有机物原辅材料项目，大力推进低VOCs含量原辅材料替代，全面加强无组织排放控制，限制建设新建、扩建氮氧化物、烟（粉）粉尘排放较高的建设项目。</w:t>
            </w:r>
          </w:p>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1-7.【大气/鼓励引导类】单元内涉及大气环境高排放重点管控区，该区内强化达标管理，引导工业项目落地集聚发展，有序推进区域内行业企业提标改造。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trPr>
        <w:tc>
          <w:tcPr>
            <w:tcW w:w="3369" w:type="dxa"/>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能源资源利用</w:t>
            </w:r>
          </w:p>
        </w:tc>
        <w:tc>
          <w:tcPr>
            <w:tcW w:w="17240" w:type="dxa"/>
            <w:gridSpan w:val="6"/>
            <w:shd w:val="clear" w:color="auto" w:fill="auto"/>
            <w:vAlign w:val="center"/>
          </w:tcPr>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2-1.【其他/综合类】新建项目在符合梅县区产业集聚地产业准入前提下，原则上进入梅县区产业集聚地发展，新建项目单位产品的能耗、物耗等清洁生产指标应达到本行业国内先进水平。</w:t>
            </w:r>
          </w:p>
          <w:p>
            <w:pPr>
              <w:pStyle w:val="14"/>
              <w:adjustRightInd w:val="0"/>
              <w:snapToGrid w:val="0"/>
              <w:spacing w:line="360" w:lineRule="exact"/>
              <w:ind w:left="0" w:leftChars="0" w:firstLine="0" w:firstLineChars="0"/>
              <w:rPr>
                <w:rFonts w:ascii="文星仿宋" w:hAnsi="楷体" w:eastAsia="文星仿宋" w:cs="楷体"/>
                <w:sz w:val="32"/>
                <w:szCs w:val="32"/>
              </w:rPr>
            </w:pPr>
            <w:r>
              <w:rPr>
                <w:rFonts w:hint="eastAsia" w:ascii="文星仿宋" w:hAnsi="Times New Roman" w:eastAsia="文星仿宋" w:cs="楷体"/>
                <w:sz w:val="32"/>
                <w:szCs w:val="32"/>
              </w:rPr>
              <w:t>2-2.【能源/综合类】加快发展绿色低碳能源，落实能源消费总量和强度“双控”制度。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3369" w:type="dxa"/>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污染物排放管控</w:t>
            </w:r>
          </w:p>
        </w:tc>
        <w:tc>
          <w:tcPr>
            <w:tcW w:w="17240" w:type="dxa"/>
            <w:gridSpan w:val="6"/>
            <w:shd w:val="clear" w:color="auto" w:fill="auto"/>
            <w:vAlign w:val="center"/>
          </w:tcPr>
          <w:p>
            <w:pPr>
              <w:adjustRightInd w:val="0"/>
              <w:snapToGrid w:val="0"/>
              <w:spacing w:line="360" w:lineRule="exact"/>
              <w:ind w:firstLine="0" w:firstLineChars="0"/>
              <w:rPr>
                <w:rFonts w:ascii="文星仿宋" w:eastAsia="文星仿宋"/>
                <w:spacing w:val="0"/>
                <w:kern w:val="2"/>
                <w:szCs w:val="32"/>
              </w:rPr>
            </w:pPr>
            <w:r>
              <w:rPr>
                <w:rFonts w:hint="eastAsia" w:ascii="文星仿宋" w:eastAsia="文星仿宋"/>
                <w:spacing w:val="0"/>
                <w:kern w:val="2"/>
                <w:szCs w:val="32"/>
              </w:rPr>
              <w:t>3-1.【水/综合类】单元内新建电子工业企业自2021年7月1日起，现有企业自2024年1月1日起执行《电子工业水污染物排放标准》（GB39731-2020）表1规定的水污染物排放限值及其他污染控制要求。涉及电镀、化学镀、化学转化膜等工艺设施的企业应执行《电镀水污染物排放标准》（DB441597-2015）表2中“非珠三角水污染排放限值”。</w:t>
            </w:r>
          </w:p>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spacing w:val="0"/>
                <w:kern w:val="2"/>
                <w:szCs w:val="32"/>
              </w:rPr>
              <w:t>3-2.【大气/综合类】现有涉VOCs排放的企业自2021年10月8日起，全面执行《挥发性有机物无组织排放控制标准》（GB37822-2019）附录A“厂区内VOCs无组织排放监控要求”，厂区内VOCs无组织排放监控点浓度执行特别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3369" w:type="dxa"/>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环境风险防控</w:t>
            </w:r>
          </w:p>
        </w:tc>
        <w:tc>
          <w:tcPr>
            <w:tcW w:w="17240" w:type="dxa"/>
            <w:gridSpan w:val="6"/>
            <w:shd w:val="clear" w:color="auto" w:fill="auto"/>
            <w:vAlign w:val="center"/>
          </w:tcPr>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4-1.【风险/综合类】企事业单位和其他生产经营者应当落实环境安全主体责任，定期排查环境安全隐患，开展环境风险评估，健全风险防控措施。</w:t>
            </w:r>
          </w:p>
        </w:tc>
      </w:tr>
    </w:tbl>
    <w:p>
      <w:pPr>
        <w:spacing w:line="560" w:lineRule="exact"/>
        <w:ind w:firstLine="750"/>
        <w:rPr>
          <w:rFonts w:ascii="文星楷体" w:eastAsia="文星楷体"/>
          <w:sz w:val="36"/>
          <w:szCs w:val="36"/>
        </w:rPr>
      </w:pPr>
      <w:bookmarkStart w:id="29" w:name="_Toc18222"/>
      <w:r>
        <w:rPr>
          <w:rFonts w:hint="eastAsia" w:ascii="文星楷体" w:eastAsia="文星楷体"/>
          <w:sz w:val="36"/>
          <w:szCs w:val="36"/>
        </w:rPr>
        <w:t>（十）梅县区白渡镇重点管控单元准入清单</w:t>
      </w:r>
      <w:bookmarkEnd w:id="29"/>
      <w:r>
        <w:rPr>
          <w:rFonts w:hint="eastAsia" w:ascii="文星楷体" w:eastAsia="文星楷体"/>
          <w:sz w:val="36"/>
          <w:szCs w:val="36"/>
        </w:rPr>
        <w:t>。</w:t>
      </w:r>
    </w:p>
    <w:tbl>
      <w:tblPr>
        <w:tblStyle w:val="15"/>
        <w:tblW w:w="20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83"/>
        <w:gridCol w:w="2835"/>
        <w:gridCol w:w="1701"/>
        <w:gridCol w:w="1843"/>
        <w:gridCol w:w="1843"/>
        <w:gridCol w:w="3740"/>
        <w:gridCol w:w="5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83"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2835"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5387" w:type="dxa"/>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3740"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5332"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83"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2835"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1701"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1843"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1843"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3740"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5332"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0" w:hRule="atLeast"/>
        </w:trPr>
        <w:tc>
          <w:tcPr>
            <w:tcW w:w="3283"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ZH44140320005</w:t>
            </w:r>
          </w:p>
        </w:tc>
        <w:tc>
          <w:tcPr>
            <w:tcW w:w="2835"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梅县区白渡镇重点管控单元</w:t>
            </w:r>
          </w:p>
        </w:tc>
        <w:tc>
          <w:tcPr>
            <w:tcW w:w="1701"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1843"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1843"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梅县区</w:t>
            </w:r>
          </w:p>
        </w:tc>
        <w:tc>
          <w:tcPr>
            <w:tcW w:w="3740"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重点管控单元</w:t>
            </w:r>
          </w:p>
        </w:tc>
        <w:tc>
          <w:tcPr>
            <w:tcW w:w="5332" w:type="dxa"/>
            <w:shd w:val="clear" w:color="auto" w:fill="auto"/>
            <w:vAlign w:val="center"/>
          </w:tcPr>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hAnsi="楷体" w:eastAsia="文星仿宋" w:cs="楷体"/>
                <w:spacing w:val="0"/>
                <w:kern w:val="2"/>
                <w:szCs w:val="32"/>
              </w:rPr>
              <w:t>生态保护红线、大气环境高排放重点管控区、一般生态空间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3283" w:type="dxa"/>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管控维度</w:t>
            </w:r>
          </w:p>
        </w:tc>
        <w:tc>
          <w:tcPr>
            <w:tcW w:w="17294" w:type="dxa"/>
            <w:gridSpan w:val="6"/>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5" w:hRule="atLeast"/>
        </w:trPr>
        <w:tc>
          <w:tcPr>
            <w:tcW w:w="3283" w:type="dxa"/>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区域布局管控</w:t>
            </w:r>
          </w:p>
        </w:tc>
        <w:tc>
          <w:tcPr>
            <w:tcW w:w="17294" w:type="dxa"/>
            <w:gridSpan w:val="6"/>
            <w:shd w:val="clear" w:color="auto" w:fill="auto"/>
            <w:vAlign w:val="center"/>
          </w:tcPr>
          <w:p>
            <w:pPr>
              <w:adjustRightInd w:val="0"/>
              <w:snapToGrid w:val="0"/>
              <w:spacing w:line="400" w:lineRule="exact"/>
              <w:ind w:firstLine="0" w:firstLineChars="0"/>
              <w:rPr>
                <w:rFonts w:ascii="文星仿宋" w:eastAsia="文星仿宋"/>
                <w:spacing w:val="0"/>
                <w:kern w:val="2"/>
                <w:szCs w:val="32"/>
              </w:rPr>
            </w:pPr>
            <w:r>
              <w:rPr>
                <w:rFonts w:hint="eastAsia" w:ascii="文星仿宋" w:eastAsia="文星仿宋"/>
                <w:spacing w:val="0"/>
                <w:kern w:val="2"/>
                <w:szCs w:val="32"/>
              </w:rPr>
              <w:t>1-1.【产业/鼓励引导类】依托广东梅兴华丰产业集聚带梅县产业集聚地建设，重点发展电子信息、装备制造与新材料产业。</w:t>
            </w:r>
          </w:p>
          <w:p>
            <w:pPr>
              <w:adjustRightInd w:val="0"/>
              <w:snapToGrid w:val="0"/>
              <w:spacing w:line="400" w:lineRule="exact"/>
              <w:ind w:firstLine="0" w:firstLineChars="0"/>
              <w:rPr>
                <w:rFonts w:ascii="文星仿宋" w:eastAsia="文星仿宋"/>
                <w:spacing w:val="0"/>
                <w:kern w:val="2"/>
                <w:szCs w:val="32"/>
              </w:rPr>
            </w:pPr>
            <w:r>
              <w:rPr>
                <w:rFonts w:hint="eastAsia" w:ascii="文星仿宋" w:eastAsia="文星仿宋"/>
                <w:spacing w:val="0"/>
                <w:kern w:val="2"/>
                <w:szCs w:val="32"/>
              </w:rPr>
              <w:t>1-2.【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adjustRightInd w:val="0"/>
              <w:snapToGrid w:val="0"/>
              <w:spacing w:line="400" w:lineRule="exact"/>
              <w:ind w:firstLine="0" w:firstLineChars="0"/>
              <w:rPr>
                <w:rFonts w:ascii="文星仿宋" w:eastAsia="文星仿宋"/>
                <w:spacing w:val="0"/>
                <w:kern w:val="2"/>
                <w:szCs w:val="32"/>
              </w:rPr>
            </w:pPr>
            <w:r>
              <w:rPr>
                <w:rFonts w:hint="eastAsia" w:ascii="文星仿宋" w:eastAsia="文星仿宋"/>
                <w:spacing w:val="0"/>
                <w:kern w:val="2"/>
                <w:szCs w:val="32"/>
              </w:rPr>
              <w:t>1-3.【生态/限制类】单元部分区域涉及一般生态空间，一般生态空间内在不影响主导生态功能的前提下，可开展国家和省规定不纳入环评管理的项目建设，以及生态旅游、畜禽养殖、基础设施建设、村庄建设等人为活动；一般生态空间内的人工商品林，允许依法进行抚育采伐和树种更新等经营活动。</w:t>
            </w:r>
          </w:p>
          <w:p>
            <w:pPr>
              <w:adjustRightInd w:val="0"/>
              <w:snapToGrid w:val="0"/>
              <w:spacing w:line="400" w:lineRule="exact"/>
              <w:ind w:firstLine="0" w:firstLineChars="0"/>
              <w:rPr>
                <w:rFonts w:ascii="文星仿宋" w:eastAsia="文星仿宋"/>
                <w:spacing w:val="0"/>
                <w:kern w:val="2"/>
                <w:szCs w:val="32"/>
              </w:rPr>
            </w:pPr>
            <w:r>
              <w:rPr>
                <w:rFonts w:hint="eastAsia" w:ascii="文星仿宋" w:eastAsia="文星仿宋"/>
                <w:spacing w:val="0"/>
                <w:kern w:val="2"/>
                <w:szCs w:val="32"/>
              </w:rPr>
              <w:t>1-4.【生态/综合类】梅州梅县沙坪地方级森林自然公园应按照《广东省森林公园管理条例》的相关要求进行管理。</w:t>
            </w:r>
          </w:p>
          <w:p>
            <w:pPr>
              <w:adjustRightInd w:val="0"/>
              <w:snapToGrid w:val="0"/>
              <w:spacing w:line="400" w:lineRule="exact"/>
              <w:ind w:firstLine="0" w:firstLineChars="0"/>
              <w:rPr>
                <w:rFonts w:ascii="文星仿宋" w:hAnsi="楷体" w:eastAsia="文星仿宋" w:cs="楷体"/>
                <w:spacing w:val="0"/>
                <w:kern w:val="2"/>
                <w:szCs w:val="32"/>
              </w:rPr>
            </w:pPr>
            <w:r>
              <w:rPr>
                <w:rFonts w:hint="eastAsia" w:ascii="文星仿宋" w:eastAsia="文星仿宋"/>
                <w:spacing w:val="0"/>
                <w:kern w:val="2"/>
                <w:szCs w:val="32"/>
              </w:rPr>
              <w:t>1-5.【大气/鼓励引导类】单元内涉及大气环境高排放重点管控区，该区内强化达标管理，引导工业项目落地集聚发展，有序推进区域内行业企业提标改造。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7" w:hRule="atLeast"/>
        </w:trPr>
        <w:tc>
          <w:tcPr>
            <w:tcW w:w="3283" w:type="dxa"/>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能源资源利用</w:t>
            </w:r>
          </w:p>
        </w:tc>
        <w:tc>
          <w:tcPr>
            <w:tcW w:w="17294" w:type="dxa"/>
            <w:gridSpan w:val="6"/>
            <w:shd w:val="clear" w:color="auto" w:fill="auto"/>
            <w:vAlign w:val="center"/>
          </w:tcPr>
          <w:p>
            <w:pPr>
              <w:adjustRightInd w:val="0"/>
              <w:snapToGrid w:val="0"/>
              <w:spacing w:line="40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2-1.【其他/综合类】单元内新建项目在符合梅县区产业集聚地产业准入前提下，原则上进入梅县区产业集聚地发展，新建项目单位产品的能耗、物耗等清洁生产指标应达到本行业国内先进水平。</w:t>
            </w:r>
          </w:p>
          <w:p>
            <w:pPr>
              <w:pStyle w:val="14"/>
              <w:adjustRightInd w:val="0"/>
              <w:snapToGrid w:val="0"/>
              <w:spacing w:line="400" w:lineRule="exact"/>
              <w:ind w:left="0" w:leftChars="0" w:firstLine="0" w:firstLineChars="0"/>
              <w:rPr>
                <w:rFonts w:ascii="文星仿宋" w:hAnsi="楷体" w:eastAsia="文星仿宋" w:cs="楷体"/>
                <w:sz w:val="32"/>
                <w:szCs w:val="32"/>
              </w:rPr>
            </w:pPr>
            <w:r>
              <w:rPr>
                <w:rFonts w:hint="eastAsia" w:ascii="文星仿宋" w:hAnsi="Times New Roman" w:eastAsia="文星仿宋"/>
                <w:sz w:val="32"/>
                <w:szCs w:val="32"/>
              </w:rPr>
              <w:t>2-2.【能源/综合类】加快发展绿色低碳能源，落实能源消费总量和强度“双控”制度。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1" w:hRule="atLeast"/>
        </w:trPr>
        <w:tc>
          <w:tcPr>
            <w:tcW w:w="3283" w:type="dxa"/>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污染物排放管控</w:t>
            </w:r>
          </w:p>
        </w:tc>
        <w:tc>
          <w:tcPr>
            <w:tcW w:w="17294" w:type="dxa"/>
            <w:gridSpan w:val="6"/>
            <w:shd w:val="clear" w:color="auto" w:fill="auto"/>
            <w:vAlign w:val="center"/>
          </w:tcPr>
          <w:p>
            <w:pPr>
              <w:adjustRightInd w:val="0"/>
              <w:snapToGrid w:val="0"/>
              <w:spacing w:line="40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-1.【水/综合类】单元内新建电子工业企业自2021年7月1日起，现有企业自2024年1月1日起执行《电子工业水污染物排放标准》（GB39731-2020）表1规定的水污染物排放限值及其他污染控制要求。涉及电镀、化学镀、化学转化膜等工艺设施的企业应执行《电镀水污染物排放标准》（DB441597-2015）表2中“非珠三角水污染排放限值”。</w:t>
            </w:r>
          </w:p>
          <w:p>
            <w:pPr>
              <w:adjustRightInd w:val="0"/>
              <w:snapToGrid w:val="0"/>
              <w:spacing w:line="40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3-2.【大气/综合类】现有涉VOCs排放的企业自2021年10月8日起，全面执行《挥发性有机物无组织排放控制标准》（GB37822-2019）附录A“厂区内VOCs无组织排放监控要求”，厂区内VOCs无组织排放监控点浓度执行特别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1" w:hRule="atLeast"/>
        </w:trPr>
        <w:tc>
          <w:tcPr>
            <w:tcW w:w="3283" w:type="dxa"/>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环境风险防控</w:t>
            </w:r>
          </w:p>
        </w:tc>
        <w:tc>
          <w:tcPr>
            <w:tcW w:w="17294" w:type="dxa"/>
            <w:gridSpan w:val="6"/>
            <w:shd w:val="clear" w:color="auto" w:fill="auto"/>
            <w:vAlign w:val="center"/>
          </w:tcPr>
          <w:p>
            <w:pPr>
              <w:adjustRightInd w:val="0"/>
              <w:snapToGrid w:val="0"/>
              <w:spacing w:line="40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4-1.【风险/综合类】企事业单位和其他生产经营者应当落实环境安全主体责任，定期排查环境安全隐患，开展环境风险评估，健全风险防控措施。</w:t>
            </w:r>
          </w:p>
        </w:tc>
      </w:tr>
    </w:tbl>
    <w:p>
      <w:pPr>
        <w:spacing w:line="560" w:lineRule="exact"/>
        <w:ind w:firstLine="710"/>
        <w:jc w:val="both"/>
        <w:rPr>
          <w:rFonts w:ascii="文星楷体" w:eastAsia="文星楷体"/>
          <w:sz w:val="36"/>
          <w:szCs w:val="36"/>
        </w:rPr>
      </w:pPr>
      <w:bookmarkStart w:id="30" w:name="_Toc5945"/>
      <w:r>
        <w:rPr>
          <w:rFonts w:hint="eastAsia" w:ascii="文星楷体" w:eastAsia="文星楷体"/>
          <w:spacing w:val="0"/>
          <w:kern w:val="2"/>
          <w:sz w:val="36"/>
          <w:szCs w:val="36"/>
        </w:rPr>
        <w:t>（十一）梅县区产业集聚地重点管控单元准入清单</w:t>
      </w:r>
      <w:bookmarkEnd w:id="30"/>
      <w:r>
        <w:rPr>
          <w:rFonts w:hint="eastAsia" w:ascii="文星楷体" w:eastAsia="文星楷体"/>
          <w:spacing w:val="0"/>
          <w:kern w:val="2"/>
          <w:sz w:val="36"/>
          <w:szCs w:val="36"/>
        </w:rPr>
        <w:t>。</w:t>
      </w:r>
    </w:p>
    <w:tbl>
      <w:tblPr>
        <w:tblStyle w:val="15"/>
        <w:tblW w:w="205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5"/>
        <w:gridCol w:w="3119"/>
        <w:gridCol w:w="1842"/>
        <w:gridCol w:w="1843"/>
        <w:gridCol w:w="1985"/>
        <w:gridCol w:w="3910"/>
        <w:gridCol w:w="4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3119"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5670" w:type="dxa"/>
            <w:gridSpan w:val="3"/>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3910"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4776"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Cs w:val="32"/>
              </w:rPr>
            </w:pPr>
          </w:p>
        </w:tc>
        <w:tc>
          <w:tcPr>
            <w:tcW w:w="3119"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Cs w:val="32"/>
              </w:rPr>
            </w:pPr>
          </w:p>
        </w:tc>
        <w:tc>
          <w:tcPr>
            <w:tcW w:w="1842" w:type="dxa"/>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1843" w:type="dxa"/>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1985" w:type="dxa"/>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3910"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Cs w:val="32"/>
              </w:rPr>
            </w:pPr>
          </w:p>
        </w:tc>
        <w:tc>
          <w:tcPr>
            <w:tcW w:w="4776"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3085"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ZH44140320006</w:t>
            </w:r>
          </w:p>
        </w:tc>
        <w:tc>
          <w:tcPr>
            <w:tcW w:w="3119"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梅县区产业集聚地</w:t>
            </w:r>
          </w:p>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重点管控单元</w:t>
            </w:r>
          </w:p>
        </w:tc>
        <w:tc>
          <w:tcPr>
            <w:tcW w:w="1842"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1843"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1985"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梅县区</w:t>
            </w:r>
          </w:p>
        </w:tc>
        <w:tc>
          <w:tcPr>
            <w:tcW w:w="3910"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园区型重点管控单元</w:t>
            </w:r>
          </w:p>
        </w:tc>
        <w:tc>
          <w:tcPr>
            <w:tcW w:w="4776" w:type="dxa"/>
            <w:shd w:val="clear" w:color="auto" w:fill="auto"/>
            <w:vAlign w:val="center"/>
          </w:tcPr>
          <w:p>
            <w:pPr>
              <w:widowControl/>
              <w:snapToGrid w:val="0"/>
              <w:spacing w:line="320" w:lineRule="exact"/>
              <w:ind w:firstLine="0" w:firstLineChars="0"/>
              <w:textAlignment w:val="center"/>
              <w:rPr>
                <w:rFonts w:ascii="文星仿宋" w:eastAsia="文星仿宋"/>
                <w:spacing w:val="0"/>
                <w:kern w:val="2"/>
                <w:szCs w:val="32"/>
              </w:rPr>
            </w:pPr>
            <w:r>
              <w:rPr>
                <w:rFonts w:hint="eastAsia" w:ascii="文星仿宋" w:hAnsi="楷体" w:eastAsia="文星仿宋" w:cs="楷体"/>
                <w:spacing w:val="0"/>
                <w:kern w:val="2"/>
                <w:szCs w:val="32"/>
              </w:rPr>
              <w:t>大气环境高排放重点管控区、</w:t>
            </w:r>
            <w:r>
              <w:rPr>
                <w:rFonts w:hint="eastAsia" w:ascii="文星仿宋" w:eastAsia="文星仿宋" w:cs="楷体"/>
                <w:spacing w:val="0"/>
                <w:kern w:val="2"/>
                <w:szCs w:val="32"/>
              </w:rPr>
              <w:t>大气环境布局敏感重点管控区、一般生态空间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3085" w:type="dxa"/>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管控维度</w:t>
            </w:r>
          </w:p>
        </w:tc>
        <w:tc>
          <w:tcPr>
            <w:tcW w:w="17475" w:type="dxa"/>
            <w:gridSpan w:val="6"/>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3085" w:type="dxa"/>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区域布局管控</w:t>
            </w:r>
          </w:p>
        </w:tc>
        <w:tc>
          <w:tcPr>
            <w:tcW w:w="17475" w:type="dxa"/>
            <w:gridSpan w:val="6"/>
            <w:shd w:val="clear" w:color="auto" w:fill="auto"/>
            <w:vAlign w:val="center"/>
          </w:tcPr>
          <w:p>
            <w:pPr>
              <w:adjustRightInd w:val="0"/>
              <w:snapToGrid w:val="0"/>
              <w:spacing w:line="32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-1.【产业/鼓励引导类】集聚地城东白渡产业园片区重点发展电子信息、新材料、装备制造等战略性支柱产业，拓展发展新能源新建材，生物医药等新兴产业，构建一体化产业链梯度布局；集聚地水车产业园片区主要发展电子信息、先进装备制造、农副产品加工、高端编织工艺品制造等产业，配套仓储、商务、文化创意及生活服务等功能，打造成为梅州综合保税区重要产业配套组团、梅兴华丰产业集聚带重要节点、先进制造业集聚区。</w:t>
            </w:r>
          </w:p>
          <w:p>
            <w:pPr>
              <w:adjustRightInd w:val="0"/>
              <w:snapToGrid w:val="0"/>
              <w:spacing w:line="32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1-2.【产业/禁止类】停止审批向河流排放汞、镉、六价铬等一类水污染物或持久性有机污染物的项目。</w:t>
            </w:r>
          </w:p>
          <w:p>
            <w:pPr>
              <w:adjustRightInd w:val="0"/>
              <w:snapToGrid w:val="0"/>
              <w:spacing w:line="32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1-3.【产业/限制类】从严控制涉重金属和高污染高能耗项目建设；严格控制钢铁、化工、制浆造纸、印染、鞣革、发酵酿造、电镀（含配套电镀）及生态发展区内的矿山开采等排放重金属及高污染高耗能项目。</w:t>
            </w:r>
          </w:p>
          <w:p>
            <w:pPr>
              <w:adjustRightInd w:val="0"/>
              <w:snapToGrid w:val="0"/>
              <w:spacing w:line="32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-4.【产业/综合类】加强对工业区周边村庄、学校、规划居住区等环境敏感点的保护，避免在其上风向或邻近区域布置废气或噪声排放量大的企业，并在企业与环境敏感点之间合理设置防护距离，确保敏感点的环境功能不受影响。</w:t>
            </w:r>
          </w:p>
          <w:p>
            <w:pPr>
              <w:adjustRightInd w:val="0"/>
              <w:snapToGrid w:val="0"/>
              <w:spacing w:line="32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-5.【生态/限制类】单元部分区域涉及一般生态空间，一般生态空间内在不影响主导生态功能的前提下，可开展国家和省规定不纳入环评管理的项目建设，以及生态旅游、畜禽养殖、基础设施建设、村庄建设等人为活动；一般生态空间内的人工商品林，允许依法进行抚育采伐和树种更新等经营活动。</w:t>
            </w:r>
          </w:p>
          <w:p>
            <w:pPr>
              <w:adjustRightInd w:val="0"/>
              <w:snapToGrid w:val="0"/>
              <w:spacing w:line="32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1-6.【大气/限制类】单元内部分区域涉及大气环境布局敏感重点管控区，该区内严格限制新建使用高挥发性有机物原辅材料项目，大力推进低VOCs含量原辅材料替代，全面加强无组织排放控制，限制建设新建、扩建氮氧化物、烟（粉）尘排放较高的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trPr>
        <w:tc>
          <w:tcPr>
            <w:tcW w:w="3085" w:type="dxa"/>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能源资源利用</w:t>
            </w:r>
          </w:p>
        </w:tc>
        <w:tc>
          <w:tcPr>
            <w:tcW w:w="17475" w:type="dxa"/>
            <w:gridSpan w:val="6"/>
            <w:shd w:val="clear" w:color="auto" w:fill="auto"/>
            <w:vAlign w:val="center"/>
          </w:tcPr>
          <w:p>
            <w:pPr>
              <w:adjustRightInd w:val="0"/>
              <w:snapToGrid w:val="0"/>
              <w:spacing w:line="32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2-1.【能源/综合类】集聚地各产业园区应逐步提升天然气、水电、太阳能等清洁能源使用率，持续推进清洁生产，降低能源消耗水平。</w:t>
            </w:r>
          </w:p>
          <w:p>
            <w:pPr>
              <w:adjustRightInd w:val="0"/>
              <w:snapToGrid w:val="0"/>
              <w:spacing w:line="32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2-2.【其他/综合类】单元内新建项目单位产品的能耗、物耗等应达到本行业国内清洁生产先进水平。</w:t>
            </w:r>
          </w:p>
          <w:p>
            <w:pPr>
              <w:adjustRightInd w:val="0"/>
              <w:snapToGrid w:val="0"/>
              <w:spacing w:line="32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2-3.【水资源/综合类】推动工业废水资源化利用，加快中水回用及再生水循环利用设施建设。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3085" w:type="dxa"/>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污染物排放管控</w:t>
            </w:r>
          </w:p>
        </w:tc>
        <w:tc>
          <w:tcPr>
            <w:tcW w:w="17475" w:type="dxa"/>
            <w:gridSpan w:val="6"/>
            <w:shd w:val="clear" w:color="auto" w:fill="auto"/>
            <w:vAlign w:val="center"/>
          </w:tcPr>
          <w:p>
            <w:pPr>
              <w:adjustRightInd w:val="0"/>
              <w:snapToGrid w:val="0"/>
              <w:spacing w:line="32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-1.【大气/综合类】集聚地各产业园区重点行业新建项目实施挥发性有机物等量替代。区域内现有电子信息、装备制造等涉挥发性有机物（VOCs）排放的企业应优先使用低挥发性有机物含量的原材料和低排放环保工艺。自2021年10月8日起，集聚地内涉挥发性有机物（VOCs）排放的企业全面执行《挥发性有机物无组织排放控制标准》（GB37822-2019）附录A“厂区内VOCs无组织排放监控要求”，厂区内VOCs无组织排放监控点浓度执行特别排放限值。</w:t>
            </w:r>
          </w:p>
          <w:p>
            <w:pPr>
              <w:adjustRightInd w:val="0"/>
              <w:snapToGrid w:val="0"/>
              <w:spacing w:line="32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3-2.【水/综合类】逐步推进梅县区产业转移集聚地沙坪、汶水、谢田污水处理设施、悦来污水处理设施与梅州坑污水处理设施的建设。</w:t>
            </w:r>
          </w:p>
          <w:p>
            <w:pPr>
              <w:adjustRightInd w:val="0"/>
              <w:snapToGrid w:val="0"/>
              <w:spacing w:line="32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-3.【水/综合类】集聚地内新建电子工业企业自2021年7月1日起，现有企业自2024年1月1日起执行《电子工业水污染物排放标准》（GB39731-2020）表1规定的水污染物排放限值及其他污染控制要求。涉及电镀、化学镀、化学转化膜等工艺设施的企业应执行《电镀水污染物排放标准》（DB441597-2015）表2中“非珠三角水污染排放限值”。</w:t>
            </w:r>
          </w:p>
          <w:p>
            <w:pPr>
              <w:adjustRightInd w:val="0"/>
              <w:snapToGrid w:val="0"/>
              <w:spacing w:line="32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3-4.【固废/综合类】加强固体废物综合处置。推进工业企业清洁生产和资源循环利用，筹划建立工业企业固体废物分类收集、安全转运、再利用的管理体系。重点加强危险固体废物监管，建立健全管理台账。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3085" w:type="dxa"/>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环境风险防控</w:t>
            </w:r>
          </w:p>
        </w:tc>
        <w:tc>
          <w:tcPr>
            <w:tcW w:w="17475" w:type="dxa"/>
            <w:gridSpan w:val="6"/>
            <w:shd w:val="clear" w:color="auto" w:fill="auto"/>
            <w:vAlign w:val="center"/>
          </w:tcPr>
          <w:p>
            <w:pPr>
              <w:adjustRightInd w:val="0"/>
              <w:snapToGrid w:val="0"/>
              <w:spacing w:line="32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4-1.【风险/综合类】集聚地各产业园区应定期开展环境风险评估，并编制完善综合环境应急预案，整合应急资源，储备环境应急物资及装备，定期组织开展应急演练，全面提升园区突发环境事件应急处理能力。</w:t>
            </w:r>
          </w:p>
          <w:p>
            <w:pPr>
              <w:adjustRightInd w:val="0"/>
              <w:snapToGrid w:val="0"/>
              <w:spacing w:line="32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4-2.【水/综合类】集聚区配套污水处理厂应设置足够容积的事故应急池，并定期对排污管网进行检查，发现问题及时解决。</w:t>
            </w:r>
          </w:p>
        </w:tc>
      </w:tr>
    </w:tbl>
    <w:p>
      <w:pPr>
        <w:spacing w:line="560" w:lineRule="exact"/>
        <w:ind w:firstLine="710"/>
        <w:rPr>
          <w:rFonts w:ascii="文星楷体" w:eastAsia="文星楷体"/>
          <w:spacing w:val="0"/>
          <w:kern w:val="2"/>
          <w:sz w:val="36"/>
          <w:szCs w:val="36"/>
        </w:rPr>
      </w:pPr>
      <w:bookmarkStart w:id="31" w:name="_Toc7537"/>
      <w:r>
        <w:rPr>
          <w:rFonts w:hint="eastAsia" w:ascii="文星楷体" w:eastAsia="文星楷体"/>
          <w:spacing w:val="0"/>
          <w:kern w:val="2"/>
          <w:sz w:val="36"/>
          <w:szCs w:val="36"/>
        </w:rPr>
        <w:t>（十二）梅县区一般管控单元准入清单</w:t>
      </w:r>
      <w:bookmarkEnd w:id="31"/>
      <w:r>
        <w:rPr>
          <w:rFonts w:hint="eastAsia" w:ascii="文星楷体" w:eastAsia="文星楷体"/>
          <w:spacing w:val="0"/>
          <w:kern w:val="2"/>
          <w:sz w:val="36"/>
          <w:szCs w:val="36"/>
        </w:rPr>
        <w:t>。</w:t>
      </w:r>
    </w:p>
    <w:tbl>
      <w:tblPr>
        <w:tblStyle w:val="15"/>
        <w:tblW w:w="20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58"/>
        <w:gridCol w:w="2835"/>
        <w:gridCol w:w="2126"/>
        <w:gridCol w:w="2127"/>
        <w:gridCol w:w="2268"/>
        <w:gridCol w:w="3512"/>
        <w:gridCol w:w="4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8" w:type="dxa"/>
            <w:vMerge w:val="restart"/>
            <w:shd w:val="clear" w:color="auto" w:fill="auto"/>
            <w:vAlign w:val="center"/>
          </w:tcPr>
          <w:p>
            <w:pPr>
              <w:widowControl/>
              <w:snapToGrid w:val="0"/>
              <w:spacing w:line="4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2835" w:type="dxa"/>
            <w:vMerge w:val="restart"/>
            <w:shd w:val="clear" w:color="auto" w:fill="auto"/>
            <w:vAlign w:val="center"/>
          </w:tcPr>
          <w:p>
            <w:pPr>
              <w:widowControl/>
              <w:snapToGrid w:val="0"/>
              <w:spacing w:line="4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4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6521" w:type="dxa"/>
            <w:gridSpan w:val="3"/>
            <w:shd w:val="clear" w:color="auto" w:fill="auto"/>
            <w:vAlign w:val="center"/>
          </w:tcPr>
          <w:p>
            <w:pPr>
              <w:widowControl/>
              <w:snapToGrid w:val="0"/>
              <w:spacing w:line="4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3512" w:type="dxa"/>
            <w:vMerge w:val="restart"/>
            <w:shd w:val="clear" w:color="auto" w:fill="auto"/>
            <w:vAlign w:val="center"/>
          </w:tcPr>
          <w:p>
            <w:pPr>
              <w:widowControl/>
              <w:snapToGrid w:val="0"/>
              <w:spacing w:line="4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4851" w:type="dxa"/>
            <w:vMerge w:val="restart"/>
            <w:shd w:val="clear" w:color="auto" w:fill="auto"/>
            <w:vAlign w:val="center"/>
          </w:tcPr>
          <w:p>
            <w:pPr>
              <w:widowControl/>
              <w:snapToGrid w:val="0"/>
              <w:spacing w:line="4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8" w:type="dxa"/>
            <w:vMerge w:val="continue"/>
            <w:shd w:val="clear" w:color="auto" w:fill="auto"/>
            <w:vAlign w:val="center"/>
          </w:tcPr>
          <w:p>
            <w:pPr>
              <w:widowControl/>
              <w:snapToGrid w:val="0"/>
              <w:spacing w:line="400" w:lineRule="exact"/>
              <w:ind w:firstLine="0" w:firstLineChars="0"/>
              <w:jc w:val="center"/>
              <w:textAlignment w:val="center"/>
              <w:rPr>
                <w:rFonts w:ascii="文星仿宋" w:eastAsia="文星仿宋"/>
                <w:bCs/>
                <w:spacing w:val="0"/>
                <w:kern w:val="2"/>
                <w:szCs w:val="32"/>
              </w:rPr>
            </w:pPr>
          </w:p>
        </w:tc>
        <w:tc>
          <w:tcPr>
            <w:tcW w:w="2835" w:type="dxa"/>
            <w:vMerge w:val="continue"/>
            <w:shd w:val="clear" w:color="auto" w:fill="auto"/>
            <w:vAlign w:val="center"/>
          </w:tcPr>
          <w:p>
            <w:pPr>
              <w:widowControl/>
              <w:snapToGrid w:val="0"/>
              <w:spacing w:line="400" w:lineRule="exact"/>
              <w:ind w:firstLine="0" w:firstLineChars="0"/>
              <w:jc w:val="center"/>
              <w:textAlignment w:val="center"/>
              <w:rPr>
                <w:rFonts w:ascii="文星仿宋" w:eastAsia="文星仿宋"/>
                <w:bCs/>
                <w:spacing w:val="0"/>
                <w:kern w:val="2"/>
                <w:szCs w:val="32"/>
              </w:rPr>
            </w:pPr>
          </w:p>
        </w:tc>
        <w:tc>
          <w:tcPr>
            <w:tcW w:w="2126" w:type="dxa"/>
            <w:shd w:val="clear" w:color="auto" w:fill="auto"/>
            <w:vAlign w:val="center"/>
          </w:tcPr>
          <w:p>
            <w:pPr>
              <w:widowControl/>
              <w:snapToGrid w:val="0"/>
              <w:spacing w:line="4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2127" w:type="dxa"/>
            <w:shd w:val="clear" w:color="auto" w:fill="auto"/>
            <w:vAlign w:val="center"/>
          </w:tcPr>
          <w:p>
            <w:pPr>
              <w:widowControl/>
              <w:snapToGrid w:val="0"/>
              <w:spacing w:line="4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2268" w:type="dxa"/>
            <w:shd w:val="clear" w:color="auto" w:fill="auto"/>
            <w:vAlign w:val="center"/>
          </w:tcPr>
          <w:p>
            <w:pPr>
              <w:widowControl/>
              <w:snapToGrid w:val="0"/>
              <w:spacing w:line="4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3512" w:type="dxa"/>
            <w:vMerge w:val="continue"/>
            <w:shd w:val="clear" w:color="auto" w:fill="auto"/>
            <w:vAlign w:val="center"/>
          </w:tcPr>
          <w:p>
            <w:pPr>
              <w:widowControl/>
              <w:snapToGrid w:val="0"/>
              <w:spacing w:line="400" w:lineRule="exact"/>
              <w:ind w:firstLine="0" w:firstLineChars="0"/>
              <w:jc w:val="center"/>
              <w:textAlignment w:val="center"/>
              <w:rPr>
                <w:rFonts w:ascii="文星仿宋" w:eastAsia="文星仿宋"/>
                <w:bCs/>
                <w:spacing w:val="0"/>
                <w:kern w:val="2"/>
                <w:szCs w:val="32"/>
              </w:rPr>
            </w:pPr>
          </w:p>
        </w:tc>
        <w:tc>
          <w:tcPr>
            <w:tcW w:w="4851" w:type="dxa"/>
            <w:vMerge w:val="continue"/>
            <w:shd w:val="clear" w:color="auto" w:fill="auto"/>
            <w:vAlign w:val="center"/>
          </w:tcPr>
          <w:p>
            <w:pPr>
              <w:widowControl/>
              <w:snapToGrid w:val="0"/>
              <w:spacing w:line="40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6" w:hRule="atLeast"/>
        </w:trPr>
        <w:tc>
          <w:tcPr>
            <w:tcW w:w="2858" w:type="dxa"/>
            <w:shd w:val="clear" w:color="auto" w:fill="auto"/>
            <w:vAlign w:val="center"/>
          </w:tcPr>
          <w:p>
            <w:pPr>
              <w:widowControl/>
              <w:adjustRightInd w:val="0"/>
              <w:snapToGrid w:val="0"/>
              <w:spacing w:line="40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ZH44140330001</w:t>
            </w:r>
          </w:p>
        </w:tc>
        <w:tc>
          <w:tcPr>
            <w:tcW w:w="2835" w:type="dxa"/>
            <w:shd w:val="clear" w:color="auto" w:fill="auto"/>
            <w:vAlign w:val="center"/>
          </w:tcPr>
          <w:p>
            <w:pPr>
              <w:widowControl/>
              <w:adjustRightInd w:val="0"/>
              <w:snapToGrid w:val="0"/>
              <w:spacing w:line="40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梅县区一般</w:t>
            </w:r>
          </w:p>
          <w:p>
            <w:pPr>
              <w:widowControl/>
              <w:adjustRightInd w:val="0"/>
              <w:snapToGrid w:val="0"/>
              <w:spacing w:line="40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管控单元</w:t>
            </w:r>
          </w:p>
        </w:tc>
        <w:tc>
          <w:tcPr>
            <w:tcW w:w="2126" w:type="dxa"/>
            <w:shd w:val="clear" w:color="auto" w:fill="auto"/>
            <w:vAlign w:val="center"/>
          </w:tcPr>
          <w:p>
            <w:pPr>
              <w:widowControl/>
              <w:adjustRightInd w:val="0"/>
              <w:snapToGrid w:val="0"/>
              <w:spacing w:line="40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2127" w:type="dxa"/>
            <w:shd w:val="clear" w:color="auto" w:fill="auto"/>
            <w:vAlign w:val="center"/>
          </w:tcPr>
          <w:p>
            <w:pPr>
              <w:widowControl/>
              <w:adjustRightInd w:val="0"/>
              <w:snapToGrid w:val="0"/>
              <w:spacing w:line="40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2268" w:type="dxa"/>
            <w:shd w:val="clear" w:color="auto" w:fill="auto"/>
            <w:vAlign w:val="center"/>
          </w:tcPr>
          <w:p>
            <w:pPr>
              <w:widowControl/>
              <w:adjustRightInd w:val="0"/>
              <w:snapToGrid w:val="0"/>
              <w:spacing w:line="40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梅县区</w:t>
            </w:r>
          </w:p>
        </w:tc>
        <w:tc>
          <w:tcPr>
            <w:tcW w:w="3512" w:type="dxa"/>
            <w:shd w:val="clear" w:color="auto" w:fill="auto"/>
            <w:vAlign w:val="center"/>
          </w:tcPr>
          <w:p>
            <w:pPr>
              <w:widowControl/>
              <w:adjustRightInd w:val="0"/>
              <w:snapToGrid w:val="0"/>
              <w:spacing w:line="40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一般管控单元</w:t>
            </w:r>
          </w:p>
        </w:tc>
        <w:tc>
          <w:tcPr>
            <w:tcW w:w="4851" w:type="dxa"/>
            <w:shd w:val="clear" w:color="auto" w:fill="auto"/>
            <w:vAlign w:val="center"/>
          </w:tcPr>
          <w:p>
            <w:pPr>
              <w:adjustRightInd w:val="0"/>
              <w:snapToGrid w:val="0"/>
              <w:spacing w:line="400" w:lineRule="exact"/>
              <w:ind w:firstLine="0" w:firstLineChars="0"/>
              <w:rPr>
                <w:rFonts w:ascii="文星仿宋" w:hAnsi="楷体" w:eastAsia="文星仿宋" w:cs="楷体"/>
                <w:spacing w:val="0"/>
                <w:kern w:val="2"/>
                <w:szCs w:val="32"/>
              </w:rPr>
            </w:pPr>
            <w:r>
              <w:rPr>
                <w:rFonts w:hint="eastAsia" w:ascii="文星仿宋" w:hAnsi="楷体" w:eastAsia="文星仿宋" w:cs="楷体"/>
                <w:spacing w:val="0"/>
                <w:kern w:val="2"/>
                <w:szCs w:val="32"/>
              </w:rPr>
              <w:t>生态保护红线、一般生态空间、大气环境优先保护区、大气环境高排放重点管控区、大气环境布局敏感重点管控区、水环境一般管控区、大气环境一般管控区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2858" w:type="dxa"/>
            <w:shd w:val="clear" w:color="auto" w:fill="auto"/>
            <w:vAlign w:val="center"/>
          </w:tcPr>
          <w:p>
            <w:pPr>
              <w:widowControl/>
              <w:snapToGrid w:val="0"/>
              <w:spacing w:line="40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管控维度</w:t>
            </w:r>
          </w:p>
        </w:tc>
        <w:tc>
          <w:tcPr>
            <w:tcW w:w="17719" w:type="dxa"/>
            <w:gridSpan w:val="6"/>
            <w:shd w:val="clear" w:color="auto" w:fill="auto"/>
            <w:vAlign w:val="center"/>
          </w:tcPr>
          <w:p>
            <w:pPr>
              <w:widowControl/>
              <w:snapToGrid w:val="0"/>
              <w:spacing w:line="40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0" w:hRule="atLeast"/>
        </w:trPr>
        <w:tc>
          <w:tcPr>
            <w:tcW w:w="2858" w:type="dxa"/>
            <w:shd w:val="clear" w:color="auto" w:fill="auto"/>
            <w:vAlign w:val="center"/>
          </w:tcPr>
          <w:p>
            <w:pPr>
              <w:widowControl/>
              <w:snapToGrid w:val="0"/>
              <w:spacing w:line="40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区域布局管控</w:t>
            </w:r>
          </w:p>
        </w:tc>
        <w:tc>
          <w:tcPr>
            <w:tcW w:w="17719" w:type="dxa"/>
            <w:gridSpan w:val="6"/>
            <w:shd w:val="clear" w:color="auto" w:fill="auto"/>
            <w:vAlign w:val="center"/>
          </w:tcPr>
          <w:p>
            <w:pPr>
              <w:adjustRightInd w:val="0"/>
              <w:snapToGrid w:val="0"/>
              <w:spacing w:line="40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-1.【产业/鼓励引导类】松口、松源、桃尧、隆文等镇围绕自然生态、红色历史和人文等资源优势，发展绿色生态、文化旅游产业。石坑、梅西、大坪等镇依托绿色产品、特色农业、生态环境等资源优势，发展旅游康养、体验农业、休闲农业等业态。南口镇、梅南镇依托区位优势和红色客侨文化底蕴，全面融入全域旅游大格局；以城东、白渡、石扇为主体，做大做强金柚为主导的现代农业和高端铜箔、装备制造等产业，培育现代物流等绿色新兴产业。</w:t>
            </w:r>
          </w:p>
          <w:p>
            <w:pPr>
              <w:adjustRightInd w:val="0"/>
              <w:snapToGrid w:val="0"/>
              <w:spacing w:line="40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1-2.【产业/综合类】单元内新建项目应符合现行有效的《产业结构调整指导目录》《市场准入负面清单》等相关产业政策的要求。</w:t>
            </w:r>
          </w:p>
          <w:p>
            <w:pPr>
              <w:adjustRightInd w:val="0"/>
              <w:snapToGrid w:val="0"/>
              <w:spacing w:line="40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-3.【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adjustRightInd w:val="0"/>
              <w:snapToGrid w:val="0"/>
              <w:spacing w:line="40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-4.【生态/限制类】单元内的一般生态空间内在不影响主导生态功能的前提下，可开展国家和省规定不纳入环评管理的项目建设，以及生态旅游、畜禽养殖、基础设施建设、村庄建设等人为活动；一般生态空间内的人工商品林，允许依法进行抚育采伐和树种更新等经营活动。</w:t>
            </w:r>
          </w:p>
          <w:p>
            <w:pPr>
              <w:adjustRightInd w:val="0"/>
              <w:snapToGrid w:val="0"/>
              <w:spacing w:line="40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1-5.【生态/综合类】广东雁鸣湖国家森林公园按照《国家级森林公园管理办法》实施管理。</w:t>
            </w:r>
          </w:p>
          <w:p>
            <w:pPr>
              <w:adjustRightInd w:val="0"/>
              <w:snapToGrid w:val="0"/>
              <w:spacing w:line="40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1-6.【水/禁止类】梅州市区梅江饮用水水源一级保护区内禁止新建、改建、扩建与供水设施和保护水源无关的建设项目，二级保护区内禁止新建、改建、扩建排放污染物的建设项目。</w:t>
            </w:r>
          </w:p>
          <w:p>
            <w:pPr>
              <w:adjustRightInd w:val="0"/>
              <w:snapToGrid w:val="0"/>
              <w:spacing w:line="40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1-7.【大气/禁止类】单元内环境空气质量一类功能区禁止新建、扩建大气污染物排放工业项目（国家、省和市规定不纳入环评管理的项目除外）。</w:t>
            </w:r>
          </w:p>
          <w:p>
            <w:pPr>
              <w:adjustRightInd w:val="0"/>
              <w:snapToGrid w:val="0"/>
              <w:spacing w:line="400" w:lineRule="exact"/>
              <w:ind w:firstLine="0" w:firstLineChars="0"/>
              <w:rPr>
                <w:rFonts w:ascii="文星仿宋" w:eastAsia="文星仿宋" w:cs="楷体"/>
                <w:spacing w:val="-4"/>
                <w:kern w:val="2"/>
                <w:szCs w:val="32"/>
              </w:rPr>
            </w:pPr>
            <w:r>
              <w:rPr>
                <w:rFonts w:hint="eastAsia" w:ascii="文星仿宋" w:eastAsia="文星仿宋" w:cs="楷体"/>
                <w:spacing w:val="0"/>
                <w:kern w:val="2"/>
                <w:szCs w:val="32"/>
              </w:rPr>
              <w:t>1-8.【大气/限制类】单元内部分区域涉及大气环境受体敏感重点管控区</w:t>
            </w:r>
            <w:r>
              <w:rPr>
                <w:rFonts w:hint="eastAsia" w:ascii="文星仿宋" w:eastAsia="文星仿宋" w:cs="楷体"/>
                <w:spacing w:val="-4"/>
                <w:kern w:val="2"/>
                <w:szCs w:val="32"/>
              </w:rPr>
              <w:t>，该区内严格限制新建钢铁、燃煤燃油火电、石化、储油库等项目，产生和排放有毒有害大气污染物项目，以及使用溶剂型油墨、涂料、清洗剂、胶黏剂等高挥发性有机物原辅材料的项目。</w:t>
            </w:r>
          </w:p>
          <w:p>
            <w:pPr>
              <w:adjustRightInd w:val="0"/>
              <w:snapToGrid w:val="0"/>
              <w:spacing w:line="40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-9.【大气/限制类】单元内部分属于大气环境布局敏感重点管控区，该区内严格限制新建使用高挥发性有机物原辅材料项目，大力推进低VOCs含量原辅材料替代，全面加强无组织排放控制；限制建设新建、扩建氮氧化物、烟（粉）尘排放较高的建设项目。</w:t>
            </w:r>
          </w:p>
          <w:p>
            <w:pPr>
              <w:adjustRightInd w:val="0"/>
              <w:snapToGrid w:val="0"/>
              <w:spacing w:line="40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1-10.【大气/鼓励引导类】单元内涉及大气环境高排放重点管控区，该区内强化达标管理，引导工业项目落地集聚发展，有序推进区域内行业企业提标改造。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9" w:hRule="atLeast"/>
        </w:trPr>
        <w:tc>
          <w:tcPr>
            <w:tcW w:w="2858" w:type="dxa"/>
            <w:shd w:val="clear" w:color="auto" w:fill="auto"/>
            <w:vAlign w:val="center"/>
          </w:tcPr>
          <w:p>
            <w:pPr>
              <w:widowControl/>
              <w:snapToGrid w:val="0"/>
              <w:spacing w:line="40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能源资源利用</w:t>
            </w:r>
          </w:p>
        </w:tc>
        <w:tc>
          <w:tcPr>
            <w:tcW w:w="17719" w:type="dxa"/>
            <w:gridSpan w:val="6"/>
            <w:shd w:val="clear" w:color="auto" w:fill="auto"/>
            <w:vAlign w:val="center"/>
          </w:tcPr>
          <w:p>
            <w:pPr>
              <w:adjustRightInd w:val="0"/>
              <w:snapToGrid w:val="0"/>
              <w:spacing w:line="4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2-1.【水资源/综合类】实行最严格的水资源管理制度，落实水资源管理用水总量、用水效率、水功能区限制纳污“三条红线”，机关、事业单位等公共机构以及新建居民小区，应当使用节水型设备和器具。</w:t>
            </w:r>
          </w:p>
          <w:p>
            <w:pPr>
              <w:adjustRightInd w:val="0"/>
              <w:snapToGrid w:val="0"/>
              <w:spacing w:line="44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2-2．【矿产资源/综合类】加快单元内矿山改造升级，逐步达到绿色矿山建设要求。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7" w:hRule="atLeast"/>
        </w:trPr>
        <w:tc>
          <w:tcPr>
            <w:tcW w:w="2858" w:type="dxa"/>
            <w:shd w:val="clear" w:color="auto" w:fill="auto"/>
            <w:vAlign w:val="center"/>
          </w:tcPr>
          <w:p>
            <w:pPr>
              <w:widowControl/>
              <w:snapToGrid w:val="0"/>
              <w:spacing w:line="40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污染物排放管控</w:t>
            </w:r>
          </w:p>
        </w:tc>
        <w:tc>
          <w:tcPr>
            <w:tcW w:w="17719" w:type="dxa"/>
            <w:gridSpan w:val="6"/>
            <w:shd w:val="clear" w:color="auto" w:fill="auto"/>
            <w:vAlign w:val="center"/>
          </w:tcPr>
          <w:p>
            <w:pPr>
              <w:adjustRightInd w:val="0"/>
              <w:snapToGrid w:val="0"/>
              <w:spacing w:line="4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-1.【水/综合类】单元内现有合流制排水系统应加快实施雨污分流改造，难以改造的，应采取沿河截污、调蓄和治理等措施，提升梅县区新城水质净化厂进水生化需氧量（BOD）浓度；推进实施槐岗片区江北污水处理厂和配套雨污水管工程、镇级污水处理厂提标及污水管网新建、改造项目。</w:t>
            </w:r>
          </w:p>
          <w:p>
            <w:pPr>
              <w:adjustRightInd w:val="0"/>
              <w:snapToGrid w:val="0"/>
              <w:spacing w:line="4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-2.【水/综合类】单元内规模化畜禽养殖场（小区）应配套建设粪便污水贮存、处理与利用设施；现有散养密集区要实行畜禽粪便污水分户收集、集中处理利用。新建、改建、扩建规模化畜禽养殖场（小区）要实施雨污分流、粪便污水资源化利用。</w:t>
            </w:r>
          </w:p>
          <w:p>
            <w:pPr>
              <w:adjustRightInd w:val="0"/>
              <w:snapToGrid w:val="0"/>
              <w:spacing w:line="4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-3.【土壤/综合类】单元内的土壤环境重点监管工业企业应按照《工矿用地土壤环境管理办法（试行）》要求，在有土壤风险位置依法依规设置有关防腐蚀、防泄漏设施和泄漏监测装置，防止有毒有害物质污染土壤和地下水。定期对重点区域、重点设施开展隐患排查，按照相关技术规范要求开展监测。</w:t>
            </w:r>
          </w:p>
          <w:p>
            <w:pPr>
              <w:adjustRightInd w:val="0"/>
              <w:snapToGrid w:val="0"/>
              <w:spacing w:line="44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3-4.【固废/鼓励引导类】鼓励养殖场/户按照畜禽粪污还田利用的有关标准和要求，推进畜禽养殖废弃物资源化利用。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0" w:hRule="atLeast"/>
        </w:trPr>
        <w:tc>
          <w:tcPr>
            <w:tcW w:w="2858" w:type="dxa"/>
            <w:shd w:val="clear" w:color="auto" w:fill="auto"/>
            <w:vAlign w:val="center"/>
          </w:tcPr>
          <w:p>
            <w:pPr>
              <w:widowControl/>
              <w:snapToGrid w:val="0"/>
              <w:spacing w:line="40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环境风险防控</w:t>
            </w:r>
          </w:p>
        </w:tc>
        <w:tc>
          <w:tcPr>
            <w:tcW w:w="17719" w:type="dxa"/>
            <w:gridSpan w:val="6"/>
            <w:shd w:val="clear" w:color="auto" w:fill="auto"/>
            <w:vAlign w:val="center"/>
          </w:tcPr>
          <w:p>
            <w:pPr>
              <w:adjustRightInd w:val="0"/>
              <w:snapToGrid w:val="0"/>
              <w:spacing w:line="4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4-1.【水/综合类】梅县区新城水质净化厂应采取有效措施，防止事故废水直接排入水体，完善污水处理厂在线监控系统联网，实现污水处理厂的实时、动态监管。</w:t>
            </w:r>
          </w:p>
          <w:p>
            <w:pPr>
              <w:adjustRightInd w:val="0"/>
              <w:snapToGrid w:val="0"/>
              <w:spacing w:line="44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4-2.【风险/综合类】尾矿库企业要构建源头辨识、过程控制、持续改进、全员参与的安全风险管控体系；强化尾矿库安全风险动态评估，制定有针对性的安全风险管控措施。</w:t>
            </w:r>
          </w:p>
        </w:tc>
      </w:tr>
    </w:tbl>
    <w:p>
      <w:pPr>
        <w:spacing w:line="360" w:lineRule="exact"/>
        <w:ind w:firstLine="670"/>
        <w:rPr>
          <w:szCs w:val="32"/>
        </w:rPr>
      </w:pPr>
    </w:p>
    <w:p>
      <w:pPr>
        <w:spacing w:line="560" w:lineRule="exact"/>
        <w:ind w:left="750" w:firstLine="0" w:firstLineChars="0"/>
        <w:rPr>
          <w:rFonts w:ascii="文星黑体" w:eastAsia="文星黑体"/>
          <w:spacing w:val="0"/>
          <w:kern w:val="2"/>
          <w:sz w:val="36"/>
          <w:szCs w:val="36"/>
        </w:rPr>
      </w:pPr>
      <w:bookmarkStart w:id="32" w:name="_Toc26737"/>
      <w:r>
        <w:rPr>
          <w:rFonts w:hint="eastAsia" w:ascii="文星黑体" w:hAnsi="宋体" w:eastAsia="文星黑体" w:cs="宋体"/>
          <w:spacing w:val="0"/>
          <w:kern w:val="2"/>
          <w:sz w:val="36"/>
          <w:szCs w:val="36"/>
        </w:rPr>
        <w:t>三、梅州市兴宁市环境综合管控单元准入清单</w:t>
      </w:r>
      <w:bookmarkEnd w:id="32"/>
    </w:p>
    <w:p>
      <w:pPr>
        <w:pStyle w:val="25"/>
        <w:spacing w:line="360" w:lineRule="exact"/>
        <w:ind w:firstLine="710"/>
        <w:rPr>
          <w:rFonts w:ascii="文星楷体" w:eastAsia="文星楷体"/>
          <w:sz w:val="36"/>
          <w:szCs w:val="36"/>
        </w:rPr>
      </w:pPr>
      <w:bookmarkStart w:id="33" w:name="_Toc27755"/>
      <w:bookmarkStart w:id="34" w:name="_Toc73330405"/>
      <w:bookmarkStart w:id="35" w:name="_Toc68023622"/>
      <w:r>
        <w:rPr>
          <w:rFonts w:hint="eastAsia" w:ascii="文星楷体" w:eastAsia="文星楷体"/>
          <w:sz w:val="36"/>
          <w:szCs w:val="36"/>
        </w:rPr>
        <w:t>（一）兴宁市宁江－合水水库优先保护单元准入清单</w:t>
      </w:r>
      <w:bookmarkEnd w:id="33"/>
      <w:bookmarkEnd w:id="34"/>
      <w:r>
        <w:rPr>
          <w:rFonts w:hint="eastAsia" w:ascii="文星楷体" w:eastAsia="文星楷体"/>
          <w:sz w:val="36"/>
          <w:szCs w:val="36"/>
        </w:rPr>
        <w:t>。</w:t>
      </w:r>
    </w:p>
    <w:bookmarkEnd w:id="35"/>
    <w:tbl>
      <w:tblPr>
        <w:tblStyle w:val="15"/>
        <w:tblW w:w="20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69"/>
        <w:gridCol w:w="2835"/>
        <w:gridCol w:w="1842"/>
        <w:gridCol w:w="1985"/>
        <w:gridCol w:w="1984"/>
        <w:gridCol w:w="3544"/>
        <w:gridCol w:w="5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369" w:type="dxa"/>
            <w:vMerge w:val="restart"/>
            <w:shd w:val="clear" w:color="auto" w:fill="auto"/>
            <w:vAlign w:val="center"/>
          </w:tcPr>
          <w:p>
            <w:pPr>
              <w:widowControl/>
              <w:snapToGrid w:val="0"/>
              <w:spacing w:line="280" w:lineRule="exact"/>
              <w:ind w:firstLine="19" w:firstLineChars="6"/>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2835" w:type="dxa"/>
            <w:vMerge w:val="restart"/>
            <w:shd w:val="clear" w:color="auto" w:fill="auto"/>
            <w:vAlign w:val="center"/>
          </w:tcPr>
          <w:p>
            <w:pPr>
              <w:widowControl/>
              <w:snapToGrid w:val="0"/>
              <w:spacing w:line="28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28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5811" w:type="dxa"/>
            <w:gridSpan w:val="3"/>
            <w:shd w:val="clear" w:color="auto" w:fill="auto"/>
            <w:vAlign w:val="center"/>
          </w:tcPr>
          <w:p>
            <w:pPr>
              <w:widowControl/>
              <w:snapToGrid w:val="0"/>
              <w:spacing w:line="280" w:lineRule="exact"/>
              <w:ind w:firstLine="63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3544" w:type="dxa"/>
            <w:vMerge w:val="restart"/>
            <w:shd w:val="clear" w:color="auto" w:fill="auto"/>
            <w:vAlign w:val="center"/>
          </w:tcPr>
          <w:p>
            <w:pPr>
              <w:widowControl/>
              <w:snapToGrid w:val="0"/>
              <w:spacing w:line="280" w:lineRule="exact"/>
              <w:ind w:firstLine="19" w:firstLineChars="6"/>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5018" w:type="dxa"/>
            <w:vMerge w:val="restart"/>
            <w:shd w:val="clear" w:color="auto" w:fill="auto"/>
            <w:vAlign w:val="center"/>
          </w:tcPr>
          <w:p>
            <w:pPr>
              <w:widowControl/>
              <w:snapToGrid w:val="0"/>
              <w:spacing w:line="280" w:lineRule="exact"/>
              <w:ind w:firstLine="63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3369" w:type="dxa"/>
            <w:vMerge w:val="continue"/>
            <w:shd w:val="clear" w:color="auto" w:fill="auto"/>
            <w:vAlign w:val="center"/>
          </w:tcPr>
          <w:p>
            <w:pPr>
              <w:widowControl/>
              <w:snapToGrid w:val="0"/>
              <w:spacing w:line="280" w:lineRule="exact"/>
              <w:ind w:firstLine="630"/>
              <w:jc w:val="center"/>
              <w:textAlignment w:val="center"/>
              <w:rPr>
                <w:rFonts w:ascii="文星仿宋" w:eastAsia="文星仿宋"/>
                <w:bCs/>
                <w:spacing w:val="0"/>
                <w:kern w:val="2"/>
                <w:szCs w:val="32"/>
              </w:rPr>
            </w:pPr>
          </w:p>
        </w:tc>
        <w:tc>
          <w:tcPr>
            <w:tcW w:w="2835" w:type="dxa"/>
            <w:vMerge w:val="continue"/>
            <w:shd w:val="clear" w:color="auto" w:fill="auto"/>
            <w:vAlign w:val="center"/>
          </w:tcPr>
          <w:p>
            <w:pPr>
              <w:widowControl/>
              <w:snapToGrid w:val="0"/>
              <w:spacing w:line="280" w:lineRule="exact"/>
              <w:ind w:firstLine="630"/>
              <w:jc w:val="center"/>
              <w:textAlignment w:val="center"/>
              <w:rPr>
                <w:rFonts w:ascii="文星仿宋" w:eastAsia="文星仿宋"/>
                <w:bCs/>
                <w:spacing w:val="0"/>
                <w:kern w:val="2"/>
                <w:szCs w:val="32"/>
              </w:rPr>
            </w:pPr>
          </w:p>
        </w:tc>
        <w:tc>
          <w:tcPr>
            <w:tcW w:w="1842" w:type="dxa"/>
            <w:shd w:val="clear" w:color="auto" w:fill="auto"/>
            <w:vAlign w:val="center"/>
          </w:tcPr>
          <w:p>
            <w:pPr>
              <w:widowControl/>
              <w:snapToGrid w:val="0"/>
              <w:spacing w:line="280" w:lineRule="exact"/>
              <w:ind w:firstLine="19" w:firstLineChars="6"/>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1985" w:type="dxa"/>
            <w:shd w:val="clear" w:color="auto" w:fill="auto"/>
            <w:vAlign w:val="center"/>
          </w:tcPr>
          <w:p>
            <w:pPr>
              <w:widowControl/>
              <w:snapToGrid w:val="0"/>
              <w:spacing w:line="280" w:lineRule="exact"/>
              <w:ind w:firstLine="19" w:firstLineChars="6"/>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1984" w:type="dxa"/>
            <w:shd w:val="clear" w:color="auto" w:fill="auto"/>
            <w:vAlign w:val="center"/>
          </w:tcPr>
          <w:p>
            <w:pPr>
              <w:widowControl/>
              <w:snapToGrid w:val="0"/>
              <w:spacing w:line="280" w:lineRule="exact"/>
              <w:ind w:firstLine="19" w:firstLineChars="6"/>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3544" w:type="dxa"/>
            <w:vMerge w:val="continue"/>
            <w:shd w:val="clear" w:color="auto" w:fill="auto"/>
            <w:vAlign w:val="center"/>
          </w:tcPr>
          <w:p>
            <w:pPr>
              <w:widowControl/>
              <w:snapToGrid w:val="0"/>
              <w:spacing w:line="280" w:lineRule="exact"/>
              <w:ind w:firstLine="630"/>
              <w:jc w:val="center"/>
              <w:textAlignment w:val="center"/>
              <w:rPr>
                <w:rFonts w:ascii="文星仿宋" w:eastAsia="文星仿宋"/>
                <w:bCs/>
                <w:spacing w:val="0"/>
                <w:kern w:val="2"/>
                <w:szCs w:val="32"/>
              </w:rPr>
            </w:pPr>
          </w:p>
        </w:tc>
        <w:tc>
          <w:tcPr>
            <w:tcW w:w="5018" w:type="dxa"/>
            <w:vMerge w:val="continue"/>
            <w:shd w:val="clear" w:color="auto" w:fill="auto"/>
            <w:vAlign w:val="center"/>
          </w:tcPr>
          <w:p>
            <w:pPr>
              <w:widowControl/>
              <w:snapToGrid w:val="0"/>
              <w:spacing w:line="280" w:lineRule="exact"/>
              <w:ind w:firstLine="63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3369" w:type="dxa"/>
            <w:shd w:val="clear" w:color="auto" w:fill="auto"/>
            <w:vAlign w:val="center"/>
          </w:tcPr>
          <w:p>
            <w:pPr>
              <w:widowControl/>
              <w:adjustRightInd w:val="0"/>
              <w:snapToGrid w:val="0"/>
              <w:spacing w:line="280" w:lineRule="exact"/>
              <w:ind w:firstLine="19" w:firstLineChars="6"/>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ZH44148110001</w:t>
            </w:r>
          </w:p>
        </w:tc>
        <w:tc>
          <w:tcPr>
            <w:tcW w:w="2835" w:type="dxa"/>
            <w:shd w:val="clear" w:color="auto" w:fill="auto"/>
            <w:vAlign w:val="center"/>
          </w:tcPr>
          <w:p>
            <w:pPr>
              <w:widowControl/>
              <w:adjustRightInd w:val="0"/>
              <w:snapToGrid w:val="0"/>
              <w:spacing w:line="280" w:lineRule="exact"/>
              <w:ind w:firstLine="0" w:firstLineChars="0"/>
              <w:rPr>
                <w:rFonts w:ascii="文星仿宋" w:hAnsi="楷体" w:eastAsia="文星仿宋" w:cs="楷体"/>
                <w:spacing w:val="0"/>
                <w:kern w:val="2"/>
                <w:szCs w:val="32"/>
              </w:rPr>
            </w:pPr>
            <w:r>
              <w:rPr>
                <w:rFonts w:hint="eastAsia" w:ascii="文星仿宋" w:hAnsi="楷体" w:eastAsia="文星仿宋" w:cs="楷体"/>
                <w:spacing w:val="0"/>
                <w:kern w:val="2"/>
                <w:szCs w:val="32"/>
              </w:rPr>
              <w:t>兴宁市宁江－合水水库优先保护单元</w:t>
            </w:r>
          </w:p>
        </w:tc>
        <w:tc>
          <w:tcPr>
            <w:tcW w:w="1842" w:type="dxa"/>
            <w:shd w:val="clear" w:color="auto" w:fill="auto"/>
            <w:vAlign w:val="center"/>
          </w:tcPr>
          <w:p>
            <w:pPr>
              <w:widowControl/>
              <w:adjustRightInd w:val="0"/>
              <w:snapToGrid w:val="0"/>
              <w:spacing w:line="280" w:lineRule="exact"/>
              <w:ind w:firstLine="19" w:firstLineChars="6"/>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1985" w:type="dxa"/>
            <w:shd w:val="clear" w:color="auto" w:fill="auto"/>
            <w:vAlign w:val="center"/>
          </w:tcPr>
          <w:p>
            <w:pPr>
              <w:widowControl/>
              <w:adjustRightInd w:val="0"/>
              <w:snapToGrid w:val="0"/>
              <w:spacing w:line="280" w:lineRule="exact"/>
              <w:ind w:firstLine="19" w:firstLineChars="6"/>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1984" w:type="dxa"/>
            <w:shd w:val="clear" w:color="auto" w:fill="auto"/>
            <w:vAlign w:val="center"/>
          </w:tcPr>
          <w:p>
            <w:pPr>
              <w:widowControl/>
              <w:adjustRightInd w:val="0"/>
              <w:snapToGrid w:val="0"/>
              <w:spacing w:line="280" w:lineRule="exact"/>
              <w:ind w:firstLine="19" w:firstLineChars="6"/>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兴宁市</w:t>
            </w:r>
          </w:p>
        </w:tc>
        <w:tc>
          <w:tcPr>
            <w:tcW w:w="3544" w:type="dxa"/>
            <w:shd w:val="clear" w:color="auto" w:fill="auto"/>
            <w:vAlign w:val="center"/>
          </w:tcPr>
          <w:p>
            <w:pPr>
              <w:widowControl/>
              <w:adjustRightInd w:val="0"/>
              <w:snapToGrid w:val="0"/>
              <w:spacing w:line="280" w:lineRule="exact"/>
              <w:ind w:firstLine="19" w:firstLineChars="6"/>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优先保护单元</w:t>
            </w:r>
          </w:p>
        </w:tc>
        <w:tc>
          <w:tcPr>
            <w:tcW w:w="5018" w:type="dxa"/>
            <w:shd w:val="clear" w:color="auto" w:fill="auto"/>
            <w:vAlign w:val="center"/>
          </w:tcPr>
          <w:p>
            <w:pPr>
              <w:widowControl/>
              <w:adjustRightInd w:val="0"/>
              <w:snapToGrid w:val="0"/>
              <w:spacing w:line="280" w:lineRule="exact"/>
              <w:ind w:firstLine="0" w:firstLineChars="0"/>
              <w:rPr>
                <w:rFonts w:ascii="文星仿宋" w:hAnsi="楷体" w:eastAsia="文星仿宋" w:cs="楷体"/>
                <w:spacing w:val="0"/>
                <w:kern w:val="2"/>
                <w:szCs w:val="32"/>
              </w:rPr>
            </w:pPr>
            <w:r>
              <w:rPr>
                <w:rFonts w:hint="eastAsia" w:ascii="文星仿宋" w:hAnsi="楷体" w:eastAsia="文星仿宋" w:cs="楷体"/>
                <w:spacing w:val="0"/>
                <w:kern w:val="2"/>
                <w:szCs w:val="32"/>
              </w:rPr>
              <w:t>生态保护红线、大气环境优先保护区、大气环境弱扩散重点管控区、水环境优先保护区、一般生态空间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20577" w:type="dxa"/>
            <w:gridSpan w:val="7"/>
            <w:shd w:val="clear" w:color="auto" w:fill="auto"/>
            <w:vAlign w:val="center"/>
          </w:tcPr>
          <w:p>
            <w:pPr>
              <w:widowControl/>
              <w:snapToGrid w:val="0"/>
              <w:spacing w:line="280" w:lineRule="exact"/>
              <w:ind w:firstLine="63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1" w:hRule="atLeast"/>
        </w:trPr>
        <w:tc>
          <w:tcPr>
            <w:tcW w:w="20577" w:type="dxa"/>
            <w:gridSpan w:val="7"/>
            <w:shd w:val="clear" w:color="auto" w:fill="auto"/>
            <w:vAlign w:val="center"/>
          </w:tcPr>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w:t>
            </w:r>
            <w:r>
              <w:rPr>
                <w:rFonts w:hint="eastAsia" w:ascii="文星仿宋" w:eastAsia="文星仿宋" w:cs="楷体"/>
                <w:spacing w:val="-4"/>
                <w:kern w:val="2"/>
                <w:szCs w:val="32"/>
              </w:rPr>
              <w:t>生态/综合类】梅州兴宁龙母嶂地方级森林自然公园、梅州兴宁黄龙寨地方级森林自然公园应按照《广东省森林公园管理条例》的相关要求进行管理</w:t>
            </w:r>
            <w:r>
              <w:rPr>
                <w:rFonts w:hint="eastAsia" w:ascii="文星仿宋" w:eastAsia="文星仿宋" w:cs="楷体"/>
                <w:spacing w:val="0"/>
                <w:kern w:val="2"/>
                <w:szCs w:val="32"/>
              </w:rPr>
              <w:t>。</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3.【生态/综合类】梅州兴宁合水地方级湿地自然公园应按照《广东省湿地公园管理暂行办法》的相关要求进行管理。</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4.【大气/禁止类】单元内梅州铁山渡田河地方级自然保护区等区域属于环境空气质量一类功能区，该区内禁止新建、扩建大气污染物排放工业项目（国家、省和市规定不纳入环评管理的项目除外）。</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5.【大气/限制类】单元内大坪镇涉及大气环境弱扩散重点管控区，该区内应加大大气污染物减排力度，限制引入大气污染物排放较大的建设项目。</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6.【水/禁止类】兴宁市区饮用水水源一级保护区内禁止新建、改建、扩建与供水设施和保护水源无关的建设项目，二级保护区内禁止新建、改建、扩建排放污染物的建设项目。</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7.【水/综合类】将石壁水库作为备用饮用水水源地进行管控，应按照《广东省水污染防治条例》的相关要求进行管理，同时完善水源保护相关工程，积极推进饮用水水源保护区的划定工作。</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8.【生态/限制类】单元内罗浮镇、罗岗镇、黄槐镇、黄陂镇、大坪镇、石马镇部分区域涉及一般生态空间，一般生态空间内在不影响主导生态功能的前提下，可开展国家和省规定不纳入环评管理的项目建设，以及生态旅游、畜禽养殖、基础设施建设、村庄建设等人为活动；一般生态空间内的人工商品林，允许依法进行抚育采伐和树种更新等经营活动。</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9.【土壤/综合类】大、中型矿山企业应建立地质灾害防灾预案制度，对矿区范围的地质构造、土壤、地下水等矿山地质环境要素进行监测。尾矿库企业要构建源头辨识、过程控制、持续改进、全员参与的安全风险管控体系。强化尾矿库安全风险动态评估，制定有针对性的安全风险管控措施。推进实施铁山嶂矿区矿山生态修复综合治理工程。</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10.【水/综合类】单元内涉及畜禽养殖禁养区，该区内不得从事畜禽养殖业。区域外规模化畜禽养殖场（小区）要配套建设粪便污水贮存、处理与利用设施；现有散养密集区要实行畜禽粪便污水分户收集、集中处理利用。新建、改建、扩建规模化畜禽养殖场（小区）要实施雨污分流、粪便污水资源化利用。</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11.【产业/鼓励引导类】鼓励罗浮镇打造美丽小城镇的典型样板，加快龙田镇的农业旅游特色镇建设，依托梅州兴宁龙母嶂地方级森林自然公园、梅州兴宁黄龙寨地方级森林自然公园、旅游特色村等旅游资源，发展休闲度假、健康医养、绿色食品、文化创意、体育健身等产业。</w:t>
            </w:r>
          </w:p>
          <w:p>
            <w:pPr>
              <w:widowControl/>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12.【岸线/禁止类】单元内涉及东江干流、宁江干流等岸线优先保护区，该区内禁止非法侵占岸线，禁止开展法律法规不允许的开发活动，严格控制岸线区内的开发强度，不得设置直排口。</w:t>
            </w:r>
          </w:p>
        </w:tc>
      </w:tr>
    </w:tbl>
    <w:p>
      <w:pPr>
        <w:spacing w:line="460" w:lineRule="exact"/>
        <w:ind w:firstLine="710"/>
        <w:jc w:val="both"/>
        <w:rPr>
          <w:rFonts w:ascii="文星楷体" w:eastAsia="文星楷体"/>
          <w:spacing w:val="0"/>
          <w:kern w:val="2"/>
          <w:sz w:val="36"/>
          <w:szCs w:val="36"/>
        </w:rPr>
      </w:pPr>
      <w:bookmarkStart w:id="36" w:name="_Toc30650"/>
      <w:r>
        <w:rPr>
          <w:rFonts w:hint="eastAsia" w:ascii="文星楷体" w:eastAsia="文星楷体"/>
          <w:spacing w:val="0"/>
          <w:kern w:val="2"/>
          <w:sz w:val="36"/>
          <w:szCs w:val="36"/>
        </w:rPr>
        <w:t>（二）兴宁市水口镇优先保护单元准入清单</w:t>
      </w:r>
      <w:bookmarkEnd w:id="36"/>
      <w:r>
        <w:rPr>
          <w:rFonts w:hint="eastAsia" w:ascii="文星楷体" w:eastAsia="文星楷体"/>
          <w:spacing w:val="0"/>
          <w:kern w:val="2"/>
          <w:sz w:val="36"/>
          <w:szCs w:val="36"/>
        </w:rPr>
        <w:t>。</w:t>
      </w:r>
    </w:p>
    <w:tbl>
      <w:tblPr>
        <w:tblStyle w:val="15"/>
        <w:tblW w:w="206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77"/>
        <w:gridCol w:w="2360"/>
        <w:gridCol w:w="2176"/>
        <w:gridCol w:w="2268"/>
        <w:gridCol w:w="2126"/>
        <w:gridCol w:w="3510"/>
        <w:gridCol w:w="5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vMerge w:val="restart"/>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2360" w:type="dxa"/>
            <w:vMerge w:val="restart"/>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3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6570" w:type="dxa"/>
            <w:gridSpan w:val="3"/>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3510" w:type="dxa"/>
            <w:vMerge w:val="restart"/>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5245" w:type="dxa"/>
            <w:vMerge w:val="restart"/>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vMerge w:val="continue"/>
            <w:shd w:val="clear" w:color="auto" w:fill="auto"/>
            <w:vAlign w:val="center"/>
          </w:tcPr>
          <w:p>
            <w:pPr>
              <w:widowControl/>
              <w:snapToGrid w:val="0"/>
              <w:spacing w:line="300" w:lineRule="exact"/>
              <w:ind w:firstLine="0" w:firstLineChars="0"/>
              <w:jc w:val="center"/>
              <w:textAlignment w:val="center"/>
              <w:rPr>
                <w:rFonts w:ascii="文星仿宋" w:eastAsia="文星仿宋"/>
                <w:bCs/>
                <w:spacing w:val="0"/>
                <w:kern w:val="2"/>
                <w:szCs w:val="32"/>
              </w:rPr>
            </w:pPr>
          </w:p>
        </w:tc>
        <w:tc>
          <w:tcPr>
            <w:tcW w:w="2360" w:type="dxa"/>
            <w:vMerge w:val="continue"/>
            <w:shd w:val="clear" w:color="auto" w:fill="auto"/>
            <w:vAlign w:val="center"/>
          </w:tcPr>
          <w:p>
            <w:pPr>
              <w:widowControl/>
              <w:snapToGrid w:val="0"/>
              <w:spacing w:line="300" w:lineRule="exact"/>
              <w:ind w:firstLine="0" w:firstLineChars="0"/>
              <w:jc w:val="center"/>
              <w:textAlignment w:val="center"/>
              <w:rPr>
                <w:rFonts w:ascii="文星仿宋" w:eastAsia="文星仿宋"/>
                <w:bCs/>
                <w:spacing w:val="0"/>
                <w:kern w:val="2"/>
                <w:szCs w:val="32"/>
              </w:rPr>
            </w:pPr>
          </w:p>
        </w:tc>
        <w:tc>
          <w:tcPr>
            <w:tcW w:w="2176" w:type="dxa"/>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2268" w:type="dxa"/>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2126" w:type="dxa"/>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3510" w:type="dxa"/>
            <w:vMerge w:val="continue"/>
            <w:shd w:val="clear" w:color="auto" w:fill="auto"/>
            <w:vAlign w:val="center"/>
          </w:tcPr>
          <w:p>
            <w:pPr>
              <w:widowControl/>
              <w:snapToGrid w:val="0"/>
              <w:spacing w:line="300" w:lineRule="exact"/>
              <w:ind w:firstLine="0" w:firstLineChars="0"/>
              <w:jc w:val="center"/>
              <w:textAlignment w:val="center"/>
              <w:rPr>
                <w:rFonts w:ascii="文星仿宋" w:eastAsia="文星仿宋"/>
                <w:bCs/>
                <w:spacing w:val="0"/>
                <w:kern w:val="2"/>
                <w:szCs w:val="32"/>
              </w:rPr>
            </w:pPr>
          </w:p>
        </w:tc>
        <w:tc>
          <w:tcPr>
            <w:tcW w:w="5245" w:type="dxa"/>
            <w:vMerge w:val="continue"/>
            <w:shd w:val="clear" w:color="auto" w:fill="auto"/>
            <w:vAlign w:val="center"/>
          </w:tcPr>
          <w:p>
            <w:pPr>
              <w:widowControl/>
              <w:snapToGrid w:val="0"/>
              <w:spacing w:line="30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2977" w:type="dxa"/>
            <w:shd w:val="clear" w:color="auto" w:fill="auto"/>
            <w:vAlign w:val="center"/>
          </w:tcPr>
          <w:p>
            <w:pPr>
              <w:widowControl/>
              <w:adjustRightInd w:val="0"/>
              <w:snapToGrid w:val="0"/>
              <w:spacing w:line="30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ZH44148110002</w:t>
            </w:r>
          </w:p>
        </w:tc>
        <w:tc>
          <w:tcPr>
            <w:tcW w:w="2360" w:type="dxa"/>
            <w:shd w:val="clear" w:color="auto" w:fill="auto"/>
            <w:vAlign w:val="center"/>
          </w:tcPr>
          <w:p>
            <w:pPr>
              <w:widowControl/>
              <w:adjustRightInd w:val="0"/>
              <w:snapToGrid w:val="0"/>
              <w:spacing w:line="30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兴宁市水口镇</w:t>
            </w:r>
          </w:p>
          <w:p>
            <w:pPr>
              <w:widowControl/>
              <w:adjustRightInd w:val="0"/>
              <w:snapToGrid w:val="0"/>
              <w:spacing w:line="30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优先保护单元</w:t>
            </w:r>
          </w:p>
        </w:tc>
        <w:tc>
          <w:tcPr>
            <w:tcW w:w="2176" w:type="dxa"/>
            <w:shd w:val="clear" w:color="auto" w:fill="auto"/>
            <w:vAlign w:val="center"/>
          </w:tcPr>
          <w:p>
            <w:pPr>
              <w:widowControl/>
              <w:adjustRightInd w:val="0"/>
              <w:snapToGrid w:val="0"/>
              <w:spacing w:line="30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2268" w:type="dxa"/>
            <w:shd w:val="clear" w:color="auto" w:fill="auto"/>
            <w:vAlign w:val="center"/>
          </w:tcPr>
          <w:p>
            <w:pPr>
              <w:widowControl/>
              <w:adjustRightInd w:val="0"/>
              <w:snapToGrid w:val="0"/>
              <w:spacing w:line="30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2126" w:type="dxa"/>
            <w:shd w:val="clear" w:color="auto" w:fill="auto"/>
            <w:vAlign w:val="center"/>
          </w:tcPr>
          <w:p>
            <w:pPr>
              <w:widowControl/>
              <w:adjustRightInd w:val="0"/>
              <w:snapToGrid w:val="0"/>
              <w:spacing w:line="30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兴宁市</w:t>
            </w:r>
          </w:p>
        </w:tc>
        <w:tc>
          <w:tcPr>
            <w:tcW w:w="3510" w:type="dxa"/>
            <w:shd w:val="clear" w:color="auto" w:fill="auto"/>
            <w:vAlign w:val="center"/>
          </w:tcPr>
          <w:p>
            <w:pPr>
              <w:widowControl/>
              <w:adjustRightInd w:val="0"/>
              <w:snapToGrid w:val="0"/>
              <w:spacing w:line="30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优先保护单元</w:t>
            </w:r>
          </w:p>
        </w:tc>
        <w:tc>
          <w:tcPr>
            <w:tcW w:w="5245" w:type="dxa"/>
            <w:shd w:val="clear" w:color="auto" w:fill="auto"/>
            <w:vAlign w:val="center"/>
          </w:tcPr>
          <w:p>
            <w:pPr>
              <w:widowControl/>
              <w:adjustRightInd w:val="0"/>
              <w:snapToGrid w:val="0"/>
              <w:spacing w:line="300" w:lineRule="exact"/>
              <w:ind w:firstLine="0" w:firstLineChars="0"/>
              <w:rPr>
                <w:rFonts w:ascii="文星仿宋" w:hAnsi="楷体" w:eastAsia="文星仿宋" w:cs="楷体"/>
                <w:spacing w:val="0"/>
                <w:kern w:val="2"/>
                <w:szCs w:val="32"/>
              </w:rPr>
            </w:pPr>
            <w:r>
              <w:rPr>
                <w:rFonts w:hint="eastAsia" w:ascii="文星仿宋" w:hAnsi="楷体" w:eastAsia="文星仿宋" w:cs="楷体"/>
                <w:spacing w:val="0"/>
                <w:kern w:val="2"/>
                <w:szCs w:val="32"/>
              </w:rPr>
              <w:t>生态保护红线、大气环境高排放重点管控区、一般生态空间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0662" w:type="dxa"/>
            <w:gridSpan w:val="7"/>
            <w:shd w:val="clear" w:color="auto" w:fill="auto"/>
            <w:vAlign w:val="center"/>
          </w:tcPr>
          <w:p>
            <w:pPr>
              <w:widowControl/>
              <w:snapToGrid w:val="0"/>
              <w:spacing w:line="30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7" w:hRule="atLeast"/>
        </w:trPr>
        <w:tc>
          <w:tcPr>
            <w:tcW w:w="20662" w:type="dxa"/>
            <w:gridSpan w:val="7"/>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340" w:lineRule="exact"/>
              <w:ind w:firstLine="0" w:firstLineChars="0"/>
              <w:textAlignment w:val="auto"/>
              <w:rPr>
                <w:rFonts w:ascii="文星仿宋" w:eastAsia="文星仿宋" w:cs="楷体"/>
                <w:spacing w:val="0"/>
                <w:kern w:val="2"/>
                <w:szCs w:val="32"/>
              </w:rPr>
            </w:pPr>
            <w:r>
              <w:rPr>
                <w:rFonts w:hint="eastAsia" w:ascii="文星仿宋" w:eastAsia="文星仿宋" w:cs="楷体"/>
                <w:spacing w:val="0"/>
                <w:kern w:val="2"/>
                <w:szCs w:val="32"/>
              </w:rPr>
              <w:t>1.【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keepNext w:val="0"/>
              <w:keepLines w:val="0"/>
              <w:pageBreakBefore w:val="0"/>
              <w:widowControl/>
              <w:kinsoku/>
              <w:wordWrap/>
              <w:overflowPunct/>
              <w:topLinePunct w:val="0"/>
              <w:autoSpaceDE/>
              <w:autoSpaceDN/>
              <w:bidi w:val="0"/>
              <w:adjustRightInd w:val="0"/>
              <w:snapToGrid w:val="0"/>
              <w:spacing w:line="340" w:lineRule="exact"/>
              <w:ind w:firstLine="0" w:firstLineChars="0"/>
              <w:textAlignment w:val="auto"/>
              <w:rPr>
                <w:rFonts w:ascii="文星仿宋" w:eastAsia="文星仿宋" w:cs="楷体"/>
                <w:spacing w:val="0"/>
                <w:kern w:val="2"/>
                <w:szCs w:val="32"/>
              </w:rPr>
            </w:pPr>
            <w:r>
              <w:rPr>
                <w:rFonts w:hint="eastAsia" w:ascii="文星仿宋" w:eastAsia="文星仿宋" w:cs="楷体"/>
                <w:spacing w:val="0"/>
                <w:kern w:val="2"/>
                <w:szCs w:val="32"/>
              </w:rPr>
              <w:t>2.【生态/综合类】梅州兴宁狮子岩地方级森林自然公园应按照《广东省森林公园管理条例》的相关要求进行管理。</w:t>
            </w:r>
          </w:p>
          <w:p>
            <w:pPr>
              <w:keepNext w:val="0"/>
              <w:keepLines w:val="0"/>
              <w:pageBreakBefore w:val="0"/>
              <w:widowControl/>
              <w:kinsoku/>
              <w:wordWrap/>
              <w:overflowPunct/>
              <w:topLinePunct w:val="0"/>
              <w:autoSpaceDE/>
              <w:autoSpaceDN/>
              <w:bidi w:val="0"/>
              <w:adjustRightInd w:val="0"/>
              <w:snapToGrid w:val="0"/>
              <w:spacing w:line="340" w:lineRule="exact"/>
              <w:ind w:firstLine="0" w:firstLineChars="0"/>
              <w:textAlignment w:val="auto"/>
              <w:rPr>
                <w:rFonts w:ascii="文星仿宋" w:eastAsia="文星仿宋" w:cs="楷体"/>
                <w:spacing w:val="0"/>
                <w:kern w:val="2"/>
                <w:szCs w:val="32"/>
              </w:rPr>
            </w:pPr>
            <w:r>
              <w:rPr>
                <w:rFonts w:hint="eastAsia" w:ascii="文星仿宋" w:eastAsia="文星仿宋" w:cs="楷体"/>
                <w:spacing w:val="0"/>
                <w:kern w:val="2"/>
                <w:szCs w:val="32"/>
              </w:rPr>
              <w:t>3.【生态/限制类】单元内的一般生态空间内在不影响主导生态功能的前提下，可开展国家和省规定不纳入环评管理的项目建设，以及生态旅游、畜禽养殖、基础设施建设、村庄建设等人为活动；一般生态空间内的人工商品林，允许依法进行抚育采伐和树种更新等经营活动。</w:t>
            </w:r>
          </w:p>
          <w:p>
            <w:pPr>
              <w:keepNext w:val="0"/>
              <w:keepLines w:val="0"/>
              <w:pageBreakBefore w:val="0"/>
              <w:widowControl/>
              <w:kinsoku/>
              <w:wordWrap/>
              <w:overflowPunct/>
              <w:topLinePunct w:val="0"/>
              <w:autoSpaceDE/>
              <w:autoSpaceDN/>
              <w:bidi w:val="0"/>
              <w:adjustRightInd w:val="0"/>
              <w:snapToGrid w:val="0"/>
              <w:spacing w:line="340" w:lineRule="exact"/>
              <w:ind w:firstLine="0" w:firstLineChars="0"/>
              <w:textAlignment w:val="auto"/>
              <w:rPr>
                <w:rFonts w:ascii="文星仿宋" w:eastAsia="文星仿宋" w:cs="楷体"/>
                <w:spacing w:val="0"/>
                <w:kern w:val="2"/>
                <w:szCs w:val="32"/>
              </w:rPr>
            </w:pPr>
            <w:r>
              <w:rPr>
                <w:rFonts w:hint="eastAsia" w:ascii="文星仿宋" w:eastAsia="文星仿宋" w:cs="楷体"/>
                <w:spacing w:val="0"/>
                <w:kern w:val="2"/>
                <w:szCs w:val="32"/>
              </w:rPr>
              <w:t>4.</w:t>
            </w:r>
            <w:r>
              <w:rPr>
                <w:rFonts w:hint="eastAsia" w:ascii="文星仿宋" w:eastAsia="文星仿宋" w:cs="楷体"/>
                <w:spacing w:val="-4"/>
                <w:kern w:val="2"/>
                <w:szCs w:val="32"/>
              </w:rPr>
              <w:t>【大气/鼓励引导类】单元内涉及大气环境高排放重点管控区，该区内强化达标管理，引导工业项目落地集聚发展，有序推进区域内行业企业提标改造</w:t>
            </w:r>
            <w:r>
              <w:rPr>
                <w:rFonts w:hint="eastAsia" w:ascii="文星仿宋" w:eastAsia="文星仿宋" w:cs="楷体"/>
                <w:spacing w:val="0"/>
                <w:kern w:val="2"/>
                <w:szCs w:val="32"/>
              </w:rPr>
              <w:t>。</w:t>
            </w:r>
          </w:p>
          <w:p>
            <w:pPr>
              <w:keepNext w:val="0"/>
              <w:keepLines w:val="0"/>
              <w:pageBreakBefore w:val="0"/>
              <w:widowControl/>
              <w:kinsoku/>
              <w:wordWrap/>
              <w:overflowPunct/>
              <w:topLinePunct w:val="0"/>
              <w:autoSpaceDE/>
              <w:autoSpaceDN/>
              <w:bidi w:val="0"/>
              <w:adjustRightInd w:val="0"/>
              <w:snapToGrid w:val="0"/>
              <w:spacing w:line="340" w:lineRule="exact"/>
              <w:ind w:firstLine="0" w:firstLineChars="0"/>
              <w:textAlignment w:val="auto"/>
              <w:rPr>
                <w:rFonts w:ascii="文星仿宋" w:eastAsia="文星仿宋" w:cs="楷体"/>
                <w:spacing w:val="0"/>
                <w:kern w:val="2"/>
                <w:szCs w:val="32"/>
              </w:rPr>
            </w:pPr>
            <w:r>
              <w:rPr>
                <w:rFonts w:hint="eastAsia" w:ascii="文星仿宋" w:eastAsia="文星仿宋" w:cs="楷体"/>
                <w:spacing w:val="0"/>
                <w:kern w:val="2"/>
                <w:szCs w:val="32"/>
              </w:rPr>
              <w:t>5.【产业/鼓励引导类】鼓励推进水口镇的宋声生态休闲旅游小镇建设，打造美丽小城镇的典型样板，整合“刘光夏革命烈士纪念馆”、“邓逸凡将军故居”、“刘光夏故居”、梅州兴宁狮子岩地方级森林自然公园等旅游资源，优化乡村休闲旅游业，推动农业与文化、教育、旅游、康养等产业重组，催生乡村休闲旅游新业态。</w:t>
            </w:r>
          </w:p>
          <w:p>
            <w:pPr>
              <w:keepNext w:val="0"/>
              <w:keepLines w:val="0"/>
              <w:pageBreakBefore w:val="0"/>
              <w:widowControl/>
              <w:kinsoku/>
              <w:wordWrap/>
              <w:overflowPunct/>
              <w:topLinePunct w:val="0"/>
              <w:autoSpaceDE/>
              <w:autoSpaceDN/>
              <w:bidi w:val="0"/>
              <w:adjustRightInd w:val="0"/>
              <w:snapToGrid w:val="0"/>
              <w:spacing w:line="340" w:lineRule="exact"/>
              <w:ind w:firstLine="0" w:firstLineChars="0"/>
              <w:textAlignment w:val="auto"/>
              <w:rPr>
                <w:rFonts w:ascii="文星仿宋" w:hAnsi="楷体" w:eastAsia="文星仿宋" w:cs="楷体"/>
                <w:spacing w:val="0"/>
                <w:kern w:val="2"/>
                <w:szCs w:val="32"/>
              </w:rPr>
            </w:pPr>
            <w:r>
              <w:rPr>
                <w:rFonts w:hint="eastAsia" w:ascii="文星仿宋" w:eastAsia="文星仿宋" w:cs="楷体"/>
                <w:spacing w:val="0"/>
                <w:kern w:val="2"/>
                <w:szCs w:val="32"/>
              </w:rPr>
              <w:t>6.【岸线/禁止类】单元内涉及丰良河岸线优先保护区，该区内禁止非法侵占岸线，禁止开展法律法规不允许的开发活动，严格控制岸线区内的开发强度，不得设置直排口。</w:t>
            </w:r>
          </w:p>
        </w:tc>
      </w:tr>
    </w:tbl>
    <w:p>
      <w:pPr>
        <w:spacing w:line="560" w:lineRule="exact"/>
        <w:ind w:firstLine="710"/>
        <w:jc w:val="both"/>
        <w:rPr>
          <w:rFonts w:ascii="文星楷体" w:eastAsia="文星楷体"/>
          <w:spacing w:val="0"/>
          <w:kern w:val="2"/>
          <w:sz w:val="36"/>
          <w:szCs w:val="36"/>
        </w:rPr>
      </w:pPr>
      <w:bookmarkStart w:id="37" w:name="_Toc32137"/>
      <w:r>
        <w:rPr>
          <w:rFonts w:hint="eastAsia" w:ascii="文星楷体" w:eastAsia="文星楷体"/>
          <w:spacing w:val="0"/>
          <w:kern w:val="2"/>
          <w:sz w:val="36"/>
          <w:szCs w:val="36"/>
        </w:rPr>
        <w:t>（三）兴宁市和山岩水库优先保护单元准入清单</w:t>
      </w:r>
      <w:bookmarkEnd w:id="37"/>
      <w:r>
        <w:rPr>
          <w:rFonts w:hint="eastAsia" w:ascii="文星楷体" w:eastAsia="文星楷体"/>
          <w:spacing w:val="0"/>
          <w:kern w:val="2"/>
          <w:sz w:val="36"/>
          <w:szCs w:val="36"/>
        </w:rPr>
        <w:t>。</w:t>
      </w:r>
    </w:p>
    <w:tbl>
      <w:tblPr>
        <w:tblStyle w:val="15"/>
        <w:tblW w:w="206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33"/>
        <w:gridCol w:w="2835"/>
        <w:gridCol w:w="1984"/>
        <w:gridCol w:w="2268"/>
        <w:gridCol w:w="2268"/>
        <w:gridCol w:w="3245"/>
        <w:gridCol w:w="4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3"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2835"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6520" w:type="dxa"/>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3245"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4776"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33"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2835"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1984"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2268"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2268"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3245"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4776"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3233" w:type="dxa"/>
            <w:shd w:val="clear" w:color="auto" w:fill="auto"/>
            <w:vAlign w:val="center"/>
          </w:tcPr>
          <w:p>
            <w:pPr>
              <w:widowControl/>
              <w:adjustRightInd w:val="0"/>
              <w:snapToGrid w:val="0"/>
              <w:spacing w:line="28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ZH44148110003</w:t>
            </w:r>
          </w:p>
        </w:tc>
        <w:tc>
          <w:tcPr>
            <w:tcW w:w="2835" w:type="dxa"/>
            <w:shd w:val="clear" w:color="auto" w:fill="auto"/>
            <w:vAlign w:val="center"/>
          </w:tcPr>
          <w:p>
            <w:pPr>
              <w:widowControl/>
              <w:adjustRightInd w:val="0"/>
              <w:snapToGrid w:val="0"/>
              <w:spacing w:line="30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兴宁市和山岩水库优先保护单元</w:t>
            </w:r>
          </w:p>
        </w:tc>
        <w:tc>
          <w:tcPr>
            <w:tcW w:w="1984" w:type="dxa"/>
            <w:shd w:val="clear" w:color="auto" w:fill="auto"/>
            <w:vAlign w:val="center"/>
          </w:tcPr>
          <w:p>
            <w:pPr>
              <w:widowControl/>
              <w:adjustRightInd w:val="0"/>
              <w:snapToGrid w:val="0"/>
              <w:spacing w:line="30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2268" w:type="dxa"/>
            <w:shd w:val="clear" w:color="auto" w:fill="auto"/>
            <w:vAlign w:val="center"/>
          </w:tcPr>
          <w:p>
            <w:pPr>
              <w:widowControl/>
              <w:adjustRightInd w:val="0"/>
              <w:snapToGrid w:val="0"/>
              <w:spacing w:line="30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2268" w:type="dxa"/>
            <w:shd w:val="clear" w:color="auto" w:fill="auto"/>
            <w:vAlign w:val="center"/>
          </w:tcPr>
          <w:p>
            <w:pPr>
              <w:widowControl/>
              <w:adjustRightInd w:val="0"/>
              <w:snapToGrid w:val="0"/>
              <w:spacing w:line="30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兴宁市</w:t>
            </w:r>
          </w:p>
        </w:tc>
        <w:tc>
          <w:tcPr>
            <w:tcW w:w="3245" w:type="dxa"/>
            <w:shd w:val="clear" w:color="auto" w:fill="auto"/>
            <w:vAlign w:val="center"/>
          </w:tcPr>
          <w:p>
            <w:pPr>
              <w:widowControl/>
              <w:adjustRightInd w:val="0"/>
              <w:snapToGrid w:val="0"/>
              <w:spacing w:line="30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优先保护单元</w:t>
            </w:r>
          </w:p>
        </w:tc>
        <w:tc>
          <w:tcPr>
            <w:tcW w:w="4776" w:type="dxa"/>
            <w:shd w:val="clear" w:color="auto" w:fill="auto"/>
            <w:vAlign w:val="center"/>
          </w:tcPr>
          <w:p>
            <w:pPr>
              <w:widowControl/>
              <w:adjustRightInd w:val="0"/>
              <w:snapToGrid w:val="0"/>
              <w:spacing w:line="300" w:lineRule="exact"/>
              <w:ind w:firstLine="0" w:firstLineChars="0"/>
              <w:rPr>
                <w:rFonts w:ascii="文星仿宋" w:hAnsi="楷体" w:eastAsia="文星仿宋" w:cs="楷体"/>
                <w:spacing w:val="0"/>
                <w:kern w:val="2"/>
                <w:szCs w:val="32"/>
              </w:rPr>
            </w:pPr>
            <w:r>
              <w:rPr>
                <w:rFonts w:hint="eastAsia" w:ascii="文星仿宋" w:hAnsi="楷体" w:eastAsia="文星仿宋" w:cs="楷体"/>
                <w:spacing w:val="0"/>
                <w:kern w:val="2"/>
                <w:szCs w:val="32"/>
              </w:rPr>
              <w:t>生态保护红线、水环境优先保护区、大气环境优先保护区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20609" w:type="dxa"/>
            <w:gridSpan w:val="7"/>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1" w:hRule="atLeast"/>
        </w:trPr>
        <w:tc>
          <w:tcPr>
            <w:tcW w:w="20609" w:type="dxa"/>
            <w:gridSpan w:val="7"/>
            <w:shd w:val="clear" w:color="auto" w:fill="auto"/>
            <w:vAlign w:val="center"/>
          </w:tcPr>
          <w:p>
            <w:pPr>
              <w:widowControl/>
              <w:adjustRightInd w:val="0"/>
              <w:snapToGrid w:val="0"/>
              <w:spacing w:line="32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widowControl/>
              <w:adjustRightInd w:val="0"/>
              <w:snapToGrid w:val="0"/>
              <w:spacing w:line="32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2.【生态/综合类】梅州兴宁和山岩地方级森林自然公园、梅州兴宁宝山地方级森林自然公园应按照《广东省森林公园管理条例》的相关要求进行管理。</w:t>
            </w:r>
          </w:p>
          <w:p>
            <w:pPr>
              <w:widowControl/>
              <w:adjustRightInd w:val="0"/>
              <w:snapToGrid w:val="0"/>
              <w:spacing w:line="32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3.【水/禁止类】和山岩水库饮用水水源一级保护区内禁止新建、改建、扩建与供水设施和保护水源无关的建设项目，二级保护区内禁止新建、改建、扩建排放污染物的建设项目。</w:t>
            </w:r>
          </w:p>
          <w:p>
            <w:pPr>
              <w:widowControl/>
              <w:adjustRightInd w:val="0"/>
              <w:snapToGrid w:val="0"/>
              <w:spacing w:line="32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4.【大气/禁止类】单元内和山岩水库饮用水水源保护区等区域属于环境空气质量一类功能区，该区内禁止新建、扩建大气污染物排放工业项目（国家、省和市规定不纳入环评管理的项目除外）。</w:t>
            </w:r>
          </w:p>
          <w:p>
            <w:pPr>
              <w:widowControl/>
              <w:adjustRightInd w:val="0"/>
              <w:snapToGrid w:val="0"/>
              <w:spacing w:line="320" w:lineRule="exact"/>
              <w:ind w:firstLine="0" w:firstLineChars="0"/>
              <w:rPr>
                <w:rFonts w:ascii="文星仿宋" w:eastAsia="文星仿宋" w:cs="楷体"/>
                <w:spacing w:val="-6"/>
                <w:kern w:val="2"/>
                <w:szCs w:val="32"/>
              </w:rPr>
            </w:pPr>
            <w:r>
              <w:rPr>
                <w:rFonts w:hint="eastAsia" w:ascii="文星仿宋" w:eastAsia="文星仿宋" w:cs="楷体"/>
                <w:spacing w:val="0"/>
                <w:kern w:val="2"/>
                <w:szCs w:val="32"/>
              </w:rPr>
              <w:t>5.【水/综合类】</w:t>
            </w:r>
            <w:r>
              <w:rPr>
                <w:rFonts w:hint="eastAsia" w:ascii="文星仿宋" w:eastAsia="文星仿宋" w:cs="楷体"/>
                <w:spacing w:val="-6"/>
                <w:kern w:val="2"/>
                <w:szCs w:val="32"/>
              </w:rPr>
              <w:t>单元内涉及畜禽养殖禁养区，该区内不得从事畜禽养殖业。区域外规模化畜禽养殖场（小区）要配套建设粪便污水贮存、处理与利用设施；现有散养密集区要实行畜禽粪便污水分户收集、集中处理利用。新建、改建、扩建规模化畜禽养殖场（小区）要实施雨污分流、粪便污水资源化利用。</w:t>
            </w:r>
          </w:p>
          <w:p>
            <w:pPr>
              <w:widowControl/>
              <w:adjustRightInd w:val="0"/>
              <w:snapToGrid w:val="0"/>
              <w:spacing w:line="32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6.【产业/鼓励引导类】完善石马镇睿山森林康养生态园等旅游载体平台建设，以客天下·熙和湾花灯文化特色小镇等养生保健特色平台为依托，积极承接大湾区其他大城市人群的休闲度假和健康养老需求，整合周边森林自然公园等旅游资源，重点发展生态文化旅游康养等产业。</w:t>
            </w:r>
          </w:p>
          <w:p>
            <w:pPr>
              <w:widowControl/>
              <w:tabs>
                <w:tab w:val="left" w:pos="4977"/>
              </w:tabs>
              <w:adjustRightInd w:val="0"/>
              <w:snapToGrid w:val="0"/>
              <w:spacing w:line="32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7.【岸线/禁止类】单元内涉及和山岩水库、罗浮水岸线优先保护区，该区内禁止非法侵占岸线，禁止开展法律法规不允许的开发活动，严格控制岸线区内的开发强度，不得设置直排口。</w:t>
            </w:r>
          </w:p>
        </w:tc>
      </w:tr>
    </w:tbl>
    <w:p>
      <w:pPr>
        <w:pStyle w:val="25"/>
        <w:spacing w:line="560" w:lineRule="exact"/>
        <w:ind w:firstLine="710"/>
        <w:rPr>
          <w:rFonts w:ascii="文星楷体" w:eastAsia="文星楷体"/>
          <w:sz w:val="36"/>
          <w:szCs w:val="36"/>
        </w:rPr>
      </w:pPr>
      <w:bookmarkStart w:id="38" w:name="_Toc27805"/>
      <w:r>
        <w:rPr>
          <w:rFonts w:hint="eastAsia" w:ascii="文星楷体" w:eastAsia="文星楷体"/>
          <w:sz w:val="36"/>
          <w:szCs w:val="36"/>
        </w:rPr>
        <w:t>（四）兴宁市径南镇—永和镇优先保护单元准入清单</w:t>
      </w:r>
      <w:bookmarkEnd w:id="38"/>
      <w:r>
        <w:rPr>
          <w:rFonts w:hint="eastAsia" w:ascii="文星楷体" w:eastAsia="文星楷体"/>
          <w:sz w:val="36"/>
          <w:szCs w:val="36"/>
        </w:rPr>
        <w:t>。</w:t>
      </w:r>
    </w:p>
    <w:tbl>
      <w:tblPr>
        <w:tblStyle w:val="15"/>
        <w:tblW w:w="205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67"/>
        <w:gridCol w:w="3827"/>
        <w:gridCol w:w="2268"/>
        <w:gridCol w:w="2126"/>
        <w:gridCol w:w="2137"/>
        <w:gridCol w:w="2715"/>
        <w:gridCol w:w="4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2967"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3827"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6531" w:type="dxa"/>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2715"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4520"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2967"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3827"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2268"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2126"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2137"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2715"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4520"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2967"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ZH44148110004</w:t>
            </w:r>
          </w:p>
        </w:tc>
        <w:tc>
          <w:tcPr>
            <w:tcW w:w="3827"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兴宁市径南镇—永和镇</w:t>
            </w:r>
          </w:p>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优先保护单元</w:t>
            </w:r>
          </w:p>
        </w:tc>
        <w:tc>
          <w:tcPr>
            <w:tcW w:w="2268"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2126"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2137"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兴宁市</w:t>
            </w:r>
          </w:p>
        </w:tc>
        <w:tc>
          <w:tcPr>
            <w:tcW w:w="2715"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优先保护单元</w:t>
            </w:r>
          </w:p>
        </w:tc>
        <w:tc>
          <w:tcPr>
            <w:tcW w:w="4520" w:type="dxa"/>
            <w:shd w:val="clear" w:color="auto" w:fill="auto"/>
            <w:vAlign w:val="center"/>
          </w:tcPr>
          <w:p>
            <w:pPr>
              <w:widowControl/>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hAnsi="楷体" w:eastAsia="文星仿宋" w:cs="楷体"/>
                <w:spacing w:val="0"/>
                <w:kern w:val="2"/>
                <w:szCs w:val="32"/>
              </w:rPr>
              <w:t>生态保护红线、一般生态空间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5" w:hRule="atLeast"/>
        </w:trPr>
        <w:tc>
          <w:tcPr>
            <w:tcW w:w="20560" w:type="dxa"/>
            <w:gridSpan w:val="7"/>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6" w:hRule="atLeast"/>
        </w:trPr>
        <w:tc>
          <w:tcPr>
            <w:tcW w:w="20560" w:type="dxa"/>
            <w:gridSpan w:val="7"/>
            <w:shd w:val="clear" w:color="auto" w:fill="auto"/>
            <w:vAlign w:val="center"/>
          </w:tcPr>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2.【生态/综合类】梅州兴宁宝山地方级森林自然公园应按照《广东省森林公园管理条例》的相关要求进行管理。</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生态/限制类】单元内的一般生态空间在不影响主导生态功能的前提下，可开展国家和省规定不纳入环评管理的项目建设，以及生态旅游、畜禽养殖、基础设施建设、村庄建设等人为活动；一般生态空间内的人工商品林，允许依法进行抚育采伐和树种更新等经营活动。</w:t>
            </w:r>
          </w:p>
          <w:p>
            <w:pPr>
              <w:widowControl/>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4.【产业/鼓励引导类】单元内鼓励发展环境友好型的现代农业、乡村旅游、采摘体验、健康养生、文化创意等产业。</w:t>
            </w:r>
          </w:p>
        </w:tc>
      </w:tr>
    </w:tbl>
    <w:p>
      <w:pPr>
        <w:spacing w:line="560" w:lineRule="exact"/>
        <w:ind w:firstLine="710"/>
        <w:jc w:val="both"/>
        <w:rPr>
          <w:rFonts w:ascii="文星楷体" w:eastAsia="文星楷体"/>
          <w:spacing w:val="0"/>
          <w:kern w:val="2"/>
          <w:sz w:val="36"/>
          <w:szCs w:val="36"/>
        </w:rPr>
      </w:pPr>
      <w:bookmarkStart w:id="39" w:name="_Toc30410"/>
      <w:r>
        <w:rPr>
          <w:rFonts w:hint="eastAsia" w:ascii="文星楷体" w:eastAsia="文星楷体"/>
          <w:spacing w:val="0"/>
          <w:kern w:val="2"/>
          <w:sz w:val="36"/>
          <w:szCs w:val="36"/>
        </w:rPr>
        <w:t>（五）兴宁市福兴街道优先保护单元准入清单</w:t>
      </w:r>
      <w:bookmarkEnd w:id="39"/>
      <w:r>
        <w:rPr>
          <w:rFonts w:hint="eastAsia" w:ascii="文星楷体" w:eastAsia="文星楷体"/>
          <w:spacing w:val="0"/>
          <w:kern w:val="2"/>
          <w:sz w:val="36"/>
          <w:szCs w:val="36"/>
        </w:rPr>
        <w:t>。</w:t>
      </w:r>
    </w:p>
    <w:tbl>
      <w:tblPr>
        <w:tblStyle w:val="15"/>
        <w:tblW w:w="20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00"/>
        <w:gridCol w:w="2614"/>
        <w:gridCol w:w="1883"/>
        <w:gridCol w:w="1886"/>
        <w:gridCol w:w="1913"/>
        <w:gridCol w:w="4863"/>
        <w:gridCol w:w="4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000"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2614"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5682" w:type="dxa"/>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4863"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4418"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3000"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2614"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1883"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1886"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1913"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4863"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4418"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3000"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ZH44148110005</w:t>
            </w:r>
          </w:p>
        </w:tc>
        <w:tc>
          <w:tcPr>
            <w:tcW w:w="2614"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兴宁市福兴街道优先保护单元</w:t>
            </w:r>
          </w:p>
        </w:tc>
        <w:tc>
          <w:tcPr>
            <w:tcW w:w="1883"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1886"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1913"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兴宁市</w:t>
            </w:r>
          </w:p>
        </w:tc>
        <w:tc>
          <w:tcPr>
            <w:tcW w:w="4863"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优先保护单元</w:t>
            </w:r>
          </w:p>
        </w:tc>
        <w:tc>
          <w:tcPr>
            <w:tcW w:w="4418" w:type="dxa"/>
            <w:shd w:val="clear" w:color="auto" w:fill="auto"/>
            <w:vAlign w:val="center"/>
          </w:tcPr>
          <w:p>
            <w:pPr>
              <w:widowControl/>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hAnsi="楷体" w:eastAsia="文星仿宋" w:cs="楷体"/>
                <w:spacing w:val="0"/>
                <w:kern w:val="2"/>
                <w:szCs w:val="32"/>
              </w:rPr>
              <w:t>生态保护红线、大气环境优先保护区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20577" w:type="dxa"/>
            <w:gridSpan w:val="7"/>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4" w:hRule="atLeast"/>
        </w:trPr>
        <w:tc>
          <w:tcPr>
            <w:tcW w:w="20577" w:type="dxa"/>
            <w:gridSpan w:val="7"/>
            <w:shd w:val="clear" w:color="auto" w:fill="auto"/>
            <w:vAlign w:val="center"/>
          </w:tcPr>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2.【生态/综合类】广东神光山国家森林公园应按照《国家级森林公园管理办法》的相关要求进行管理。</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3.【大气/禁止类】单元内广东神光山国家森林公园等区域属于环境空气质量一类功能区，该区内禁止新建、扩建大气污染物排放工业项目（国家、省和市规定不纳入环评管理的项目除外）。</w:t>
            </w:r>
          </w:p>
          <w:p>
            <w:pPr>
              <w:widowControl/>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4.【产业/鼓励引导类】单元内鼓励发展绿色低碳新型工业、商贸物流、电子商务、工艺纺织和互联网等产业。</w:t>
            </w:r>
          </w:p>
        </w:tc>
      </w:tr>
    </w:tbl>
    <w:p>
      <w:pPr>
        <w:spacing w:line="560" w:lineRule="exact"/>
        <w:ind w:firstLine="710"/>
        <w:jc w:val="both"/>
        <w:rPr>
          <w:rFonts w:ascii="文星楷体" w:eastAsia="文星楷体"/>
          <w:spacing w:val="0"/>
          <w:kern w:val="2"/>
          <w:sz w:val="36"/>
          <w:szCs w:val="36"/>
        </w:rPr>
      </w:pPr>
      <w:bookmarkStart w:id="40" w:name="_Toc1841"/>
      <w:r>
        <w:rPr>
          <w:rFonts w:hint="eastAsia" w:ascii="文星楷体" w:eastAsia="文星楷体"/>
          <w:spacing w:val="0"/>
          <w:kern w:val="2"/>
          <w:sz w:val="36"/>
          <w:szCs w:val="36"/>
        </w:rPr>
        <w:t>（六）兴宁市宁江重点管控单元准入清单</w:t>
      </w:r>
      <w:bookmarkEnd w:id="40"/>
      <w:r>
        <w:rPr>
          <w:rFonts w:hint="eastAsia" w:ascii="文星楷体" w:eastAsia="文星楷体"/>
          <w:spacing w:val="0"/>
          <w:kern w:val="2"/>
          <w:sz w:val="36"/>
          <w:szCs w:val="36"/>
        </w:rPr>
        <w:t>。</w:t>
      </w:r>
    </w:p>
    <w:tbl>
      <w:tblPr>
        <w:tblStyle w:val="15"/>
        <w:tblW w:w="20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43"/>
        <w:gridCol w:w="2132"/>
        <w:gridCol w:w="1883"/>
        <w:gridCol w:w="1886"/>
        <w:gridCol w:w="1913"/>
        <w:gridCol w:w="3243"/>
        <w:gridCol w:w="6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2943"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2132"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5682" w:type="dxa"/>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3243"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6520"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2943" w:type="dxa"/>
            <w:vMerge w:val="continue"/>
            <w:shd w:val="clear" w:color="auto" w:fill="auto"/>
            <w:vAlign w:val="center"/>
          </w:tcPr>
          <w:p>
            <w:pPr>
              <w:widowControl/>
              <w:snapToGrid w:val="0"/>
              <w:spacing w:line="360" w:lineRule="exact"/>
              <w:ind w:firstLine="0" w:firstLineChars="0"/>
              <w:jc w:val="both"/>
              <w:textAlignment w:val="center"/>
              <w:rPr>
                <w:rFonts w:ascii="文星仿宋" w:eastAsia="文星仿宋"/>
                <w:bCs/>
                <w:spacing w:val="0"/>
                <w:kern w:val="2"/>
                <w:szCs w:val="32"/>
              </w:rPr>
            </w:pPr>
          </w:p>
        </w:tc>
        <w:tc>
          <w:tcPr>
            <w:tcW w:w="2132" w:type="dxa"/>
            <w:vMerge w:val="continue"/>
            <w:shd w:val="clear" w:color="auto" w:fill="auto"/>
            <w:vAlign w:val="center"/>
          </w:tcPr>
          <w:p>
            <w:pPr>
              <w:widowControl/>
              <w:snapToGrid w:val="0"/>
              <w:spacing w:line="360" w:lineRule="exact"/>
              <w:ind w:firstLine="0" w:firstLineChars="0"/>
              <w:jc w:val="both"/>
              <w:textAlignment w:val="center"/>
              <w:rPr>
                <w:rFonts w:ascii="文星仿宋" w:eastAsia="文星仿宋"/>
                <w:bCs/>
                <w:spacing w:val="0"/>
                <w:kern w:val="2"/>
                <w:szCs w:val="32"/>
              </w:rPr>
            </w:pPr>
          </w:p>
        </w:tc>
        <w:tc>
          <w:tcPr>
            <w:tcW w:w="1883"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1886"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1913"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3243" w:type="dxa"/>
            <w:vMerge w:val="continue"/>
            <w:shd w:val="clear" w:color="auto" w:fill="auto"/>
            <w:vAlign w:val="center"/>
          </w:tcPr>
          <w:p>
            <w:pPr>
              <w:widowControl/>
              <w:snapToGrid w:val="0"/>
              <w:spacing w:line="360" w:lineRule="exact"/>
              <w:ind w:firstLine="0" w:firstLineChars="0"/>
              <w:jc w:val="both"/>
              <w:textAlignment w:val="center"/>
              <w:rPr>
                <w:rFonts w:ascii="文星仿宋" w:eastAsia="文星仿宋"/>
                <w:bCs/>
                <w:spacing w:val="0"/>
                <w:kern w:val="2"/>
                <w:szCs w:val="32"/>
              </w:rPr>
            </w:pPr>
          </w:p>
        </w:tc>
        <w:tc>
          <w:tcPr>
            <w:tcW w:w="6520" w:type="dxa"/>
            <w:vMerge w:val="continue"/>
            <w:shd w:val="clear" w:color="auto" w:fill="auto"/>
            <w:vAlign w:val="center"/>
          </w:tcPr>
          <w:p>
            <w:pPr>
              <w:widowControl/>
              <w:snapToGrid w:val="0"/>
              <w:spacing w:line="360" w:lineRule="exact"/>
              <w:ind w:firstLine="0" w:firstLineChars="0"/>
              <w:jc w:val="both"/>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0" w:hRule="atLeast"/>
        </w:trPr>
        <w:tc>
          <w:tcPr>
            <w:tcW w:w="2943"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ZH44148120001</w:t>
            </w:r>
          </w:p>
        </w:tc>
        <w:tc>
          <w:tcPr>
            <w:tcW w:w="2132" w:type="dxa"/>
            <w:shd w:val="clear" w:color="auto" w:fill="auto"/>
            <w:vAlign w:val="center"/>
          </w:tcPr>
          <w:p>
            <w:pPr>
              <w:widowControl/>
              <w:adjustRightInd w:val="0"/>
              <w:snapToGrid w:val="0"/>
              <w:spacing w:line="360" w:lineRule="exact"/>
              <w:ind w:firstLine="0" w:firstLineChars="0"/>
              <w:jc w:val="both"/>
              <w:rPr>
                <w:rFonts w:ascii="文星仿宋" w:hAnsi="楷体" w:eastAsia="文星仿宋" w:cs="楷体"/>
                <w:spacing w:val="0"/>
                <w:kern w:val="2"/>
                <w:szCs w:val="32"/>
              </w:rPr>
            </w:pPr>
            <w:r>
              <w:rPr>
                <w:rFonts w:hint="eastAsia" w:ascii="文星仿宋" w:hAnsi="楷体" w:eastAsia="文星仿宋" w:cs="楷体"/>
                <w:spacing w:val="0"/>
                <w:kern w:val="2"/>
                <w:szCs w:val="32"/>
              </w:rPr>
              <w:t>兴宁市宁江</w:t>
            </w:r>
          </w:p>
          <w:p>
            <w:pPr>
              <w:widowControl/>
              <w:adjustRightInd w:val="0"/>
              <w:snapToGrid w:val="0"/>
              <w:spacing w:line="360" w:lineRule="exact"/>
              <w:ind w:firstLine="0" w:firstLineChars="0"/>
              <w:jc w:val="both"/>
              <w:rPr>
                <w:rFonts w:ascii="文星仿宋" w:hAnsi="楷体" w:eastAsia="文星仿宋" w:cs="楷体"/>
                <w:spacing w:val="0"/>
                <w:kern w:val="2"/>
                <w:szCs w:val="32"/>
              </w:rPr>
            </w:pPr>
            <w:r>
              <w:rPr>
                <w:rFonts w:hint="eastAsia" w:ascii="文星仿宋" w:hAnsi="楷体" w:eastAsia="文星仿宋" w:cs="楷体"/>
                <w:spacing w:val="0"/>
                <w:kern w:val="2"/>
                <w:szCs w:val="32"/>
              </w:rPr>
              <w:t>重点管控单元</w:t>
            </w:r>
          </w:p>
        </w:tc>
        <w:tc>
          <w:tcPr>
            <w:tcW w:w="1883"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1886"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1913"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兴宁市</w:t>
            </w:r>
          </w:p>
        </w:tc>
        <w:tc>
          <w:tcPr>
            <w:tcW w:w="3243"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重点管控单元</w:t>
            </w:r>
          </w:p>
        </w:tc>
        <w:tc>
          <w:tcPr>
            <w:tcW w:w="6520" w:type="dxa"/>
            <w:shd w:val="clear" w:color="auto" w:fill="auto"/>
            <w:vAlign w:val="center"/>
          </w:tcPr>
          <w:p>
            <w:pPr>
              <w:adjustRightInd w:val="0"/>
              <w:snapToGrid w:val="0"/>
              <w:spacing w:line="360" w:lineRule="exact"/>
              <w:ind w:firstLine="0" w:firstLineChars="0"/>
              <w:jc w:val="both"/>
              <w:rPr>
                <w:rFonts w:ascii="文星仿宋" w:hAnsi="楷体" w:eastAsia="文星仿宋" w:cs="楷体"/>
                <w:spacing w:val="0"/>
                <w:kern w:val="2"/>
                <w:szCs w:val="32"/>
              </w:rPr>
            </w:pPr>
            <w:r>
              <w:rPr>
                <w:rFonts w:hint="eastAsia" w:ascii="文星仿宋" w:hAnsi="楷体" w:eastAsia="文星仿宋" w:cs="楷体"/>
                <w:spacing w:val="0"/>
                <w:kern w:val="2"/>
                <w:szCs w:val="32"/>
              </w:rPr>
              <w:t>大气环境受体敏感重点管控区、大气环境弱扩散重点管控区、大气环境高排放重点管控区、一般生态空间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2943" w:type="dxa"/>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管控维度</w:t>
            </w:r>
          </w:p>
        </w:tc>
        <w:tc>
          <w:tcPr>
            <w:tcW w:w="17577" w:type="dxa"/>
            <w:gridSpan w:val="6"/>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7" w:hRule="atLeast"/>
        </w:trPr>
        <w:tc>
          <w:tcPr>
            <w:tcW w:w="2943" w:type="dxa"/>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区域布局管控</w:t>
            </w:r>
          </w:p>
        </w:tc>
        <w:tc>
          <w:tcPr>
            <w:tcW w:w="17577" w:type="dxa"/>
            <w:gridSpan w:val="6"/>
            <w:shd w:val="clear" w:color="auto" w:fill="auto"/>
            <w:vAlign w:val="center"/>
          </w:tcPr>
          <w:p>
            <w:pPr>
              <w:adjustRightInd w:val="0"/>
              <w:snapToGrid w:val="0"/>
              <w:spacing w:line="360" w:lineRule="exact"/>
              <w:ind w:firstLine="0" w:firstLineChars="0"/>
              <w:jc w:val="both"/>
              <w:rPr>
                <w:rFonts w:ascii="文星仿宋" w:eastAsia="文星仿宋" w:cs="楷体"/>
                <w:spacing w:val="0"/>
                <w:kern w:val="2"/>
                <w:szCs w:val="32"/>
              </w:rPr>
            </w:pPr>
            <w:r>
              <w:rPr>
                <w:rFonts w:hint="eastAsia" w:ascii="文星仿宋" w:eastAsia="文星仿宋" w:cs="楷体"/>
                <w:spacing w:val="0"/>
                <w:kern w:val="2"/>
                <w:szCs w:val="32"/>
              </w:rPr>
              <w:t>1-1.【水/禁止类】禁止在宁江两岸最高水位线水平外延五百米范围内新建废弃物堆放场和处理场，禁止新建向宁江排放汞、镉、六价铬等一类水污染物或持久性有机污染物的项目。</w:t>
            </w:r>
          </w:p>
          <w:p>
            <w:pPr>
              <w:adjustRightInd w:val="0"/>
              <w:snapToGrid w:val="0"/>
              <w:spacing w:line="360" w:lineRule="exact"/>
              <w:ind w:firstLine="0" w:firstLineChars="0"/>
              <w:jc w:val="both"/>
              <w:rPr>
                <w:rFonts w:ascii="文星仿宋" w:eastAsia="文星仿宋" w:cs="楷体"/>
                <w:spacing w:val="0"/>
                <w:kern w:val="2"/>
                <w:szCs w:val="32"/>
              </w:rPr>
            </w:pPr>
            <w:r>
              <w:rPr>
                <w:rFonts w:hint="eastAsia" w:ascii="文星仿宋" w:eastAsia="文星仿宋" w:cs="楷体"/>
                <w:spacing w:val="0"/>
                <w:kern w:val="2"/>
                <w:szCs w:val="32"/>
              </w:rPr>
              <w:t>1-2.【大气/限制类】单元内坭陂镇、刁坊镇属于大气环境弱扩散重点管控区，该区内应加大大气污染物减排力度，限制引入大气污染物排放较大的建设项目。</w:t>
            </w:r>
          </w:p>
          <w:p>
            <w:pPr>
              <w:adjustRightInd w:val="0"/>
              <w:snapToGrid w:val="0"/>
              <w:spacing w:line="360" w:lineRule="exact"/>
              <w:ind w:firstLine="0" w:firstLineChars="0"/>
              <w:jc w:val="both"/>
              <w:rPr>
                <w:rFonts w:ascii="文星仿宋" w:eastAsia="文星仿宋" w:cs="楷体"/>
                <w:spacing w:val="0"/>
                <w:kern w:val="2"/>
                <w:szCs w:val="32"/>
              </w:rPr>
            </w:pPr>
            <w:r>
              <w:rPr>
                <w:rFonts w:hint="eastAsia" w:ascii="文星仿宋" w:eastAsia="文星仿宋" w:cs="楷体"/>
                <w:spacing w:val="0"/>
                <w:kern w:val="2"/>
                <w:szCs w:val="32"/>
              </w:rPr>
              <w:t>1-3.【大气/限制类】单元内宁中镇、龙田镇、兴田街道、宁新街道属于大气环境受体敏感重点管控区，该区内严格限制新建钢铁、燃煤燃油火电、石化、储油库等项目，产生和排放有毒有害大气污染物项目，以及使用溶剂型油墨、涂料、清洗剂、胶黏剂等高挥发性有机物原辅材料的项目。</w:t>
            </w:r>
          </w:p>
          <w:p>
            <w:pPr>
              <w:adjustRightInd w:val="0"/>
              <w:snapToGrid w:val="0"/>
              <w:spacing w:line="360" w:lineRule="exact"/>
              <w:ind w:firstLine="0" w:firstLineChars="0"/>
              <w:jc w:val="both"/>
              <w:rPr>
                <w:rFonts w:ascii="文星仿宋" w:hAnsi="楷体" w:eastAsia="文星仿宋" w:cs="楷体"/>
                <w:spacing w:val="0"/>
                <w:kern w:val="2"/>
                <w:szCs w:val="32"/>
              </w:rPr>
            </w:pPr>
            <w:r>
              <w:rPr>
                <w:rFonts w:hint="eastAsia" w:ascii="文星仿宋" w:eastAsia="文星仿宋" w:cs="楷体"/>
                <w:spacing w:val="0"/>
                <w:kern w:val="2"/>
                <w:szCs w:val="32"/>
              </w:rPr>
              <w:t>1-4.【大气/鼓励引导类】单元内叶塘镇和新陂镇属于大气环境高排放重点管控区，该区内应强化达标管理，引导工业项目入园集聚发展，有序推进区域内行业企业提标改造。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9" w:hRule="atLeast"/>
        </w:trPr>
        <w:tc>
          <w:tcPr>
            <w:tcW w:w="2943" w:type="dxa"/>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能源资源利用</w:t>
            </w:r>
          </w:p>
        </w:tc>
        <w:tc>
          <w:tcPr>
            <w:tcW w:w="17577" w:type="dxa"/>
            <w:gridSpan w:val="6"/>
            <w:shd w:val="clear" w:color="auto" w:fill="auto"/>
            <w:vAlign w:val="center"/>
          </w:tcPr>
          <w:p>
            <w:pPr>
              <w:adjustRightInd w:val="0"/>
              <w:snapToGrid w:val="0"/>
              <w:spacing w:line="360" w:lineRule="exact"/>
              <w:ind w:firstLine="0" w:firstLineChars="0"/>
              <w:jc w:val="both"/>
              <w:rPr>
                <w:rFonts w:ascii="文星仿宋" w:eastAsia="文星仿宋" w:cs="楷体"/>
                <w:spacing w:val="0"/>
                <w:kern w:val="2"/>
                <w:szCs w:val="32"/>
              </w:rPr>
            </w:pPr>
            <w:r>
              <w:rPr>
                <w:rFonts w:hint="eastAsia" w:ascii="文星仿宋" w:eastAsia="文星仿宋" w:cs="楷体"/>
                <w:spacing w:val="0"/>
                <w:kern w:val="2"/>
                <w:szCs w:val="32"/>
              </w:rPr>
              <w:t>2-1.【能源/禁止类】单元内兴田、福兴、宁新、刁坊、宁中等镇（街道）属于禁燃区范围，区域内应执行《兴宁市人民政府关于划定兴宁市区高污染燃料禁燃区的通告》的相关要求，全面禁止销售、燃用高污染燃料，禁止新建、改建、扩建燃用高污染燃料的锅炉、炉窑、炉灶等燃烧设施。</w:t>
            </w:r>
          </w:p>
          <w:p>
            <w:pPr>
              <w:adjustRightInd w:val="0"/>
              <w:snapToGrid w:val="0"/>
              <w:spacing w:line="360" w:lineRule="exact"/>
              <w:ind w:firstLine="0" w:firstLineChars="0"/>
              <w:jc w:val="both"/>
              <w:rPr>
                <w:rFonts w:ascii="文星仿宋" w:hAnsi="楷体" w:eastAsia="文星仿宋" w:cs="楷体"/>
                <w:spacing w:val="0"/>
                <w:kern w:val="2"/>
                <w:szCs w:val="32"/>
              </w:rPr>
            </w:pPr>
            <w:r>
              <w:rPr>
                <w:rFonts w:hint="eastAsia" w:ascii="文星仿宋" w:eastAsia="文星仿宋" w:cs="楷体"/>
                <w:spacing w:val="0"/>
                <w:kern w:val="2"/>
                <w:szCs w:val="32"/>
              </w:rPr>
              <w:t>2-2.【土地资源/鼓励引导类】鼓励城区提质扩容，对规划布局不合理、容积率低、土地闲置率高、用地效率低的区域进行“三旧”改造，全面促进用地节约集约利用，提高土地利用效益。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8" w:hRule="atLeast"/>
        </w:trPr>
        <w:tc>
          <w:tcPr>
            <w:tcW w:w="2943" w:type="dxa"/>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污染物排放管控</w:t>
            </w:r>
          </w:p>
        </w:tc>
        <w:tc>
          <w:tcPr>
            <w:tcW w:w="17577" w:type="dxa"/>
            <w:gridSpan w:val="6"/>
            <w:shd w:val="clear" w:color="auto" w:fill="auto"/>
            <w:vAlign w:val="center"/>
          </w:tcPr>
          <w:p>
            <w:pPr>
              <w:adjustRightInd w:val="0"/>
              <w:snapToGrid w:val="0"/>
              <w:spacing w:line="360" w:lineRule="exact"/>
              <w:ind w:firstLine="0" w:firstLineChars="0"/>
              <w:jc w:val="both"/>
              <w:rPr>
                <w:rFonts w:ascii="文星仿宋" w:eastAsia="文星仿宋" w:cs="楷体"/>
                <w:spacing w:val="0"/>
                <w:kern w:val="2"/>
                <w:szCs w:val="32"/>
              </w:rPr>
            </w:pPr>
            <w:r>
              <w:rPr>
                <w:rFonts w:hint="eastAsia" w:ascii="文星仿宋" w:eastAsia="文星仿宋" w:cs="楷体"/>
                <w:spacing w:val="0"/>
                <w:kern w:val="2"/>
                <w:szCs w:val="32"/>
              </w:rPr>
              <w:t>3-1.【水/综合类】进一步完善城中村、老旧城区和城乡结合部等盲点和薄弱地区的配套公共污水管网，现有合流制排水系统应加快实施雨污分流改造，提升兴宁市城市污水处理厂（一期、二期）进水生化需氧量（BOD）浓度。</w:t>
            </w:r>
          </w:p>
          <w:p>
            <w:pPr>
              <w:adjustRightInd w:val="0"/>
              <w:snapToGrid w:val="0"/>
              <w:spacing w:line="360" w:lineRule="exact"/>
              <w:ind w:firstLine="0" w:firstLineChars="0"/>
              <w:jc w:val="both"/>
              <w:rPr>
                <w:rFonts w:ascii="文星仿宋" w:hAnsi="楷体" w:eastAsia="文星仿宋" w:cs="楷体"/>
                <w:spacing w:val="0"/>
                <w:kern w:val="2"/>
                <w:szCs w:val="32"/>
              </w:rPr>
            </w:pPr>
            <w:r>
              <w:rPr>
                <w:rFonts w:hint="eastAsia" w:ascii="文星仿宋" w:eastAsia="文星仿宋" w:cs="楷体"/>
                <w:spacing w:val="0"/>
                <w:kern w:val="2"/>
                <w:szCs w:val="32"/>
              </w:rPr>
              <w:t>3-2.【大气/综合类】加强单元内华丰工业园内的企业监管，印刷、家具等涉挥发性有机物（VOCs）排放企业严格落实国家产品挥发性有机物（VOCs）含量限值标准，鼓励优先使用低挥发性有机物（VOCs）含量原辅料。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8" w:hRule="atLeast"/>
        </w:trPr>
        <w:tc>
          <w:tcPr>
            <w:tcW w:w="2943" w:type="dxa"/>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环境风险防控</w:t>
            </w:r>
          </w:p>
        </w:tc>
        <w:tc>
          <w:tcPr>
            <w:tcW w:w="17577" w:type="dxa"/>
            <w:gridSpan w:val="6"/>
            <w:shd w:val="clear" w:color="auto" w:fill="auto"/>
            <w:vAlign w:val="center"/>
          </w:tcPr>
          <w:p>
            <w:pPr>
              <w:adjustRightInd w:val="0"/>
              <w:snapToGrid w:val="0"/>
              <w:spacing w:line="360" w:lineRule="exact"/>
              <w:ind w:firstLine="0" w:firstLineChars="0"/>
              <w:jc w:val="both"/>
              <w:rPr>
                <w:rFonts w:ascii="文星仿宋" w:eastAsia="文星仿宋" w:cs="楷体"/>
                <w:spacing w:val="0"/>
                <w:kern w:val="2"/>
                <w:szCs w:val="32"/>
              </w:rPr>
            </w:pPr>
            <w:r>
              <w:rPr>
                <w:rFonts w:hint="eastAsia" w:ascii="文星仿宋" w:eastAsia="文星仿宋" w:cs="楷体"/>
                <w:spacing w:val="0"/>
                <w:kern w:val="2"/>
                <w:szCs w:val="32"/>
              </w:rPr>
              <w:t>4-1.【水/综合类】兴宁市城市污水处理厂（一期、二期）应采取有效应急措施，防止事故废水直接排入水体，完善污水处理厂在线监控系统联网，实现污水处理厂的实时、动态监管。</w:t>
            </w:r>
          </w:p>
          <w:p>
            <w:pPr>
              <w:adjustRightInd w:val="0"/>
              <w:snapToGrid w:val="0"/>
              <w:spacing w:line="360" w:lineRule="exact"/>
              <w:ind w:firstLine="0" w:firstLineChars="0"/>
              <w:jc w:val="both"/>
              <w:rPr>
                <w:rFonts w:ascii="文星仿宋" w:hAnsi="楷体" w:eastAsia="文星仿宋" w:cs="楷体"/>
                <w:spacing w:val="0"/>
                <w:kern w:val="2"/>
                <w:szCs w:val="32"/>
              </w:rPr>
            </w:pPr>
            <w:r>
              <w:rPr>
                <w:rFonts w:hint="eastAsia" w:ascii="文星仿宋" w:eastAsia="文星仿宋" w:cs="楷体"/>
                <w:spacing w:val="0"/>
                <w:kern w:val="2"/>
                <w:szCs w:val="32"/>
              </w:rPr>
              <w:t>4-2.【风险/综合类】单元内印刷、家具等企业应当定期排查环境安全隐患，健全风险防控措施，按照《企业事业单位突发环境事件应急预案备案管理办法（试行）》等相关规定加强突发环境事件应急预案备案管理。</w:t>
            </w:r>
          </w:p>
        </w:tc>
      </w:tr>
    </w:tbl>
    <w:p>
      <w:pPr>
        <w:spacing w:line="560" w:lineRule="exact"/>
        <w:ind w:firstLine="710"/>
        <w:jc w:val="both"/>
        <w:rPr>
          <w:rFonts w:ascii="文星楷体" w:eastAsia="文星楷体"/>
          <w:spacing w:val="0"/>
          <w:kern w:val="2"/>
          <w:sz w:val="36"/>
          <w:szCs w:val="36"/>
        </w:rPr>
      </w:pPr>
      <w:bookmarkStart w:id="41" w:name="_Toc27044"/>
      <w:r>
        <w:rPr>
          <w:rFonts w:hint="eastAsia" w:ascii="文星楷体" w:eastAsia="文星楷体"/>
          <w:spacing w:val="0"/>
          <w:kern w:val="2"/>
          <w:sz w:val="36"/>
          <w:szCs w:val="36"/>
        </w:rPr>
        <w:t>（七）广东梅州高新技术产业园区（兴宁市）重点管控单元准入清单</w:t>
      </w:r>
      <w:bookmarkEnd w:id="41"/>
      <w:r>
        <w:rPr>
          <w:rFonts w:hint="eastAsia" w:ascii="文星楷体" w:eastAsia="文星楷体"/>
          <w:spacing w:val="0"/>
          <w:kern w:val="2"/>
          <w:sz w:val="36"/>
          <w:szCs w:val="36"/>
        </w:rPr>
        <w:t>。</w:t>
      </w:r>
    </w:p>
    <w:tbl>
      <w:tblPr>
        <w:tblStyle w:val="15"/>
        <w:tblW w:w="203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92"/>
        <w:gridCol w:w="4536"/>
        <w:gridCol w:w="1701"/>
        <w:gridCol w:w="1701"/>
        <w:gridCol w:w="1701"/>
        <w:gridCol w:w="3260"/>
        <w:gridCol w:w="4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2992"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4536"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5103" w:type="dxa"/>
            <w:gridSpan w:val="3"/>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3260"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4478"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2992"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Cs w:val="32"/>
              </w:rPr>
            </w:pPr>
          </w:p>
        </w:tc>
        <w:tc>
          <w:tcPr>
            <w:tcW w:w="4536"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Cs w:val="32"/>
              </w:rPr>
            </w:pPr>
          </w:p>
        </w:tc>
        <w:tc>
          <w:tcPr>
            <w:tcW w:w="1701" w:type="dxa"/>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1701" w:type="dxa"/>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1701" w:type="dxa"/>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3260"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Cs w:val="32"/>
              </w:rPr>
            </w:pPr>
          </w:p>
        </w:tc>
        <w:tc>
          <w:tcPr>
            <w:tcW w:w="4478"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trPr>
        <w:tc>
          <w:tcPr>
            <w:tcW w:w="2992"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ZH44148120002</w:t>
            </w:r>
          </w:p>
        </w:tc>
        <w:tc>
          <w:tcPr>
            <w:tcW w:w="4536"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广东梅州高新技术产业园区</w:t>
            </w:r>
          </w:p>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（兴宁市）重点管控单元</w:t>
            </w:r>
          </w:p>
        </w:tc>
        <w:tc>
          <w:tcPr>
            <w:tcW w:w="1701"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1701"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1701"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兴宁市</w:t>
            </w:r>
          </w:p>
        </w:tc>
        <w:tc>
          <w:tcPr>
            <w:tcW w:w="3260"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园区型重点管控单元</w:t>
            </w:r>
          </w:p>
        </w:tc>
        <w:tc>
          <w:tcPr>
            <w:tcW w:w="4478" w:type="dxa"/>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Cs w:val="32"/>
              </w:rPr>
            </w:pPr>
            <w:r>
              <w:rPr>
                <w:rFonts w:hint="eastAsia" w:ascii="文星仿宋" w:hAnsi="楷体" w:eastAsia="文星仿宋" w:cs="楷体"/>
                <w:spacing w:val="0"/>
                <w:kern w:val="2"/>
                <w:szCs w:val="32"/>
              </w:rPr>
              <w:t>大气环境高排放重点管控区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2992" w:type="dxa"/>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管控维度</w:t>
            </w:r>
          </w:p>
        </w:tc>
        <w:tc>
          <w:tcPr>
            <w:tcW w:w="17377" w:type="dxa"/>
            <w:gridSpan w:val="6"/>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7" w:hRule="atLeast"/>
        </w:trPr>
        <w:tc>
          <w:tcPr>
            <w:tcW w:w="2992" w:type="dxa"/>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区域布局管控</w:t>
            </w:r>
          </w:p>
        </w:tc>
        <w:tc>
          <w:tcPr>
            <w:tcW w:w="17377" w:type="dxa"/>
            <w:gridSpan w:val="6"/>
            <w:shd w:val="clear" w:color="auto" w:fill="auto"/>
            <w:vAlign w:val="center"/>
          </w:tcPr>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-1.【产业/鼓励引导类】园区已建成区域主要发展机械装备、生物医药、食品饮料及电子信息等产业。鼓励园区培育绿色产业集群，推动建设广汽零部件产业园、广药大健康产业园、新能源新材料及先进制造业产业园、食品饮料产业园、广梅共建省级大数据产业园等特色“园中园”。</w:t>
            </w:r>
          </w:p>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1-2.【产业/鼓励引导类】单元内的梅州综合保税区内重点发展保税加工、保税物流和保税服务产业，依托梅州国际无水港，实现“区港联动”，发展现代物流业和对外贸易。</w:t>
            </w:r>
          </w:p>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1-3.【产业/综合类】严格控制高污染项目的建设，鼓励和支持无污染或轻污染产业的发展。</w:t>
            </w:r>
          </w:p>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1-4.【产业/禁止类】园区已建成区域禁止新建电镀、鞣革、漂染、制浆造纸、化工及稀土冶炼、分离、提取等水污染物排放量大或排放一类水污染物、持久性有机污染物的项目。</w:t>
            </w:r>
          </w:p>
          <w:p>
            <w:pPr>
              <w:adjustRightInd w:val="0"/>
              <w:snapToGrid w:val="0"/>
              <w:spacing w:line="34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1-5.【产业/综合类】加强对园区周边村庄、学校、规划居住区等环境敏感点的保护，避免在其上风向或邻近区域布置废气或噪声排放量大的企业，并在企业与环境敏感点之间合理设置防护距离，确保敏感点环境功能不受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trPr>
        <w:tc>
          <w:tcPr>
            <w:tcW w:w="2992" w:type="dxa"/>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能源资源利用</w:t>
            </w:r>
          </w:p>
        </w:tc>
        <w:tc>
          <w:tcPr>
            <w:tcW w:w="17377" w:type="dxa"/>
            <w:gridSpan w:val="6"/>
            <w:shd w:val="clear" w:color="auto" w:fill="auto"/>
            <w:vAlign w:val="center"/>
          </w:tcPr>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2-1.【其他/综合类】园区内新建项目单位产品的能耗、物耗应达到本行业国内清洁生产先进水平。</w:t>
            </w:r>
          </w:p>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2-2.【能源/综合类】园区能源结构应以电能、天然气、液化石油气等清洁能源为主。</w:t>
            </w:r>
          </w:p>
          <w:p>
            <w:pPr>
              <w:adjustRightInd w:val="0"/>
              <w:snapToGrid w:val="0"/>
              <w:spacing w:line="34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2-3.【水资源/综合类】推动工业废水资源化利用，加快中水回用及再生水循环利用设施建设。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5" w:hRule="atLeast"/>
        </w:trPr>
        <w:tc>
          <w:tcPr>
            <w:tcW w:w="2992" w:type="dxa"/>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污染物排放管控</w:t>
            </w:r>
          </w:p>
        </w:tc>
        <w:tc>
          <w:tcPr>
            <w:tcW w:w="17377" w:type="dxa"/>
            <w:gridSpan w:val="6"/>
            <w:shd w:val="clear" w:color="auto" w:fill="auto"/>
            <w:vAlign w:val="center"/>
          </w:tcPr>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-1.【大气/综合类】园区内重点行业新建项目实施挥发性有机物等量替代。汽车零部件制造、机械装备制造等涉挥发性有机物（VOCs）排放的企业应优先使用低挥发性有机物含量的原材料和低排放环保工艺。自2021年10月8日起，园区涉挥发性有机物（VOCs）排放的企业全面执行《挥发性有机物无组织排放控制标准》（GB37822-2019）附录A“厂区内VOCs无组织排放监控要求”，厂区内VOCs无组织排放监控点浓度执行特别排放限值。</w:t>
            </w:r>
          </w:p>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3-2.【大气/综合类】园区内制药企业大气污染物排放应满足《制药工业大气污染物排放标准》（GB37823-2019）的相关要求。</w:t>
            </w:r>
          </w:p>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-3.【水/综合类】按照“雨污分流、清污分流、循环用水”的原则，完善园区污水处理厂及配套排污管网、中水回用系统的建设。经预处理达标的废水应尽可能回用，不能回用的废水经园区配套的水质净化厂处理达到《地表水环境质量标准》（GB3838-2002）Ⅳ类标准要求后方可外排。</w:t>
            </w:r>
          </w:p>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3-4.【固废/综合类】产生、收集、贮存、运输、利用、处置固体废物的单位和其他生产经营者，应当采取防扬散、防流失、防渗漏或者其他防止污染环境的措施，不得擅自倾倒、堆放、丢弃、遗撒固体废物。</w:t>
            </w:r>
          </w:p>
          <w:p>
            <w:pPr>
              <w:adjustRightInd w:val="0"/>
              <w:snapToGrid w:val="0"/>
              <w:spacing w:line="34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3-5.【其他/综合类】园区各项污染物排放总量不得突破规划环评或生态环境部门核定的污染物排放总量管控要求。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trPr>
        <w:tc>
          <w:tcPr>
            <w:tcW w:w="2992" w:type="dxa"/>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环境风险防控</w:t>
            </w:r>
          </w:p>
        </w:tc>
        <w:tc>
          <w:tcPr>
            <w:tcW w:w="17377" w:type="dxa"/>
            <w:gridSpan w:val="6"/>
            <w:shd w:val="clear" w:color="auto" w:fill="auto"/>
            <w:vAlign w:val="center"/>
          </w:tcPr>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4-1.【风险/综合类】园区管理机构应定期开展环境风险评估，编制完善综合环境应急预案并备案，整合应急资源，储备环境应急物资及装备，定期组织开展应急演练，全面提升园区突发环境事件应急处理能力。</w:t>
            </w:r>
          </w:p>
          <w:p>
            <w:pPr>
              <w:adjustRightInd w:val="0"/>
              <w:snapToGrid w:val="0"/>
              <w:spacing w:line="34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4-2.【水/综合类】进一步完善园区已建成区域污水管网及泵站的建设运营，加强污水管网、提升泵站的检查和维护保养，确保管网及泵站正常运行，避免污水管网出现破损泄漏现象。定期检查、监督园区水质净化厂及人工湿地运营状况，确保园区废水长期稳定达标排放。</w:t>
            </w:r>
          </w:p>
        </w:tc>
      </w:tr>
    </w:tbl>
    <w:p>
      <w:pPr>
        <w:spacing w:line="560" w:lineRule="exact"/>
        <w:ind w:firstLine="710"/>
        <w:jc w:val="both"/>
        <w:rPr>
          <w:rFonts w:ascii="文星楷体" w:eastAsia="文星楷体"/>
          <w:spacing w:val="0"/>
          <w:kern w:val="2"/>
          <w:sz w:val="36"/>
          <w:szCs w:val="36"/>
        </w:rPr>
      </w:pPr>
      <w:bookmarkStart w:id="42" w:name="_Toc26116"/>
      <w:r>
        <w:rPr>
          <w:rFonts w:hint="eastAsia" w:ascii="文星楷体" w:eastAsia="文星楷体"/>
          <w:spacing w:val="0"/>
          <w:kern w:val="2"/>
          <w:sz w:val="36"/>
          <w:szCs w:val="36"/>
        </w:rPr>
        <w:t>（八）东莞石碣（兴宁）产业转移工业园区重点管控单元准入清单</w:t>
      </w:r>
      <w:bookmarkEnd w:id="42"/>
      <w:r>
        <w:rPr>
          <w:rFonts w:hint="eastAsia" w:ascii="文星楷体" w:eastAsia="文星楷体"/>
          <w:spacing w:val="0"/>
          <w:kern w:val="2"/>
          <w:sz w:val="36"/>
          <w:szCs w:val="36"/>
        </w:rPr>
        <w:t>。</w:t>
      </w:r>
    </w:p>
    <w:tbl>
      <w:tblPr>
        <w:tblStyle w:val="15"/>
        <w:tblW w:w="511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55"/>
        <w:gridCol w:w="4603"/>
        <w:gridCol w:w="1586"/>
        <w:gridCol w:w="1700"/>
        <w:gridCol w:w="1582"/>
        <w:gridCol w:w="3237"/>
        <w:gridCol w:w="41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872"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1129"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1194" w:type="pct"/>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794"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1011"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872"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1129"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389"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417"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388"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794"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1011"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872"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ZH44148120003</w:t>
            </w:r>
          </w:p>
        </w:tc>
        <w:tc>
          <w:tcPr>
            <w:tcW w:w="1129"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东莞石碣（兴宁）产业转移</w:t>
            </w:r>
          </w:p>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工业园区重点管控单元</w:t>
            </w:r>
          </w:p>
        </w:tc>
        <w:tc>
          <w:tcPr>
            <w:tcW w:w="389"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417"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388"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兴宁市</w:t>
            </w:r>
          </w:p>
        </w:tc>
        <w:tc>
          <w:tcPr>
            <w:tcW w:w="794"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园区型重点管控单元</w:t>
            </w:r>
          </w:p>
        </w:tc>
        <w:tc>
          <w:tcPr>
            <w:tcW w:w="1011"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hAnsi="楷体" w:eastAsia="文星仿宋" w:cs="楷体"/>
                <w:spacing w:val="0"/>
                <w:kern w:val="2"/>
                <w:szCs w:val="32"/>
              </w:rPr>
              <w:t>大气环境高排放重点管控区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872" w:type="pct"/>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管控维度</w:t>
            </w:r>
          </w:p>
        </w:tc>
        <w:tc>
          <w:tcPr>
            <w:tcW w:w="4128" w:type="pct"/>
            <w:gridSpan w:val="6"/>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4" w:hRule="atLeast"/>
        </w:trPr>
        <w:tc>
          <w:tcPr>
            <w:tcW w:w="872"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区域布局管控</w:t>
            </w:r>
          </w:p>
        </w:tc>
        <w:tc>
          <w:tcPr>
            <w:tcW w:w="4128" w:type="pct"/>
            <w:gridSpan w:val="6"/>
            <w:shd w:val="clear" w:color="auto" w:fill="auto"/>
            <w:vAlign w:val="center"/>
          </w:tcPr>
          <w:p>
            <w:pPr>
              <w:adjustRightInd w:val="0"/>
              <w:snapToGrid w:val="0"/>
              <w:spacing w:line="360" w:lineRule="exact"/>
              <w:ind w:firstLine="0" w:firstLineChars="0"/>
              <w:jc w:val="both"/>
              <w:rPr>
                <w:rFonts w:ascii="文星仿宋" w:eastAsia="文星仿宋" w:cs="楷体"/>
                <w:spacing w:val="0"/>
                <w:kern w:val="2"/>
                <w:szCs w:val="32"/>
              </w:rPr>
            </w:pPr>
            <w:r>
              <w:rPr>
                <w:rFonts w:hint="eastAsia" w:ascii="文星仿宋" w:eastAsia="文星仿宋" w:cs="楷体"/>
                <w:spacing w:val="0"/>
                <w:kern w:val="2"/>
                <w:szCs w:val="32"/>
              </w:rPr>
              <w:t>1-1.【产业/鼓励引导类】园区主要引进装备制造、医疗器械、电子信息、生物科技等产业。</w:t>
            </w:r>
          </w:p>
          <w:p>
            <w:pPr>
              <w:adjustRightInd w:val="0"/>
              <w:snapToGrid w:val="0"/>
              <w:spacing w:line="360" w:lineRule="exact"/>
              <w:ind w:firstLine="0" w:firstLineChars="0"/>
              <w:jc w:val="both"/>
              <w:rPr>
                <w:rFonts w:ascii="文星仿宋" w:eastAsia="文星仿宋" w:cs="楷体"/>
                <w:spacing w:val="0"/>
                <w:kern w:val="2"/>
                <w:szCs w:val="32"/>
              </w:rPr>
            </w:pPr>
            <w:r>
              <w:rPr>
                <w:rFonts w:hint="eastAsia" w:ascii="文星仿宋" w:eastAsia="文星仿宋" w:cs="楷体"/>
                <w:spacing w:val="0"/>
                <w:kern w:val="2"/>
                <w:szCs w:val="32"/>
              </w:rPr>
              <w:t>1-2.【产业/禁止类】禁止引入水污染物排放量大或排放含汞、砷、镉、铬、铅等一类水污染物或持久性有机污染物的项目。</w:t>
            </w:r>
          </w:p>
          <w:p>
            <w:pPr>
              <w:adjustRightInd w:val="0"/>
              <w:snapToGrid w:val="0"/>
              <w:spacing w:line="360" w:lineRule="exact"/>
              <w:ind w:firstLine="0" w:firstLineChars="0"/>
              <w:jc w:val="both"/>
              <w:rPr>
                <w:rFonts w:ascii="文星仿宋" w:hAnsi="楷体" w:eastAsia="文星仿宋" w:cs="楷体"/>
                <w:spacing w:val="0"/>
                <w:kern w:val="2"/>
                <w:szCs w:val="32"/>
              </w:rPr>
            </w:pPr>
            <w:r>
              <w:rPr>
                <w:rFonts w:hint="eastAsia" w:ascii="文星仿宋" w:eastAsia="文星仿宋" w:cs="楷体"/>
                <w:spacing w:val="0"/>
                <w:kern w:val="2"/>
                <w:szCs w:val="32"/>
              </w:rPr>
              <w:t>1-3.【产业/综合类】加强对园区周边村庄、规划居住区等环境敏感点的环境保护措施，完善产业控制带的建设，产业控制带内优先引进无污染的生产性服务业，或适当布置废气排放量小、工业噪声影响小的产业，禁止引入大气环境风险潜势为Ⅱ级以上的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trPr>
        <w:tc>
          <w:tcPr>
            <w:tcW w:w="872"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能源资源利用</w:t>
            </w:r>
          </w:p>
        </w:tc>
        <w:tc>
          <w:tcPr>
            <w:tcW w:w="4128" w:type="pct"/>
            <w:gridSpan w:val="6"/>
            <w:shd w:val="clear" w:color="auto" w:fill="auto"/>
            <w:vAlign w:val="center"/>
          </w:tcPr>
          <w:p>
            <w:pPr>
              <w:adjustRightInd w:val="0"/>
              <w:snapToGrid w:val="0"/>
              <w:spacing w:line="360" w:lineRule="exact"/>
              <w:ind w:firstLine="0" w:firstLineChars="0"/>
              <w:jc w:val="both"/>
              <w:rPr>
                <w:rFonts w:ascii="文星仿宋" w:eastAsia="文星仿宋" w:cs="楷体"/>
                <w:spacing w:val="0"/>
                <w:kern w:val="2"/>
                <w:szCs w:val="32"/>
              </w:rPr>
            </w:pPr>
            <w:r>
              <w:rPr>
                <w:rFonts w:hint="eastAsia" w:ascii="文星仿宋" w:eastAsia="文星仿宋" w:cs="楷体"/>
                <w:spacing w:val="0"/>
                <w:kern w:val="2"/>
                <w:szCs w:val="32"/>
              </w:rPr>
              <w:t>2-1.【其他/综合类】园区内新建项目单位产品的能耗、物耗应达到本行业国内清洁生产先进水平。</w:t>
            </w:r>
          </w:p>
          <w:p>
            <w:pPr>
              <w:adjustRightInd w:val="0"/>
              <w:snapToGrid w:val="0"/>
              <w:spacing w:line="360" w:lineRule="exact"/>
              <w:ind w:firstLine="0" w:firstLineChars="0"/>
              <w:jc w:val="both"/>
              <w:rPr>
                <w:rFonts w:ascii="文星仿宋" w:eastAsia="文星仿宋" w:cs="楷体"/>
                <w:spacing w:val="0"/>
                <w:kern w:val="2"/>
                <w:szCs w:val="32"/>
              </w:rPr>
            </w:pPr>
            <w:r>
              <w:rPr>
                <w:rFonts w:hint="eastAsia" w:ascii="文星仿宋" w:eastAsia="文星仿宋" w:cs="楷体"/>
                <w:spacing w:val="0"/>
                <w:kern w:val="2"/>
                <w:szCs w:val="32"/>
              </w:rPr>
              <w:t>2-2.【能源/综合类】提高天然气等低碳清洁能源使用比例。</w:t>
            </w:r>
          </w:p>
          <w:p>
            <w:pPr>
              <w:adjustRightInd w:val="0"/>
              <w:snapToGrid w:val="0"/>
              <w:spacing w:line="360" w:lineRule="exact"/>
              <w:ind w:firstLine="0" w:firstLineChars="0"/>
              <w:jc w:val="both"/>
              <w:rPr>
                <w:rFonts w:ascii="文星仿宋" w:hAnsi="楷体" w:eastAsia="文星仿宋" w:cs="楷体"/>
                <w:spacing w:val="0"/>
                <w:kern w:val="2"/>
                <w:szCs w:val="32"/>
              </w:rPr>
            </w:pPr>
            <w:r>
              <w:rPr>
                <w:rFonts w:hint="eastAsia" w:ascii="文星仿宋" w:eastAsia="文星仿宋" w:cs="楷体"/>
                <w:spacing w:val="0"/>
                <w:kern w:val="2"/>
                <w:szCs w:val="32"/>
              </w:rPr>
              <w:t>2-3.【水资源/综合类】推动工业废水资源化利用，加快中水回用及再生水循环利用设施建设。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6" w:hRule="atLeast"/>
        </w:trPr>
        <w:tc>
          <w:tcPr>
            <w:tcW w:w="872"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污染物排放管控</w:t>
            </w:r>
          </w:p>
        </w:tc>
        <w:tc>
          <w:tcPr>
            <w:tcW w:w="4128" w:type="pct"/>
            <w:gridSpan w:val="6"/>
            <w:shd w:val="clear" w:color="auto" w:fill="auto"/>
            <w:vAlign w:val="center"/>
          </w:tcPr>
          <w:p>
            <w:pPr>
              <w:adjustRightInd w:val="0"/>
              <w:snapToGrid w:val="0"/>
              <w:spacing w:line="360" w:lineRule="exact"/>
              <w:ind w:firstLine="0" w:firstLineChars="0"/>
              <w:jc w:val="both"/>
              <w:rPr>
                <w:rFonts w:ascii="文星仿宋" w:eastAsia="文星仿宋" w:cs="楷体"/>
                <w:spacing w:val="0"/>
                <w:kern w:val="2"/>
                <w:szCs w:val="32"/>
              </w:rPr>
            </w:pPr>
            <w:r>
              <w:rPr>
                <w:rFonts w:hint="eastAsia" w:ascii="文星仿宋" w:eastAsia="文星仿宋" w:cs="楷体"/>
                <w:spacing w:val="0"/>
                <w:kern w:val="2"/>
                <w:szCs w:val="32"/>
              </w:rPr>
              <w:t>3-1.【大气/综合类】园区内表面涂装、电子元件制造等重点行业新建项目实施挥发性有机物等量替代。园区现有电子信息、设备制造等涉挥发性有机物（VOCs）排放的企业应优先使用低挥发性有机物含量的原材料和低排放环保工艺。自2021年10月8日起，园区涉挥发性有机物（VOCs）排放的企业全面执行《挥发性有机物无组织排放控制标准》（GB37822-2019）附录A“厂区内VOCs无组织排放监控要求”，厂区内VOCs无组织排放监控点浓度执行特别排放限值。</w:t>
            </w:r>
          </w:p>
          <w:p>
            <w:pPr>
              <w:adjustRightInd w:val="0"/>
              <w:snapToGrid w:val="0"/>
              <w:spacing w:line="360" w:lineRule="exact"/>
              <w:ind w:firstLine="0" w:firstLineChars="0"/>
              <w:jc w:val="both"/>
              <w:rPr>
                <w:rFonts w:ascii="文星仿宋" w:eastAsia="文星仿宋" w:cs="楷体"/>
                <w:spacing w:val="0"/>
                <w:kern w:val="2"/>
                <w:szCs w:val="32"/>
              </w:rPr>
            </w:pPr>
            <w:r>
              <w:rPr>
                <w:rFonts w:hint="eastAsia" w:ascii="文星仿宋" w:eastAsia="文星仿宋" w:cs="楷体"/>
                <w:spacing w:val="0"/>
                <w:kern w:val="2"/>
                <w:szCs w:val="32"/>
              </w:rPr>
              <w:t>3-2.【水/综合类】园区内新建电子工业企业废水经预处理达到园区配套的污水处理厂接管标准后排入管网，由园区配套污水处理厂统一处理排放。</w:t>
            </w:r>
          </w:p>
          <w:p>
            <w:pPr>
              <w:adjustRightInd w:val="0"/>
              <w:snapToGrid w:val="0"/>
              <w:spacing w:line="360" w:lineRule="exact"/>
              <w:ind w:firstLine="0" w:firstLineChars="0"/>
              <w:jc w:val="both"/>
              <w:rPr>
                <w:rFonts w:ascii="文星仿宋" w:eastAsia="文星仿宋" w:cs="楷体"/>
                <w:spacing w:val="0"/>
                <w:kern w:val="2"/>
                <w:szCs w:val="32"/>
              </w:rPr>
            </w:pPr>
            <w:r>
              <w:rPr>
                <w:rFonts w:hint="eastAsia" w:ascii="文星仿宋" w:eastAsia="文星仿宋" w:cs="楷体"/>
                <w:spacing w:val="0"/>
                <w:kern w:val="2"/>
                <w:szCs w:val="32"/>
              </w:rPr>
              <w:t>3-3.【水/综合类】园区工业废水与生活污水经园区配套的污水处理厂处理达到《地表水环境质量标准》（GB3838-2002）Ⅳ类标准要求后方可外排至洋陂河（宁江支流）。园区北片区废水由企业自建污水处理设施全部回用，不外排。</w:t>
            </w:r>
          </w:p>
          <w:p>
            <w:pPr>
              <w:adjustRightInd w:val="0"/>
              <w:snapToGrid w:val="0"/>
              <w:spacing w:line="360" w:lineRule="exact"/>
              <w:ind w:firstLine="0" w:firstLineChars="0"/>
              <w:jc w:val="both"/>
              <w:rPr>
                <w:rFonts w:ascii="文星仿宋" w:eastAsia="文星仿宋" w:cs="楷体"/>
                <w:spacing w:val="0"/>
                <w:kern w:val="2"/>
                <w:szCs w:val="32"/>
              </w:rPr>
            </w:pPr>
            <w:r>
              <w:rPr>
                <w:rFonts w:hint="eastAsia" w:ascii="文星仿宋" w:eastAsia="文星仿宋" w:cs="楷体"/>
                <w:spacing w:val="0"/>
                <w:kern w:val="2"/>
                <w:szCs w:val="32"/>
              </w:rPr>
              <w:t>3-4.【固废/综合类】产生、收集、贮存、运输、利用、处置固体废物的单位和其他生产经营者，应当采取防扬散、防流失、防渗漏或者其他防止污染环境的措施，不得擅自倾倒、堆放、丢弃、遗撒固体废物。</w:t>
            </w:r>
          </w:p>
          <w:p>
            <w:pPr>
              <w:adjustRightInd w:val="0"/>
              <w:snapToGrid w:val="0"/>
              <w:spacing w:line="360" w:lineRule="exact"/>
              <w:ind w:firstLine="0" w:firstLineChars="0"/>
              <w:jc w:val="both"/>
              <w:rPr>
                <w:rFonts w:ascii="文星仿宋" w:eastAsia="文星仿宋" w:cs="楷体"/>
                <w:spacing w:val="0"/>
                <w:kern w:val="2"/>
                <w:szCs w:val="32"/>
              </w:rPr>
            </w:pPr>
            <w:r>
              <w:rPr>
                <w:rFonts w:hint="eastAsia" w:ascii="文星仿宋" w:eastAsia="文星仿宋" w:cs="楷体"/>
                <w:spacing w:val="0"/>
                <w:kern w:val="2"/>
                <w:szCs w:val="32"/>
              </w:rPr>
              <w:t>3-5.【土壤/综合类】园区内的土壤环境重点监管工业企业应按照《工矿用地土壤环境管理办法（试行）》要求，在有土壤风险的位置依法依规设置有关防腐蚀、防泄漏设施和泄漏监测装置，防止有毒有害物质污染土壤和地下水。定期对重点区域、重点设施开展隐患排查，按照相关技术规范要求开展监测。</w:t>
            </w:r>
          </w:p>
          <w:p>
            <w:pPr>
              <w:adjustRightInd w:val="0"/>
              <w:snapToGrid w:val="0"/>
              <w:spacing w:line="360" w:lineRule="exact"/>
              <w:ind w:firstLine="0" w:firstLineChars="0"/>
              <w:jc w:val="both"/>
              <w:rPr>
                <w:rFonts w:ascii="文星仿宋" w:hAnsi="楷体" w:eastAsia="文星仿宋" w:cs="楷体"/>
                <w:spacing w:val="0"/>
                <w:kern w:val="2"/>
                <w:szCs w:val="32"/>
              </w:rPr>
            </w:pPr>
            <w:r>
              <w:rPr>
                <w:rFonts w:hint="eastAsia" w:ascii="文星仿宋" w:eastAsia="文星仿宋" w:cs="楷体"/>
                <w:spacing w:val="0"/>
                <w:kern w:val="2"/>
                <w:szCs w:val="32"/>
              </w:rPr>
              <w:t>3-6.【其他/综合类】园区各项污染物排放总量不得突破规划环评或生态环境部门核定的污染物排放总量管控要求。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2" w:hRule="atLeast"/>
        </w:trPr>
        <w:tc>
          <w:tcPr>
            <w:tcW w:w="872"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环境风险防控</w:t>
            </w:r>
          </w:p>
        </w:tc>
        <w:tc>
          <w:tcPr>
            <w:tcW w:w="4128" w:type="pct"/>
            <w:gridSpan w:val="6"/>
            <w:shd w:val="clear" w:color="auto" w:fill="auto"/>
            <w:vAlign w:val="center"/>
          </w:tcPr>
          <w:p>
            <w:pPr>
              <w:adjustRightInd w:val="0"/>
              <w:snapToGrid w:val="0"/>
              <w:spacing w:line="360" w:lineRule="exact"/>
              <w:ind w:firstLine="0" w:firstLineChars="0"/>
              <w:jc w:val="both"/>
              <w:rPr>
                <w:rFonts w:ascii="文星仿宋" w:eastAsia="文星仿宋" w:cs="楷体"/>
                <w:spacing w:val="0"/>
                <w:kern w:val="2"/>
                <w:szCs w:val="32"/>
              </w:rPr>
            </w:pPr>
            <w:r>
              <w:rPr>
                <w:rFonts w:hint="eastAsia" w:ascii="文星仿宋" w:eastAsia="文星仿宋" w:cs="楷体"/>
                <w:spacing w:val="0"/>
                <w:kern w:val="2"/>
                <w:szCs w:val="32"/>
              </w:rPr>
              <w:t>4-1.【水/综合类】园区配套污水处理厂及园区内北片区企业应设置足够容积的事故应急池，尽量减少废水对周边水体的环境风险。</w:t>
            </w:r>
          </w:p>
          <w:p>
            <w:pPr>
              <w:adjustRightInd w:val="0"/>
              <w:snapToGrid w:val="0"/>
              <w:spacing w:line="360" w:lineRule="exact"/>
              <w:ind w:firstLine="0" w:firstLineChars="0"/>
              <w:jc w:val="both"/>
              <w:rPr>
                <w:rFonts w:ascii="文星仿宋" w:hAnsi="楷体" w:eastAsia="文星仿宋" w:cs="楷体"/>
                <w:spacing w:val="0"/>
                <w:kern w:val="2"/>
                <w:szCs w:val="32"/>
              </w:rPr>
            </w:pPr>
            <w:r>
              <w:rPr>
                <w:rFonts w:hint="eastAsia" w:ascii="文星仿宋" w:eastAsia="文星仿宋" w:cs="楷体"/>
                <w:spacing w:val="0"/>
                <w:kern w:val="2"/>
                <w:szCs w:val="32"/>
              </w:rPr>
              <w:t>4-2.【风险/综合类】园区管理机构应定期开展环境风险评估，编制完善综合环境应急预案并备案，整合应急资源，储备环境应急物资及装备，定期组织开展应急演练，全面提升园区突发环境事件应急处理能力。</w:t>
            </w:r>
          </w:p>
        </w:tc>
      </w:tr>
    </w:tbl>
    <w:p>
      <w:pPr>
        <w:spacing w:line="560" w:lineRule="exact"/>
        <w:ind w:firstLine="710"/>
        <w:jc w:val="both"/>
        <w:rPr>
          <w:rFonts w:ascii="文星楷体" w:eastAsia="文星楷体"/>
          <w:spacing w:val="0"/>
          <w:kern w:val="2"/>
          <w:sz w:val="36"/>
          <w:szCs w:val="36"/>
        </w:rPr>
      </w:pPr>
      <w:bookmarkStart w:id="43" w:name="_Toc10667"/>
      <w:r>
        <w:rPr>
          <w:rFonts w:hint="eastAsia" w:ascii="文星楷体" w:eastAsia="文星楷体"/>
          <w:spacing w:val="0"/>
          <w:kern w:val="2"/>
          <w:sz w:val="36"/>
          <w:szCs w:val="36"/>
        </w:rPr>
        <w:t>（九）兴宁市一般管控单元准入清单</w:t>
      </w:r>
      <w:bookmarkEnd w:id="43"/>
      <w:r>
        <w:rPr>
          <w:rFonts w:hint="eastAsia" w:ascii="文星楷体" w:eastAsia="文星楷体"/>
          <w:spacing w:val="0"/>
          <w:kern w:val="2"/>
          <w:sz w:val="36"/>
          <w:szCs w:val="36"/>
        </w:rPr>
        <w:t>。</w:t>
      </w:r>
    </w:p>
    <w:tbl>
      <w:tblPr>
        <w:tblStyle w:val="15"/>
        <w:tblW w:w="512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00"/>
        <w:gridCol w:w="3470"/>
        <w:gridCol w:w="1655"/>
        <w:gridCol w:w="1659"/>
        <w:gridCol w:w="1684"/>
        <w:gridCol w:w="3012"/>
        <w:gridCol w:w="5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734" w:type="pct"/>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849" w:type="pct"/>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1223" w:type="pct"/>
            <w:gridSpan w:val="3"/>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737" w:type="pct"/>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1457" w:type="pct"/>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734" w:type="pct"/>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Cs w:val="32"/>
              </w:rPr>
            </w:pPr>
          </w:p>
        </w:tc>
        <w:tc>
          <w:tcPr>
            <w:tcW w:w="849" w:type="pct"/>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Cs w:val="32"/>
              </w:rPr>
            </w:pPr>
          </w:p>
        </w:tc>
        <w:tc>
          <w:tcPr>
            <w:tcW w:w="405" w:type="pc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406" w:type="pc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412" w:type="pc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737" w:type="pct"/>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Cs w:val="32"/>
              </w:rPr>
            </w:pPr>
          </w:p>
        </w:tc>
        <w:tc>
          <w:tcPr>
            <w:tcW w:w="1457" w:type="pct"/>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9" w:hRule="atLeast"/>
        </w:trPr>
        <w:tc>
          <w:tcPr>
            <w:tcW w:w="734" w:type="pct"/>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ZH44148130001</w:t>
            </w:r>
          </w:p>
        </w:tc>
        <w:tc>
          <w:tcPr>
            <w:tcW w:w="849" w:type="pct"/>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兴宁市一般管控单元</w:t>
            </w:r>
          </w:p>
        </w:tc>
        <w:tc>
          <w:tcPr>
            <w:tcW w:w="405" w:type="pct"/>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406" w:type="pct"/>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412" w:type="pct"/>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兴宁市</w:t>
            </w:r>
          </w:p>
        </w:tc>
        <w:tc>
          <w:tcPr>
            <w:tcW w:w="737" w:type="pct"/>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一般管控单元</w:t>
            </w:r>
          </w:p>
        </w:tc>
        <w:tc>
          <w:tcPr>
            <w:tcW w:w="1457" w:type="pct"/>
            <w:shd w:val="clear" w:color="auto" w:fill="auto"/>
            <w:vAlign w:val="center"/>
          </w:tcPr>
          <w:p>
            <w:pPr>
              <w:adjustRightInd w:val="0"/>
              <w:snapToGrid w:val="0"/>
              <w:spacing w:line="320" w:lineRule="exact"/>
              <w:ind w:firstLine="0" w:firstLineChars="0"/>
              <w:rPr>
                <w:rFonts w:ascii="文星仿宋" w:hAnsi="楷体" w:eastAsia="文星仿宋" w:cs="楷体"/>
                <w:spacing w:val="0"/>
                <w:kern w:val="2"/>
                <w:szCs w:val="32"/>
              </w:rPr>
            </w:pPr>
            <w:r>
              <w:rPr>
                <w:rFonts w:hint="eastAsia" w:ascii="文星仿宋" w:hAnsi="楷体" w:eastAsia="文星仿宋" w:cs="楷体"/>
                <w:spacing w:val="0"/>
                <w:kern w:val="2"/>
                <w:szCs w:val="32"/>
              </w:rPr>
              <w:t>生态保护红线、水环境优先保护区、大气环境优先保护区、水环境一般管控区、大气环境一般管控区、一般生态空间、大气环境弱扩散重点管控区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734" w:type="pct"/>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管控维度</w:t>
            </w:r>
          </w:p>
        </w:tc>
        <w:tc>
          <w:tcPr>
            <w:tcW w:w="4266" w:type="pct"/>
            <w:gridSpan w:val="6"/>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734" w:type="pct"/>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区域布局管控</w:t>
            </w:r>
          </w:p>
        </w:tc>
        <w:tc>
          <w:tcPr>
            <w:tcW w:w="4266" w:type="pct"/>
            <w:gridSpan w:val="6"/>
            <w:shd w:val="clear" w:color="auto" w:fill="auto"/>
            <w:vAlign w:val="center"/>
          </w:tcPr>
          <w:p>
            <w:pPr>
              <w:adjustRightInd w:val="0"/>
              <w:snapToGrid w:val="0"/>
              <w:spacing w:line="320" w:lineRule="exact"/>
              <w:ind w:firstLine="0" w:firstLineChars="0"/>
              <w:rPr>
                <w:rFonts w:ascii="文星仿宋" w:eastAsia="文星仿宋"/>
                <w:spacing w:val="0"/>
                <w:kern w:val="2"/>
                <w:szCs w:val="32"/>
              </w:rPr>
            </w:pPr>
            <w:r>
              <w:rPr>
                <w:rFonts w:hint="eastAsia" w:ascii="文星仿宋" w:eastAsia="文星仿宋"/>
                <w:spacing w:val="0"/>
                <w:kern w:val="2"/>
                <w:szCs w:val="32"/>
              </w:rPr>
              <w:t>1-1.【产业/鼓励引导类】鼓励开发森林康养、中药材种植、药膳美食等产业，全力打造粤闽赣边区商贸物流中心；重点培育新一代电子信息产业，打造粤东北5G新基建产业制造基地,培育发展高端智能装备、新材料、新能源与节能环保、绿色食品、生物医药等战略性新兴产业。</w:t>
            </w:r>
          </w:p>
          <w:p>
            <w:pPr>
              <w:adjustRightInd w:val="0"/>
              <w:snapToGrid w:val="0"/>
              <w:spacing w:line="320" w:lineRule="exact"/>
              <w:ind w:firstLine="0" w:firstLineChars="0"/>
              <w:rPr>
                <w:rFonts w:ascii="文星仿宋" w:eastAsia="文星仿宋"/>
                <w:spacing w:val="0"/>
                <w:kern w:val="2"/>
                <w:szCs w:val="32"/>
              </w:rPr>
            </w:pPr>
            <w:r>
              <w:rPr>
                <w:rFonts w:hint="eastAsia" w:ascii="文星仿宋" w:eastAsia="文星仿宋"/>
                <w:spacing w:val="0"/>
                <w:kern w:val="2"/>
                <w:szCs w:val="32"/>
              </w:rPr>
              <w:t>1-2.【产业/综合类】单元内新建项目应符合现行有效的《产业结构调整指导目录》、《市场准入负面清单》、《广东省国家重点生态功能区产业准入负面清单（试行）》中兴宁市国家重点生态功能区产业准入负面清单等相关产业政策的要求。</w:t>
            </w:r>
          </w:p>
          <w:p>
            <w:pPr>
              <w:adjustRightInd w:val="0"/>
              <w:snapToGrid w:val="0"/>
              <w:spacing w:line="320" w:lineRule="exact"/>
              <w:ind w:firstLine="0" w:firstLineChars="0"/>
              <w:rPr>
                <w:rFonts w:ascii="文星仿宋" w:eastAsia="文星仿宋"/>
                <w:spacing w:val="0"/>
                <w:kern w:val="2"/>
                <w:szCs w:val="32"/>
              </w:rPr>
            </w:pPr>
            <w:r>
              <w:rPr>
                <w:rFonts w:hint="eastAsia" w:ascii="文星仿宋" w:eastAsia="文星仿宋"/>
                <w:spacing w:val="0"/>
                <w:kern w:val="2"/>
                <w:szCs w:val="32"/>
              </w:rPr>
              <w:t>1-3.【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adjustRightInd w:val="0"/>
              <w:snapToGrid w:val="0"/>
              <w:spacing w:line="320" w:lineRule="exact"/>
              <w:ind w:firstLine="0" w:firstLineChars="0"/>
              <w:rPr>
                <w:rFonts w:ascii="文星仿宋" w:eastAsia="文星仿宋"/>
                <w:spacing w:val="0"/>
                <w:kern w:val="2"/>
                <w:szCs w:val="32"/>
              </w:rPr>
            </w:pPr>
            <w:r>
              <w:rPr>
                <w:rFonts w:hint="eastAsia" w:ascii="文星仿宋" w:eastAsia="文星仿宋"/>
                <w:spacing w:val="0"/>
                <w:kern w:val="2"/>
                <w:szCs w:val="32"/>
              </w:rPr>
              <w:t>1-4.【生态/限制类】单元内一般生态空间内在不影响主导生态功能的前提下，可开展国家和省规定不纳入环评管理的项目建设，以及生态旅游、畜禽养殖、基础设施建设、村庄建设等人为活动；一般生态空间内的人工商品林，允许依法进行抚育采伐和树种更新等经营活动。</w:t>
            </w:r>
          </w:p>
          <w:p>
            <w:pPr>
              <w:adjustRightInd w:val="0"/>
              <w:snapToGrid w:val="0"/>
              <w:spacing w:line="320" w:lineRule="exact"/>
              <w:ind w:firstLine="0" w:firstLineChars="0"/>
              <w:rPr>
                <w:rFonts w:ascii="文星仿宋" w:eastAsia="文星仿宋"/>
                <w:spacing w:val="0"/>
                <w:kern w:val="2"/>
                <w:szCs w:val="32"/>
              </w:rPr>
            </w:pPr>
            <w:r>
              <w:rPr>
                <w:rFonts w:hint="eastAsia" w:ascii="文星仿宋" w:eastAsia="文星仿宋"/>
                <w:spacing w:val="0"/>
                <w:kern w:val="2"/>
                <w:szCs w:val="32"/>
              </w:rPr>
              <w:t>1-5.【生态/综合类】单元内的广东神光山国家森林公园应按照《国家级森林公园管理办法》的相关要求进行管理。</w:t>
            </w:r>
          </w:p>
          <w:p>
            <w:pPr>
              <w:adjustRightInd w:val="0"/>
              <w:snapToGrid w:val="0"/>
              <w:spacing w:line="320" w:lineRule="exact"/>
              <w:ind w:firstLine="0" w:firstLineChars="0"/>
              <w:rPr>
                <w:rFonts w:ascii="文星仿宋" w:eastAsia="文星仿宋"/>
                <w:spacing w:val="0"/>
                <w:kern w:val="2"/>
                <w:szCs w:val="32"/>
              </w:rPr>
            </w:pPr>
            <w:r>
              <w:rPr>
                <w:rFonts w:hint="eastAsia" w:ascii="文星仿宋" w:eastAsia="文星仿宋"/>
                <w:spacing w:val="0"/>
                <w:kern w:val="2"/>
                <w:szCs w:val="32"/>
              </w:rPr>
              <w:t>1-6.【水/禁止类】单元内和山岩水库饮用水水源一级保护区内禁止新建、改建、扩建与供水设施和保护水源无关的建设项目，二级保护区内禁止新建、改建、扩建污染物的建设项目。</w:t>
            </w:r>
          </w:p>
          <w:p>
            <w:pPr>
              <w:adjustRightInd w:val="0"/>
              <w:snapToGrid w:val="0"/>
              <w:spacing w:line="320" w:lineRule="exact"/>
              <w:ind w:firstLine="0" w:firstLineChars="0"/>
              <w:rPr>
                <w:rFonts w:ascii="文星仿宋" w:eastAsia="文星仿宋"/>
                <w:spacing w:val="0"/>
                <w:kern w:val="2"/>
                <w:szCs w:val="32"/>
              </w:rPr>
            </w:pPr>
            <w:r>
              <w:rPr>
                <w:rFonts w:hint="eastAsia" w:ascii="文星仿宋" w:eastAsia="文星仿宋"/>
                <w:spacing w:val="0"/>
                <w:kern w:val="2"/>
                <w:szCs w:val="32"/>
              </w:rPr>
              <w:t>1-7.【大气/禁止类】单元内的环境空气质量一类功能区，禁止新建、扩建大气污染物排放工业项目（国家、省和市规定不纳入环评管理的项目除外）。</w:t>
            </w:r>
          </w:p>
          <w:p>
            <w:pPr>
              <w:adjustRightInd w:val="0"/>
              <w:snapToGrid w:val="0"/>
              <w:spacing w:line="320" w:lineRule="exact"/>
              <w:ind w:firstLine="0" w:firstLineChars="0"/>
              <w:rPr>
                <w:rFonts w:ascii="文星仿宋" w:hAnsi="楷体" w:eastAsia="文星仿宋" w:cs="楷体"/>
                <w:spacing w:val="0"/>
                <w:kern w:val="2"/>
                <w:szCs w:val="32"/>
              </w:rPr>
            </w:pPr>
            <w:r>
              <w:rPr>
                <w:rFonts w:hint="eastAsia" w:ascii="文星仿宋" w:eastAsia="文星仿宋"/>
                <w:spacing w:val="0"/>
                <w:kern w:val="2"/>
                <w:szCs w:val="32"/>
              </w:rPr>
              <w:t>1-8.【大气/限制类】单元内涉及大气环境弱扩散重点管控区，该区内应加大大气污染物减排力度，限制引入大气污染物排放较大的建设项目。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734" w:type="pct"/>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能源资源利用</w:t>
            </w:r>
          </w:p>
        </w:tc>
        <w:tc>
          <w:tcPr>
            <w:tcW w:w="4266" w:type="pct"/>
            <w:gridSpan w:val="6"/>
            <w:shd w:val="clear" w:color="auto" w:fill="auto"/>
            <w:vAlign w:val="center"/>
          </w:tcPr>
          <w:p>
            <w:pPr>
              <w:adjustRightInd w:val="0"/>
              <w:snapToGrid w:val="0"/>
              <w:spacing w:line="32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2-1.【水资源/综合类】实行最严格的水资源管理制度，落实水资源管理用水总量、用水效率、水功能区限制纳污“三条红线”。</w:t>
            </w:r>
          </w:p>
          <w:p>
            <w:pPr>
              <w:adjustRightInd w:val="0"/>
              <w:snapToGrid w:val="0"/>
              <w:spacing w:line="32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2-2.【矿产资源/综合类】加快单元内矿山改造升级，逐步达到绿色矿山建设要求。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3" w:hRule="atLeast"/>
        </w:trPr>
        <w:tc>
          <w:tcPr>
            <w:tcW w:w="734" w:type="pct"/>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污染物排放管控</w:t>
            </w:r>
          </w:p>
        </w:tc>
        <w:tc>
          <w:tcPr>
            <w:tcW w:w="4266" w:type="pct"/>
            <w:gridSpan w:val="6"/>
            <w:shd w:val="clear" w:color="auto" w:fill="auto"/>
            <w:vAlign w:val="center"/>
          </w:tcPr>
          <w:p>
            <w:pPr>
              <w:adjustRightInd w:val="0"/>
              <w:snapToGrid w:val="0"/>
              <w:spacing w:line="32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3-1.【水/综合类】</w:t>
            </w:r>
            <w:r>
              <w:rPr>
                <w:rFonts w:hint="eastAsia" w:ascii="文星仿宋" w:eastAsia="文星仿宋" w:cs="楷体"/>
                <w:spacing w:val="-4"/>
                <w:kern w:val="2"/>
                <w:szCs w:val="32"/>
              </w:rPr>
              <w:t>单元内现有规模化畜禽养殖场（小区）要配套建设粪便污水贮存、处理与利用设施；现有散养密集区要实行畜禽粪便污水分户收集、集中处理利用。新建、改建、扩建规模化畜禽养殖场（小区）要实施雨污分流、粪便污水资源化利用。</w:t>
            </w:r>
          </w:p>
          <w:p>
            <w:pPr>
              <w:adjustRightInd w:val="0"/>
              <w:snapToGrid w:val="0"/>
              <w:spacing w:line="32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3-2.【水/综合类】加快补齐乡镇污水处理设施短板，因地制宜建设农村生活污水处理设施，完善进村污水管网和雨水沟渠，进一步提高农村生活污水收集率。</w:t>
            </w:r>
          </w:p>
          <w:p>
            <w:pPr>
              <w:adjustRightInd w:val="0"/>
              <w:snapToGrid w:val="0"/>
              <w:spacing w:line="320" w:lineRule="exact"/>
              <w:ind w:firstLine="0" w:firstLineChars="0"/>
              <w:rPr>
                <w:rFonts w:ascii="文星仿宋" w:hAnsi="楷体" w:eastAsia="文星仿宋" w:cs="楷体"/>
                <w:spacing w:val="0"/>
                <w:kern w:val="2"/>
                <w:szCs w:val="32"/>
              </w:rPr>
            </w:pPr>
            <w:r>
              <w:rPr>
                <w:rFonts w:hint="eastAsia" w:ascii="文星仿宋" w:eastAsia="文星仿宋"/>
                <w:spacing w:val="0"/>
                <w:kern w:val="2"/>
                <w:szCs w:val="32"/>
              </w:rPr>
              <w:t>3-3.【大气/综合类】现有涉VOCs排放的企业自2021年10月8日起，全面执行《挥发性有机物无组织排放控制标准》（GB37822-2019）附录A“厂区内VOCs无组织排放监控要求”，厂区内VOCs无组织排放监控点浓度执行特别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734" w:type="pct"/>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环境风险防控</w:t>
            </w:r>
          </w:p>
        </w:tc>
        <w:tc>
          <w:tcPr>
            <w:tcW w:w="4266" w:type="pct"/>
            <w:gridSpan w:val="6"/>
            <w:shd w:val="clear" w:color="auto" w:fill="auto"/>
            <w:vAlign w:val="center"/>
          </w:tcPr>
          <w:p>
            <w:pPr>
              <w:adjustRightInd w:val="0"/>
              <w:snapToGrid w:val="0"/>
              <w:spacing w:line="32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4-1.【风险/综合类】单元内纳入《突发环境事件应急预案备案行业名录（指导性意见）》管理的工业企业要编制突发环境事件应急预案并备案，防止因渗漏污染地下水、土壤，以及因事故废水直排污染地表水体。</w:t>
            </w:r>
          </w:p>
          <w:p>
            <w:pPr>
              <w:adjustRightInd w:val="0"/>
              <w:snapToGrid w:val="0"/>
              <w:spacing w:line="32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4-2.【大气/综合类】兴宁市静脉产业园生活垃圾焚烧发电项目应安装污染物排放自动监测系统和超标报警装置，制定突发环境事件应急预案，有效应对设施故障、事故、进场垃圾量剧增等突发事件。</w:t>
            </w:r>
          </w:p>
        </w:tc>
      </w:tr>
    </w:tbl>
    <w:p>
      <w:pPr>
        <w:spacing w:line="400" w:lineRule="exact"/>
        <w:ind w:firstLine="710"/>
        <w:jc w:val="both"/>
        <w:rPr>
          <w:rFonts w:hint="eastAsia" w:ascii="文星黑体" w:hAnsi="宋体" w:eastAsia="文星黑体" w:cs="宋体"/>
          <w:spacing w:val="0"/>
          <w:kern w:val="2"/>
          <w:sz w:val="36"/>
          <w:szCs w:val="36"/>
        </w:rPr>
      </w:pPr>
      <w:bookmarkStart w:id="44" w:name="_Toc2192"/>
    </w:p>
    <w:p>
      <w:pPr>
        <w:spacing w:line="400" w:lineRule="exact"/>
        <w:ind w:firstLine="710"/>
        <w:jc w:val="both"/>
        <w:rPr>
          <w:rFonts w:ascii="文星黑体" w:eastAsia="文星黑体"/>
          <w:spacing w:val="0"/>
          <w:kern w:val="2"/>
          <w:sz w:val="36"/>
          <w:szCs w:val="36"/>
        </w:rPr>
      </w:pPr>
      <w:r>
        <w:rPr>
          <w:rFonts w:hint="eastAsia" w:ascii="文星黑体" w:hAnsi="宋体" w:eastAsia="文星黑体" w:cs="宋体"/>
          <w:spacing w:val="0"/>
          <w:kern w:val="2"/>
          <w:sz w:val="36"/>
          <w:szCs w:val="36"/>
        </w:rPr>
        <w:t>四、梅州市平远县环境综合管控单元准入清单</w:t>
      </w:r>
      <w:bookmarkEnd w:id="44"/>
    </w:p>
    <w:p>
      <w:pPr>
        <w:pStyle w:val="28"/>
        <w:spacing w:line="400" w:lineRule="exact"/>
        <w:ind w:firstLine="710"/>
        <w:rPr>
          <w:rFonts w:ascii="文星楷体" w:eastAsia="文星楷体"/>
          <w:sz w:val="36"/>
          <w:szCs w:val="36"/>
        </w:rPr>
      </w:pPr>
      <w:bookmarkStart w:id="45" w:name="_Toc73330415"/>
      <w:bookmarkStart w:id="46" w:name="_Toc12739"/>
      <w:r>
        <w:rPr>
          <w:rFonts w:hint="eastAsia" w:ascii="文星楷体" w:eastAsia="文星楷体"/>
          <w:sz w:val="36"/>
          <w:szCs w:val="36"/>
        </w:rPr>
        <w:t>（一）平远县武夷山脉—石窟河优先保护单元准入清单</w:t>
      </w:r>
      <w:bookmarkEnd w:id="45"/>
      <w:bookmarkEnd w:id="46"/>
      <w:r>
        <w:rPr>
          <w:rFonts w:hint="eastAsia" w:ascii="文星楷体" w:eastAsia="文星楷体"/>
          <w:sz w:val="36"/>
          <w:szCs w:val="36"/>
        </w:rPr>
        <w:t>。</w:t>
      </w:r>
    </w:p>
    <w:tbl>
      <w:tblPr>
        <w:tblStyle w:val="15"/>
        <w:tblW w:w="510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00"/>
        <w:gridCol w:w="3688"/>
        <w:gridCol w:w="1700"/>
        <w:gridCol w:w="1700"/>
        <w:gridCol w:w="1704"/>
        <w:gridCol w:w="2837"/>
        <w:gridCol w:w="5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810" w:type="pct"/>
            <w:vMerge w:val="restart"/>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环境管控单元编码</w:t>
            </w:r>
          </w:p>
        </w:tc>
        <w:tc>
          <w:tcPr>
            <w:tcW w:w="905" w:type="pct"/>
            <w:vMerge w:val="restart"/>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环境管控</w:t>
            </w:r>
          </w:p>
          <w:p>
            <w:pPr>
              <w:widowControl/>
              <w:snapToGrid w:val="0"/>
              <w:spacing w:line="30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单元名称</w:t>
            </w:r>
          </w:p>
        </w:tc>
        <w:tc>
          <w:tcPr>
            <w:tcW w:w="1252" w:type="pct"/>
            <w:gridSpan w:val="3"/>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行政区划</w:t>
            </w:r>
          </w:p>
        </w:tc>
        <w:tc>
          <w:tcPr>
            <w:tcW w:w="696" w:type="pct"/>
            <w:vMerge w:val="restart"/>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管控单元分类</w:t>
            </w:r>
          </w:p>
        </w:tc>
        <w:tc>
          <w:tcPr>
            <w:tcW w:w="1337" w:type="pct"/>
            <w:vMerge w:val="restart"/>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810" w:type="pct"/>
            <w:vMerge w:val="continue"/>
            <w:shd w:val="clear" w:color="auto" w:fill="auto"/>
            <w:vAlign w:val="center"/>
          </w:tcPr>
          <w:p>
            <w:pPr>
              <w:widowControl/>
              <w:snapToGrid w:val="0"/>
              <w:spacing w:line="260" w:lineRule="exact"/>
              <w:ind w:firstLine="0" w:firstLineChars="0"/>
              <w:jc w:val="center"/>
              <w:textAlignment w:val="center"/>
              <w:rPr>
                <w:rFonts w:ascii="文星仿宋" w:eastAsia="文星仿宋"/>
                <w:bCs/>
                <w:spacing w:val="0"/>
                <w:kern w:val="2"/>
                <w:sz w:val="30"/>
                <w:szCs w:val="30"/>
              </w:rPr>
            </w:pPr>
          </w:p>
        </w:tc>
        <w:tc>
          <w:tcPr>
            <w:tcW w:w="905" w:type="pct"/>
            <w:vMerge w:val="continue"/>
            <w:shd w:val="clear" w:color="auto" w:fill="auto"/>
            <w:vAlign w:val="center"/>
          </w:tcPr>
          <w:p>
            <w:pPr>
              <w:widowControl/>
              <w:snapToGrid w:val="0"/>
              <w:spacing w:line="260" w:lineRule="exact"/>
              <w:ind w:firstLine="0" w:firstLineChars="0"/>
              <w:jc w:val="center"/>
              <w:textAlignment w:val="center"/>
              <w:rPr>
                <w:rFonts w:ascii="文星仿宋" w:eastAsia="文星仿宋"/>
                <w:bCs/>
                <w:spacing w:val="0"/>
                <w:kern w:val="2"/>
                <w:sz w:val="30"/>
                <w:szCs w:val="30"/>
              </w:rPr>
            </w:pPr>
          </w:p>
        </w:tc>
        <w:tc>
          <w:tcPr>
            <w:tcW w:w="417" w:type="pct"/>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省</w:t>
            </w:r>
          </w:p>
        </w:tc>
        <w:tc>
          <w:tcPr>
            <w:tcW w:w="417" w:type="pct"/>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市</w:t>
            </w:r>
          </w:p>
        </w:tc>
        <w:tc>
          <w:tcPr>
            <w:tcW w:w="418" w:type="pct"/>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区</w:t>
            </w:r>
          </w:p>
        </w:tc>
        <w:tc>
          <w:tcPr>
            <w:tcW w:w="696" w:type="pct"/>
            <w:vMerge w:val="continue"/>
            <w:shd w:val="clear" w:color="auto" w:fill="auto"/>
            <w:vAlign w:val="center"/>
          </w:tcPr>
          <w:p>
            <w:pPr>
              <w:widowControl/>
              <w:snapToGrid w:val="0"/>
              <w:spacing w:line="260" w:lineRule="exact"/>
              <w:ind w:firstLine="0" w:firstLineChars="0"/>
              <w:jc w:val="center"/>
              <w:textAlignment w:val="center"/>
              <w:rPr>
                <w:rFonts w:ascii="文星仿宋" w:eastAsia="文星仿宋"/>
                <w:bCs/>
                <w:spacing w:val="0"/>
                <w:kern w:val="2"/>
                <w:sz w:val="30"/>
                <w:szCs w:val="30"/>
              </w:rPr>
            </w:pPr>
          </w:p>
        </w:tc>
        <w:tc>
          <w:tcPr>
            <w:tcW w:w="1337" w:type="pct"/>
            <w:vMerge w:val="continue"/>
            <w:shd w:val="clear" w:color="auto" w:fill="auto"/>
            <w:vAlign w:val="center"/>
          </w:tcPr>
          <w:p>
            <w:pPr>
              <w:widowControl/>
              <w:snapToGrid w:val="0"/>
              <w:spacing w:line="260" w:lineRule="exact"/>
              <w:ind w:firstLine="0" w:firstLineChars="0"/>
              <w:jc w:val="center"/>
              <w:textAlignment w:val="center"/>
              <w:rPr>
                <w:rFonts w:ascii="文星仿宋" w:eastAsia="文星仿宋"/>
                <w:bCs/>
                <w:spacing w:val="0"/>
                <w:kern w:val="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810" w:type="pct"/>
            <w:shd w:val="clear" w:color="auto" w:fill="auto"/>
            <w:vAlign w:val="center"/>
          </w:tcPr>
          <w:p>
            <w:pPr>
              <w:widowControl/>
              <w:adjustRightInd w:val="0"/>
              <w:snapToGrid w:val="0"/>
              <w:spacing w:line="26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ZH44142610001</w:t>
            </w:r>
          </w:p>
        </w:tc>
        <w:tc>
          <w:tcPr>
            <w:tcW w:w="905" w:type="pct"/>
            <w:shd w:val="clear" w:color="auto" w:fill="auto"/>
            <w:vAlign w:val="center"/>
          </w:tcPr>
          <w:p>
            <w:pPr>
              <w:widowControl/>
              <w:adjustRightInd w:val="0"/>
              <w:snapToGrid w:val="0"/>
              <w:spacing w:line="26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平远县武夷山脉—石窟河优先保护单元</w:t>
            </w:r>
          </w:p>
        </w:tc>
        <w:tc>
          <w:tcPr>
            <w:tcW w:w="417" w:type="pct"/>
            <w:shd w:val="clear" w:color="auto" w:fill="auto"/>
            <w:vAlign w:val="center"/>
          </w:tcPr>
          <w:p>
            <w:pPr>
              <w:widowControl/>
              <w:adjustRightInd w:val="0"/>
              <w:snapToGrid w:val="0"/>
              <w:spacing w:line="26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广东省</w:t>
            </w:r>
          </w:p>
        </w:tc>
        <w:tc>
          <w:tcPr>
            <w:tcW w:w="417" w:type="pct"/>
            <w:shd w:val="clear" w:color="auto" w:fill="auto"/>
            <w:vAlign w:val="center"/>
          </w:tcPr>
          <w:p>
            <w:pPr>
              <w:widowControl/>
              <w:adjustRightInd w:val="0"/>
              <w:snapToGrid w:val="0"/>
              <w:spacing w:line="26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梅州市</w:t>
            </w:r>
          </w:p>
        </w:tc>
        <w:tc>
          <w:tcPr>
            <w:tcW w:w="418" w:type="pct"/>
            <w:shd w:val="clear" w:color="auto" w:fill="auto"/>
            <w:vAlign w:val="center"/>
          </w:tcPr>
          <w:p>
            <w:pPr>
              <w:widowControl/>
              <w:adjustRightInd w:val="0"/>
              <w:snapToGrid w:val="0"/>
              <w:spacing w:line="26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平远县</w:t>
            </w:r>
          </w:p>
        </w:tc>
        <w:tc>
          <w:tcPr>
            <w:tcW w:w="696" w:type="pct"/>
            <w:shd w:val="clear" w:color="auto" w:fill="auto"/>
            <w:vAlign w:val="center"/>
          </w:tcPr>
          <w:p>
            <w:pPr>
              <w:widowControl/>
              <w:adjustRightInd w:val="0"/>
              <w:snapToGrid w:val="0"/>
              <w:spacing w:line="26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优先保护单元</w:t>
            </w:r>
          </w:p>
        </w:tc>
        <w:tc>
          <w:tcPr>
            <w:tcW w:w="1337" w:type="pct"/>
            <w:shd w:val="clear" w:color="auto" w:fill="auto"/>
            <w:vAlign w:val="center"/>
          </w:tcPr>
          <w:p>
            <w:pPr>
              <w:widowControl/>
              <w:adjustRightInd w:val="0"/>
              <w:snapToGrid w:val="0"/>
              <w:spacing w:line="260" w:lineRule="exact"/>
              <w:ind w:firstLine="0" w:firstLineChars="0"/>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生态保护红线、大气环境优先保护区、水环境优先保护区、一般生态空间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5000" w:type="pct"/>
            <w:gridSpan w:val="7"/>
            <w:shd w:val="clear" w:color="auto" w:fill="auto"/>
            <w:vAlign w:val="center"/>
          </w:tcPr>
          <w:p>
            <w:pPr>
              <w:widowControl/>
              <w:snapToGrid w:val="0"/>
              <w:spacing w:line="300" w:lineRule="exact"/>
              <w:ind w:firstLine="0" w:firstLineChars="0"/>
              <w:jc w:val="center"/>
              <w:textAlignment w:val="center"/>
              <w:rPr>
                <w:rFonts w:ascii="文星仿宋" w:eastAsia="文星仿宋"/>
                <w:bCs/>
                <w:spacing w:val="0"/>
                <w:kern w:val="2"/>
                <w:sz w:val="30"/>
                <w:szCs w:val="30"/>
              </w:rPr>
            </w:pPr>
            <w:r>
              <w:rPr>
                <w:rFonts w:hint="eastAsia" w:ascii="文星仿宋" w:eastAsia="文星仿宋"/>
                <w:bCs/>
                <w:spacing w:val="0"/>
                <w:kern w:val="2"/>
                <w:sz w:val="30"/>
                <w:szCs w:val="30"/>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7" w:hRule="atLeast"/>
        </w:trPr>
        <w:tc>
          <w:tcPr>
            <w:tcW w:w="5000" w:type="pct"/>
            <w:gridSpan w:val="7"/>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94" w:lineRule="exact"/>
              <w:ind w:firstLine="0" w:firstLineChars="0"/>
              <w:textAlignment w:val="auto"/>
              <w:rPr>
                <w:rFonts w:ascii="文星仿宋" w:eastAsia="文星仿宋" w:cs="楷体"/>
                <w:spacing w:val="0"/>
                <w:kern w:val="2"/>
                <w:sz w:val="30"/>
                <w:szCs w:val="30"/>
              </w:rPr>
            </w:pPr>
            <w:r>
              <w:rPr>
                <w:rFonts w:hint="eastAsia" w:ascii="文星仿宋" w:eastAsia="文星仿宋" w:cs="楷体"/>
                <w:spacing w:val="0"/>
                <w:kern w:val="2"/>
                <w:sz w:val="30"/>
                <w:szCs w:val="30"/>
              </w:rPr>
              <w:t>1.【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keepNext w:val="0"/>
              <w:keepLines w:val="0"/>
              <w:pageBreakBefore w:val="0"/>
              <w:widowControl/>
              <w:kinsoku/>
              <w:wordWrap/>
              <w:overflowPunct/>
              <w:topLinePunct w:val="0"/>
              <w:autoSpaceDE/>
              <w:autoSpaceDN/>
              <w:bidi w:val="0"/>
              <w:adjustRightInd w:val="0"/>
              <w:snapToGrid w:val="0"/>
              <w:spacing w:line="294" w:lineRule="exact"/>
              <w:ind w:firstLine="0" w:firstLineChars="0"/>
              <w:textAlignment w:val="auto"/>
              <w:rPr>
                <w:rFonts w:ascii="文星仿宋" w:eastAsia="文星仿宋" w:cs="楷体"/>
                <w:spacing w:val="0"/>
                <w:kern w:val="2"/>
                <w:sz w:val="30"/>
                <w:szCs w:val="30"/>
              </w:rPr>
            </w:pPr>
            <w:r>
              <w:rPr>
                <w:rFonts w:hint="eastAsia" w:ascii="文星仿宋" w:eastAsia="文星仿宋" w:cs="楷体"/>
                <w:spacing w:val="0"/>
                <w:kern w:val="2"/>
                <w:sz w:val="30"/>
                <w:szCs w:val="30"/>
              </w:rPr>
              <w:t>2.【生态/综合类】单元内的梅州平远留畲寨地方级森林自然公园、梅州平远角山嶂地方级森林自然公园等森林公园应按照《广东省森林公园管理条例》的相关要求进行管理。</w:t>
            </w:r>
          </w:p>
          <w:p>
            <w:pPr>
              <w:keepNext w:val="0"/>
              <w:keepLines w:val="0"/>
              <w:pageBreakBefore w:val="0"/>
              <w:widowControl/>
              <w:kinsoku/>
              <w:wordWrap/>
              <w:overflowPunct/>
              <w:topLinePunct w:val="0"/>
              <w:autoSpaceDE/>
              <w:autoSpaceDN/>
              <w:bidi w:val="0"/>
              <w:adjustRightInd w:val="0"/>
              <w:snapToGrid w:val="0"/>
              <w:spacing w:line="294" w:lineRule="exact"/>
              <w:ind w:firstLine="0" w:firstLineChars="0"/>
              <w:textAlignment w:val="auto"/>
              <w:rPr>
                <w:rFonts w:ascii="文星仿宋" w:eastAsia="文星仿宋" w:cs="楷体"/>
                <w:spacing w:val="0"/>
                <w:kern w:val="2"/>
                <w:sz w:val="30"/>
                <w:szCs w:val="30"/>
              </w:rPr>
            </w:pPr>
            <w:r>
              <w:rPr>
                <w:rFonts w:hint="eastAsia" w:ascii="文星仿宋" w:eastAsia="文星仿宋" w:cs="楷体"/>
                <w:spacing w:val="0"/>
                <w:kern w:val="2"/>
                <w:sz w:val="30"/>
                <w:szCs w:val="30"/>
              </w:rPr>
              <w:t>3.【生态/综合类】单元内斑鳠国家级水产种质资源保护区应按照《水产种质资源保护区管理暂行办法（2016年修正本）》的相关要求进行管理。</w:t>
            </w:r>
          </w:p>
          <w:p>
            <w:pPr>
              <w:keepNext w:val="0"/>
              <w:keepLines w:val="0"/>
              <w:pageBreakBefore w:val="0"/>
              <w:widowControl/>
              <w:kinsoku/>
              <w:wordWrap/>
              <w:overflowPunct/>
              <w:topLinePunct w:val="0"/>
              <w:autoSpaceDE/>
              <w:autoSpaceDN/>
              <w:bidi w:val="0"/>
              <w:adjustRightInd w:val="0"/>
              <w:snapToGrid w:val="0"/>
              <w:spacing w:line="294" w:lineRule="exact"/>
              <w:ind w:firstLine="0" w:firstLineChars="0"/>
              <w:textAlignment w:val="auto"/>
              <w:rPr>
                <w:rFonts w:ascii="文星仿宋" w:eastAsia="文星仿宋" w:cs="楷体"/>
                <w:spacing w:val="0"/>
                <w:kern w:val="2"/>
                <w:sz w:val="30"/>
                <w:szCs w:val="30"/>
              </w:rPr>
            </w:pPr>
            <w:r>
              <w:rPr>
                <w:rFonts w:hint="eastAsia" w:ascii="文星仿宋" w:eastAsia="文星仿宋" w:cs="楷体"/>
                <w:spacing w:val="0"/>
                <w:kern w:val="2"/>
                <w:sz w:val="30"/>
                <w:szCs w:val="30"/>
              </w:rPr>
              <w:t>4.【生态/综合类】单元内广东平远五指石省级地质公园按照《广东省级地质公园的管理办法》管理。</w:t>
            </w:r>
          </w:p>
          <w:p>
            <w:pPr>
              <w:keepNext w:val="0"/>
              <w:keepLines w:val="0"/>
              <w:pageBreakBefore w:val="0"/>
              <w:widowControl/>
              <w:kinsoku/>
              <w:wordWrap/>
              <w:overflowPunct/>
              <w:topLinePunct w:val="0"/>
              <w:autoSpaceDE/>
              <w:autoSpaceDN/>
              <w:bidi w:val="0"/>
              <w:adjustRightInd w:val="0"/>
              <w:snapToGrid w:val="0"/>
              <w:spacing w:line="294" w:lineRule="exact"/>
              <w:ind w:firstLine="0" w:firstLineChars="0"/>
              <w:textAlignment w:val="auto"/>
              <w:rPr>
                <w:rFonts w:ascii="文星仿宋" w:eastAsia="文星仿宋" w:cs="楷体"/>
                <w:spacing w:val="0"/>
                <w:kern w:val="2"/>
                <w:sz w:val="30"/>
                <w:szCs w:val="30"/>
              </w:rPr>
            </w:pPr>
            <w:r>
              <w:rPr>
                <w:rFonts w:hint="eastAsia" w:ascii="文星仿宋" w:eastAsia="文星仿宋" w:cs="楷体"/>
                <w:spacing w:val="0"/>
                <w:kern w:val="2"/>
                <w:sz w:val="30"/>
                <w:szCs w:val="30"/>
              </w:rPr>
              <w:t>5.【水/禁止类】单元内黄田水库饮用水水源一级保护区内禁止新建、改建、扩建与供水设施和保护水源无关的建设项目；二级保护区内禁止新建、改建、扩建排放污染物的建设项目。</w:t>
            </w:r>
          </w:p>
          <w:p>
            <w:pPr>
              <w:keepNext w:val="0"/>
              <w:keepLines w:val="0"/>
              <w:pageBreakBefore w:val="0"/>
              <w:widowControl/>
              <w:kinsoku/>
              <w:wordWrap/>
              <w:overflowPunct/>
              <w:topLinePunct w:val="0"/>
              <w:autoSpaceDE/>
              <w:autoSpaceDN/>
              <w:bidi w:val="0"/>
              <w:adjustRightInd w:val="0"/>
              <w:snapToGrid w:val="0"/>
              <w:spacing w:line="294" w:lineRule="exact"/>
              <w:ind w:firstLine="0" w:firstLineChars="0"/>
              <w:textAlignment w:val="auto"/>
              <w:rPr>
                <w:rFonts w:ascii="文星仿宋" w:eastAsia="文星仿宋" w:cs="楷体"/>
                <w:spacing w:val="0"/>
                <w:kern w:val="2"/>
                <w:sz w:val="30"/>
                <w:szCs w:val="30"/>
              </w:rPr>
            </w:pPr>
            <w:r>
              <w:rPr>
                <w:rFonts w:hint="eastAsia" w:ascii="文星仿宋" w:eastAsia="文星仿宋" w:cs="楷体"/>
                <w:spacing w:val="0"/>
                <w:kern w:val="2"/>
                <w:sz w:val="30"/>
                <w:szCs w:val="30"/>
              </w:rPr>
              <w:t>6.【大气/禁止类】单元内广东平远龙文-黄田地方级自然保护区等区域属于环境空气质量一类功能区，区域内禁止新建、扩建大气污染物排放工业项目（国家、省和市规定不纳入环评管理的项目除外）。</w:t>
            </w:r>
          </w:p>
          <w:p>
            <w:pPr>
              <w:keepNext w:val="0"/>
              <w:keepLines w:val="0"/>
              <w:pageBreakBefore w:val="0"/>
              <w:widowControl/>
              <w:kinsoku/>
              <w:wordWrap/>
              <w:overflowPunct/>
              <w:topLinePunct w:val="0"/>
              <w:autoSpaceDE/>
              <w:autoSpaceDN/>
              <w:bidi w:val="0"/>
              <w:adjustRightInd w:val="0"/>
              <w:snapToGrid w:val="0"/>
              <w:spacing w:line="294" w:lineRule="exact"/>
              <w:ind w:firstLine="0" w:firstLineChars="0"/>
              <w:textAlignment w:val="auto"/>
              <w:rPr>
                <w:rFonts w:ascii="文星仿宋" w:eastAsia="文星仿宋" w:cs="楷体"/>
                <w:spacing w:val="0"/>
                <w:kern w:val="2"/>
                <w:sz w:val="30"/>
                <w:szCs w:val="30"/>
              </w:rPr>
            </w:pPr>
            <w:r>
              <w:rPr>
                <w:rFonts w:hint="eastAsia" w:ascii="文星仿宋" w:eastAsia="文星仿宋" w:cs="楷体"/>
                <w:spacing w:val="0"/>
                <w:kern w:val="2"/>
                <w:sz w:val="30"/>
                <w:szCs w:val="30"/>
              </w:rPr>
              <w:t>7.【生态/限制类】单元内东石镇、泗水镇、仁居镇部分区域涉及一般生态空间，一般生态空间内在不影响主导生态功能的前提下，可开展国家和省规定不纳入环评管理的项目建设，以及生态旅游、畜禽养殖、基础设施建设、村庄建设等人为活动；一般生态空间内的人工商品林，允许依法进行抚育采伐和树种更新等经营活动。</w:t>
            </w:r>
          </w:p>
          <w:p>
            <w:pPr>
              <w:keepNext w:val="0"/>
              <w:keepLines w:val="0"/>
              <w:pageBreakBefore w:val="0"/>
              <w:widowControl/>
              <w:kinsoku/>
              <w:wordWrap/>
              <w:overflowPunct/>
              <w:topLinePunct w:val="0"/>
              <w:autoSpaceDE/>
              <w:autoSpaceDN/>
              <w:bidi w:val="0"/>
              <w:adjustRightInd w:val="0"/>
              <w:snapToGrid w:val="0"/>
              <w:spacing w:line="294" w:lineRule="exact"/>
              <w:ind w:firstLine="0" w:firstLineChars="0"/>
              <w:textAlignment w:val="auto"/>
              <w:rPr>
                <w:rFonts w:ascii="文星仿宋" w:eastAsia="文星仿宋" w:cs="楷体"/>
                <w:spacing w:val="0"/>
                <w:kern w:val="2"/>
                <w:sz w:val="30"/>
                <w:szCs w:val="30"/>
              </w:rPr>
            </w:pPr>
            <w:r>
              <w:rPr>
                <w:rFonts w:hint="eastAsia" w:ascii="文星仿宋" w:eastAsia="文星仿宋" w:cs="楷体"/>
                <w:spacing w:val="0"/>
                <w:kern w:val="2"/>
                <w:sz w:val="30"/>
                <w:szCs w:val="30"/>
              </w:rPr>
              <w:t>8.【产业/鼓励引导类】鼓励各镇保持扩大优质农产品、农副产品传统特色主导产业，依托泗水镇旅游资源、石正镇茶叶南药产业、八尺镇酿酒业基础，发展生态农业、乡村旅游、红色旅游等产业。</w:t>
            </w:r>
          </w:p>
          <w:p>
            <w:pPr>
              <w:keepNext w:val="0"/>
              <w:keepLines w:val="0"/>
              <w:pageBreakBefore w:val="0"/>
              <w:widowControl/>
              <w:kinsoku/>
              <w:wordWrap/>
              <w:overflowPunct/>
              <w:topLinePunct w:val="0"/>
              <w:autoSpaceDE/>
              <w:autoSpaceDN/>
              <w:bidi w:val="0"/>
              <w:adjustRightInd w:val="0"/>
              <w:snapToGrid w:val="0"/>
              <w:spacing w:line="294" w:lineRule="exact"/>
              <w:ind w:firstLine="0" w:firstLineChars="0"/>
              <w:textAlignment w:val="auto"/>
              <w:rPr>
                <w:rFonts w:ascii="文星仿宋" w:eastAsia="文星仿宋" w:cs="楷体"/>
                <w:spacing w:val="0"/>
                <w:kern w:val="2"/>
                <w:sz w:val="30"/>
                <w:szCs w:val="30"/>
              </w:rPr>
            </w:pPr>
            <w:r>
              <w:rPr>
                <w:rFonts w:hint="eastAsia" w:ascii="文星仿宋" w:eastAsia="文星仿宋" w:cs="楷体"/>
                <w:spacing w:val="0"/>
                <w:kern w:val="2"/>
                <w:sz w:val="30"/>
                <w:szCs w:val="30"/>
              </w:rPr>
              <w:t>9.【岸线/禁止类】单元内涉及大柘水、富石水库等岸线优先保护区，该区内禁止非法侵占岸线，禁止开展法律法规不允许的开发活动，严格控制岸线区内的开发强度，不得设置直排口。</w:t>
            </w:r>
          </w:p>
          <w:p>
            <w:pPr>
              <w:keepNext w:val="0"/>
              <w:keepLines w:val="0"/>
              <w:pageBreakBefore w:val="0"/>
              <w:widowControl/>
              <w:kinsoku/>
              <w:wordWrap/>
              <w:overflowPunct/>
              <w:topLinePunct w:val="0"/>
              <w:autoSpaceDE/>
              <w:autoSpaceDN/>
              <w:bidi w:val="0"/>
              <w:adjustRightInd w:val="0"/>
              <w:snapToGrid w:val="0"/>
              <w:spacing w:line="294" w:lineRule="exact"/>
              <w:ind w:firstLine="0" w:firstLineChars="0"/>
              <w:textAlignment w:val="auto"/>
              <w:rPr>
                <w:rFonts w:ascii="文星仿宋" w:hAnsi="楷体" w:eastAsia="文星仿宋" w:cs="楷体"/>
                <w:spacing w:val="0"/>
                <w:kern w:val="2"/>
                <w:sz w:val="30"/>
                <w:szCs w:val="30"/>
              </w:rPr>
            </w:pPr>
            <w:r>
              <w:rPr>
                <w:rFonts w:hint="eastAsia" w:ascii="文星仿宋" w:eastAsia="文星仿宋" w:cs="楷体"/>
                <w:spacing w:val="0"/>
                <w:kern w:val="2"/>
                <w:sz w:val="30"/>
                <w:szCs w:val="30"/>
              </w:rPr>
              <w:t>10.【风险/综合类】大、中型矿山企业应建立地质灾害防灾预案制度，对矿区范围的地质构造、土壤、地下水等矿山地质环境要素进行监测；尾矿库企业要构建源头辨识、过程控制、持续改进、全员参与的安全风险管控体系。强化尾矿库安全风险动态评估，制定有针对性的安全风险管控措施。推进实施尖山铁矿矿区矿山生态修复综合治理工程。</w:t>
            </w:r>
          </w:p>
        </w:tc>
      </w:tr>
    </w:tbl>
    <w:p>
      <w:pPr>
        <w:keepNext w:val="0"/>
        <w:keepLines w:val="0"/>
        <w:pageBreakBefore w:val="0"/>
        <w:widowControl w:val="0"/>
        <w:kinsoku/>
        <w:wordWrap/>
        <w:overflowPunct/>
        <w:topLinePunct w:val="0"/>
        <w:autoSpaceDE/>
        <w:autoSpaceDN/>
        <w:bidi w:val="0"/>
        <w:adjustRightInd/>
        <w:snapToGrid/>
        <w:spacing w:line="420" w:lineRule="exact"/>
        <w:ind w:firstLine="710"/>
        <w:jc w:val="both"/>
        <w:textAlignment w:val="auto"/>
        <w:rPr>
          <w:rFonts w:ascii="文星楷体" w:eastAsia="文星楷体"/>
          <w:spacing w:val="0"/>
          <w:kern w:val="2"/>
          <w:sz w:val="36"/>
          <w:szCs w:val="36"/>
        </w:rPr>
      </w:pPr>
      <w:bookmarkStart w:id="47" w:name="_Toc23093"/>
      <w:r>
        <w:rPr>
          <w:rFonts w:hint="eastAsia" w:ascii="文星楷体" w:eastAsia="文星楷体"/>
          <w:spacing w:val="0"/>
          <w:kern w:val="2"/>
          <w:sz w:val="36"/>
          <w:szCs w:val="36"/>
        </w:rPr>
        <w:t>（二）平远县差干镇优先保护单元准入清单</w:t>
      </w:r>
      <w:bookmarkEnd w:id="47"/>
      <w:r>
        <w:rPr>
          <w:rFonts w:hint="eastAsia" w:ascii="文星楷体" w:eastAsia="文星楷体"/>
          <w:spacing w:val="0"/>
          <w:kern w:val="2"/>
          <w:sz w:val="36"/>
          <w:szCs w:val="36"/>
        </w:rPr>
        <w:t>。</w:t>
      </w:r>
    </w:p>
    <w:tbl>
      <w:tblPr>
        <w:tblStyle w:val="15"/>
        <w:tblW w:w="510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27"/>
        <w:gridCol w:w="4112"/>
        <w:gridCol w:w="1276"/>
        <w:gridCol w:w="1280"/>
        <w:gridCol w:w="1700"/>
        <w:gridCol w:w="2690"/>
        <w:gridCol w:w="6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pct"/>
            <w:vMerge w:val="restart"/>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环境管控单元编码</w:t>
            </w:r>
          </w:p>
        </w:tc>
        <w:tc>
          <w:tcPr>
            <w:tcW w:w="1009" w:type="pct"/>
            <w:vMerge w:val="restart"/>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环境管控单元名称</w:t>
            </w:r>
          </w:p>
        </w:tc>
        <w:tc>
          <w:tcPr>
            <w:tcW w:w="1044" w:type="pct"/>
            <w:gridSpan w:val="3"/>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行政区划</w:t>
            </w:r>
          </w:p>
        </w:tc>
        <w:tc>
          <w:tcPr>
            <w:tcW w:w="660" w:type="pct"/>
            <w:vMerge w:val="restart"/>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管控单元分类</w:t>
            </w:r>
          </w:p>
        </w:tc>
        <w:tc>
          <w:tcPr>
            <w:tcW w:w="1495" w:type="pct"/>
            <w:vMerge w:val="restart"/>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2" w:type="pct"/>
            <w:vMerge w:val="continue"/>
            <w:shd w:val="clear" w:color="auto" w:fill="auto"/>
            <w:vAlign w:val="center"/>
          </w:tcPr>
          <w:p>
            <w:pPr>
              <w:widowControl/>
              <w:snapToGrid w:val="0"/>
              <w:spacing w:line="300" w:lineRule="exact"/>
              <w:ind w:firstLine="0" w:firstLineChars="0"/>
              <w:jc w:val="center"/>
              <w:textAlignment w:val="center"/>
              <w:rPr>
                <w:rFonts w:ascii="文星仿宋" w:eastAsia="文星仿宋"/>
                <w:bCs/>
                <w:spacing w:val="0"/>
                <w:kern w:val="2"/>
                <w:sz w:val="30"/>
                <w:szCs w:val="30"/>
              </w:rPr>
            </w:pPr>
          </w:p>
        </w:tc>
        <w:tc>
          <w:tcPr>
            <w:tcW w:w="1009" w:type="pct"/>
            <w:vMerge w:val="continue"/>
            <w:shd w:val="clear" w:color="auto" w:fill="auto"/>
            <w:vAlign w:val="center"/>
          </w:tcPr>
          <w:p>
            <w:pPr>
              <w:widowControl/>
              <w:snapToGrid w:val="0"/>
              <w:spacing w:line="300" w:lineRule="exact"/>
              <w:ind w:firstLine="0" w:firstLineChars="0"/>
              <w:jc w:val="center"/>
              <w:textAlignment w:val="center"/>
              <w:rPr>
                <w:rFonts w:ascii="文星仿宋" w:eastAsia="文星仿宋"/>
                <w:bCs/>
                <w:spacing w:val="0"/>
                <w:kern w:val="2"/>
                <w:sz w:val="30"/>
                <w:szCs w:val="30"/>
              </w:rPr>
            </w:pPr>
          </w:p>
        </w:tc>
        <w:tc>
          <w:tcPr>
            <w:tcW w:w="313" w:type="pct"/>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省</w:t>
            </w:r>
          </w:p>
        </w:tc>
        <w:tc>
          <w:tcPr>
            <w:tcW w:w="314" w:type="pct"/>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市</w:t>
            </w:r>
          </w:p>
        </w:tc>
        <w:tc>
          <w:tcPr>
            <w:tcW w:w="417" w:type="pct"/>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区</w:t>
            </w:r>
          </w:p>
        </w:tc>
        <w:tc>
          <w:tcPr>
            <w:tcW w:w="660" w:type="pct"/>
            <w:vMerge w:val="continue"/>
            <w:shd w:val="clear" w:color="auto" w:fill="auto"/>
            <w:vAlign w:val="center"/>
          </w:tcPr>
          <w:p>
            <w:pPr>
              <w:widowControl/>
              <w:snapToGrid w:val="0"/>
              <w:spacing w:line="300" w:lineRule="exact"/>
              <w:ind w:firstLine="0" w:firstLineChars="0"/>
              <w:jc w:val="center"/>
              <w:textAlignment w:val="center"/>
              <w:rPr>
                <w:rFonts w:ascii="文星仿宋" w:eastAsia="文星仿宋"/>
                <w:bCs/>
                <w:spacing w:val="0"/>
                <w:kern w:val="2"/>
                <w:sz w:val="30"/>
                <w:szCs w:val="30"/>
              </w:rPr>
            </w:pPr>
          </w:p>
        </w:tc>
        <w:tc>
          <w:tcPr>
            <w:tcW w:w="1495" w:type="pct"/>
            <w:vMerge w:val="continue"/>
            <w:shd w:val="clear" w:color="auto" w:fill="auto"/>
            <w:vAlign w:val="center"/>
          </w:tcPr>
          <w:p>
            <w:pPr>
              <w:widowControl/>
              <w:snapToGrid w:val="0"/>
              <w:spacing w:line="300" w:lineRule="exact"/>
              <w:ind w:firstLine="0" w:firstLineChars="0"/>
              <w:jc w:val="center"/>
              <w:textAlignment w:val="center"/>
              <w:rPr>
                <w:rFonts w:ascii="文星仿宋" w:eastAsia="文星仿宋"/>
                <w:bCs/>
                <w:spacing w:val="0"/>
                <w:kern w:val="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792" w:type="pct"/>
            <w:shd w:val="clear" w:color="auto" w:fill="auto"/>
            <w:vAlign w:val="center"/>
          </w:tcPr>
          <w:p>
            <w:pPr>
              <w:widowControl/>
              <w:adjustRightInd w:val="0"/>
              <w:snapToGrid w:val="0"/>
              <w:spacing w:line="28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ZH44142610002</w:t>
            </w:r>
          </w:p>
        </w:tc>
        <w:tc>
          <w:tcPr>
            <w:tcW w:w="1009" w:type="pct"/>
            <w:shd w:val="clear" w:color="auto" w:fill="auto"/>
            <w:vAlign w:val="center"/>
          </w:tcPr>
          <w:p>
            <w:pPr>
              <w:widowControl/>
              <w:adjustRightInd w:val="0"/>
              <w:snapToGrid w:val="0"/>
              <w:spacing w:line="28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平远县差干镇优先保护单元</w:t>
            </w:r>
          </w:p>
        </w:tc>
        <w:tc>
          <w:tcPr>
            <w:tcW w:w="313" w:type="pct"/>
            <w:shd w:val="clear" w:color="auto" w:fill="auto"/>
            <w:vAlign w:val="center"/>
          </w:tcPr>
          <w:p>
            <w:pPr>
              <w:widowControl/>
              <w:adjustRightInd w:val="0"/>
              <w:snapToGrid w:val="0"/>
              <w:spacing w:line="28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广东省</w:t>
            </w:r>
          </w:p>
        </w:tc>
        <w:tc>
          <w:tcPr>
            <w:tcW w:w="314" w:type="pct"/>
            <w:shd w:val="clear" w:color="auto" w:fill="auto"/>
            <w:vAlign w:val="center"/>
          </w:tcPr>
          <w:p>
            <w:pPr>
              <w:widowControl/>
              <w:adjustRightInd w:val="0"/>
              <w:snapToGrid w:val="0"/>
              <w:spacing w:line="28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梅州市</w:t>
            </w:r>
          </w:p>
        </w:tc>
        <w:tc>
          <w:tcPr>
            <w:tcW w:w="417" w:type="pct"/>
            <w:shd w:val="clear" w:color="auto" w:fill="auto"/>
            <w:vAlign w:val="center"/>
          </w:tcPr>
          <w:p>
            <w:pPr>
              <w:widowControl/>
              <w:adjustRightInd w:val="0"/>
              <w:snapToGrid w:val="0"/>
              <w:spacing w:line="28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平远县</w:t>
            </w:r>
          </w:p>
        </w:tc>
        <w:tc>
          <w:tcPr>
            <w:tcW w:w="660" w:type="pct"/>
            <w:shd w:val="clear" w:color="auto" w:fill="auto"/>
            <w:vAlign w:val="center"/>
          </w:tcPr>
          <w:p>
            <w:pPr>
              <w:widowControl/>
              <w:adjustRightInd w:val="0"/>
              <w:snapToGrid w:val="0"/>
              <w:spacing w:line="28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优先保护单元</w:t>
            </w:r>
          </w:p>
        </w:tc>
        <w:tc>
          <w:tcPr>
            <w:tcW w:w="1495" w:type="pct"/>
            <w:shd w:val="clear" w:color="auto" w:fill="auto"/>
            <w:vAlign w:val="center"/>
          </w:tcPr>
          <w:p>
            <w:pPr>
              <w:widowControl/>
              <w:adjustRightInd w:val="0"/>
              <w:snapToGrid w:val="0"/>
              <w:spacing w:line="280" w:lineRule="exact"/>
              <w:ind w:firstLine="0" w:firstLineChars="0"/>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生态保护红线、大气环境优先保护区、一般生态空间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5000" w:type="pct"/>
            <w:gridSpan w:val="7"/>
            <w:shd w:val="clear" w:color="auto" w:fill="auto"/>
            <w:vAlign w:val="center"/>
          </w:tcPr>
          <w:p>
            <w:pPr>
              <w:widowControl/>
              <w:snapToGrid w:val="0"/>
              <w:spacing w:line="280" w:lineRule="exact"/>
              <w:ind w:firstLine="0" w:firstLineChars="0"/>
              <w:jc w:val="center"/>
              <w:textAlignment w:val="center"/>
              <w:rPr>
                <w:rFonts w:ascii="文星仿宋" w:eastAsia="文星仿宋"/>
                <w:bCs/>
                <w:spacing w:val="0"/>
                <w:kern w:val="2"/>
                <w:sz w:val="30"/>
                <w:szCs w:val="30"/>
              </w:rPr>
            </w:pPr>
            <w:r>
              <w:rPr>
                <w:rFonts w:hint="eastAsia" w:ascii="文星仿宋" w:eastAsia="文星仿宋"/>
                <w:bCs/>
                <w:spacing w:val="0"/>
                <w:kern w:val="2"/>
                <w:sz w:val="30"/>
                <w:szCs w:val="30"/>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0" w:hRule="atLeast"/>
        </w:trPr>
        <w:tc>
          <w:tcPr>
            <w:tcW w:w="5000" w:type="pct"/>
            <w:gridSpan w:val="7"/>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300" w:lineRule="exact"/>
              <w:ind w:firstLine="0" w:firstLineChars="0"/>
              <w:textAlignment w:val="auto"/>
              <w:rPr>
                <w:rFonts w:ascii="文星仿宋" w:eastAsia="文星仿宋" w:cs="楷体"/>
                <w:spacing w:val="0"/>
                <w:kern w:val="2"/>
                <w:sz w:val="30"/>
                <w:szCs w:val="30"/>
              </w:rPr>
            </w:pPr>
            <w:r>
              <w:rPr>
                <w:rFonts w:hint="eastAsia" w:ascii="文星仿宋" w:eastAsia="文星仿宋" w:cs="楷体"/>
                <w:spacing w:val="0"/>
                <w:kern w:val="2"/>
                <w:sz w:val="30"/>
                <w:szCs w:val="30"/>
              </w:rPr>
              <w:t>1.【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keepNext w:val="0"/>
              <w:keepLines w:val="0"/>
              <w:pageBreakBefore w:val="0"/>
              <w:widowControl/>
              <w:kinsoku/>
              <w:wordWrap/>
              <w:overflowPunct/>
              <w:topLinePunct w:val="0"/>
              <w:autoSpaceDE/>
              <w:autoSpaceDN/>
              <w:bidi w:val="0"/>
              <w:adjustRightInd w:val="0"/>
              <w:snapToGrid w:val="0"/>
              <w:spacing w:line="300" w:lineRule="exact"/>
              <w:ind w:firstLine="0" w:firstLineChars="0"/>
              <w:textAlignment w:val="auto"/>
              <w:rPr>
                <w:rFonts w:ascii="文星仿宋" w:eastAsia="文星仿宋" w:cs="楷体"/>
                <w:spacing w:val="0"/>
                <w:kern w:val="2"/>
                <w:sz w:val="30"/>
                <w:szCs w:val="30"/>
              </w:rPr>
            </w:pPr>
            <w:r>
              <w:rPr>
                <w:rFonts w:hint="eastAsia" w:ascii="文星仿宋" w:eastAsia="文星仿宋" w:cs="楷体"/>
                <w:spacing w:val="0"/>
                <w:kern w:val="2"/>
                <w:sz w:val="30"/>
                <w:szCs w:val="30"/>
              </w:rPr>
              <w:t>2.【生态/禁止类】五指石省级地质公园按照《广东省级地质公园的管理办法》管理。</w:t>
            </w:r>
          </w:p>
          <w:p>
            <w:pPr>
              <w:keepNext w:val="0"/>
              <w:keepLines w:val="0"/>
              <w:pageBreakBefore w:val="0"/>
              <w:widowControl/>
              <w:kinsoku/>
              <w:wordWrap/>
              <w:overflowPunct/>
              <w:topLinePunct w:val="0"/>
              <w:autoSpaceDE/>
              <w:autoSpaceDN/>
              <w:bidi w:val="0"/>
              <w:adjustRightInd w:val="0"/>
              <w:snapToGrid w:val="0"/>
              <w:spacing w:line="300" w:lineRule="exact"/>
              <w:ind w:firstLine="0" w:firstLineChars="0"/>
              <w:textAlignment w:val="auto"/>
              <w:rPr>
                <w:rFonts w:ascii="文星仿宋" w:eastAsia="文星仿宋" w:cs="楷体"/>
                <w:spacing w:val="0"/>
                <w:kern w:val="2"/>
                <w:sz w:val="30"/>
                <w:szCs w:val="30"/>
              </w:rPr>
            </w:pPr>
            <w:r>
              <w:rPr>
                <w:rFonts w:hint="eastAsia" w:ascii="文星仿宋" w:eastAsia="文星仿宋" w:cs="楷体"/>
                <w:spacing w:val="0"/>
                <w:kern w:val="2"/>
                <w:sz w:val="30"/>
                <w:szCs w:val="30"/>
              </w:rPr>
              <w:t>3.【大气/禁止类】单元内五指石省级地质公园等区域属于环境空气质量一类功能区，区域内禁止新建、扩建大气污染物排放工业项目（国家、省和市规定不纳入环评管理的项目除外）。</w:t>
            </w:r>
          </w:p>
          <w:p>
            <w:pPr>
              <w:keepNext w:val="0"/>
              <w:keepLines w:val="0"/>
              <w:pageBreakBefore w:val="0"/>
              <w:widowControl/>
              <w:kinsoku/>
              <w:wordWrap/>
              <w:overflowPunct/>
              <w:topLinePunct w:val="0"/>
              <w:autoSpaceDE/>
              <w:autoSpaceDN/>
              <w:bidi w:val="0"/>
              <w:adjustRightInd w:val="0"/>
              <w:snapToGrid w:val="0"/>
              <w:spacing w:line="300" w:lineRule="exact"/>
              <w:ind w:firstLine="0" w:firstLineChars="0"/>
              <w:textAlignment w:val="auto"/>
              <w:rPr>
                <w:rFonts w:ascii="文星仿宋" w:eastAsia="文星仿宋" w:cs="楷体"/>
                <w:spacing w:val="0"/>
                <w:kern w:val="2"/>
                <w:sz w:val="30"/>
                <w:szCs w:val="30"/>
              </w:rPr>
            </w:pPr>
            <w:r>
              <w:rPr>
                <w:rFonts w:hint="eastAsia" w:ascii="文星仿宋" w:eastAsia="文星仿宋" w:cs="楷体"/>
                <w:spacing w:val="0"/>
                <w:kern w:val="2"/>
                <w:sz w:val="30"/>
                <w:szCs w:val="30"/>
              </w:rPr>
              <w:t>4.【产业/鼓励引导类】依托五指石风景名胜区、松溪河景区、长布半岛等旅游景点，加快休闲度假业发展；推进脐橙现代农业产业园、南药种植等项目建设，带动农旅产业带发展。</w:t>
            </w:r>
          </w:p>
          <w:p>
            <w:pPr>
              <w:keepNext w:val="0"/>
              <w:keepLines w:val="0"/>
              <w:pageBreakBefore w:val="0"/>
              <w:widowControl/>
              <w:kinsoku/>
              <w:wordWrap/>
              <w:overflowPunct/>
              <w:topLinePunct w:val="0"/>
              <w:autoSpaceDE/>
              <w:autoSpaceDN/>
              <w:bidi w:val="0"/>
              <w:adjustRightInd w:val="0"/>
              <w:snapToGrid w:val="0"/>
              <w:spacing w:line="300" w:lineRule="exact"/>
              <w:ind w:firstLine="0" w:firstLineChars="0"/>
              <w:textAlignment w:val="auto"/>
              <w:rPr>
                <w:rFonts w:ascii="文星仿宋" w:hAnsi="楷体" w:eastAsia="文星仿宋" w:cs="楷体"/>
                <w:spacing w:val="0"/>
                <w:kern w:val="2"/>
                <w:sz w:val="30"/>
                <w:szCs w:val="30"/>
              </w:rPr>
            </w:pPr>
            <w:r>
              <w:rPr>
                <w:rFonts w:hint="eastAsia" w:ascii="文星仿宋" w:eastAsia="文星仿宋" w:cs="楷体"/>
                <w:spacing w:val="0"/>
                <w:kern w:val="2"/>
                <w:sz w:val="30"/>
                <w:szCs w:val="30"/>
              </w:rPr>
              <w:t>5.【岸线/禁止类】单元内涉及差干河岸线优先保护区，该区内禁止非法侵占岸线，禁止开展法律法规不允许的开发活动，严格控制岸线区内的开发强度，不得设置直排口。</w:t>
            </w:r>
          </w:p>
        </w:tc>
      </w:tr>
    </w:tbl>
    <w:p>
      <w:pPr>
        <w:spacing w:line="560" w:lineRule="exact"/>
        <w:ind w:firstLine="710"/>
        <w:jc w:val="both"/>
        <w:rPr>
          <w:rFonts w:ascii="文星楷体" w:eastAsia="文星楷体"/>
          <w:spacing w:val="0"/>
          <w:kern w:val="2"/>
          <w:sz w:val="36"/>
          <w:szCs w:val="36"/>
        </w:rPr>
      </w:pPr>
      <w:bookmarkStart w:id="48" w:name="_Toc21423"/>
      <w:r>
        <w:rPr>
          <w:rFonts w:hint="eastAsia" w:ascii="文星楷体" w:eastAsia="文星楷体"/>
          <w:spacing w:val="0"/>
          <w:kern w:val="2"/>
          <w:sz w:val="36"/>
          <w:szCs w:val="36"/>
        </w:rPr>
        <w:t>（三）广东平远县产业转移工业园区重点管控单元准入清单</w:t>
      </w:r>
      <w:bookmarkEnd w:id="48"/>
      <w:r>
        <w:rPr>
          <w:rFonts w:hint="eastAsia" w:ascii="文星楷体" w:eastAsia="文星楷体"/>
          <w:spacing w:val="0"/>
          <w:kern w:val="2"/>
          <w:sz w:val="36"/>
          <w:szCs w:val="36"/>
        </w:rPr>
        <w:t>。</w:t>
      </w:r>
    </w:p>
    <w:tbl>
      <w:tblPr>
        <w:tblStyle w:val="15"/>
        <w:tblW w:w="508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55"/>
        <w:gridCol w:w="3555"/>
        <w:gridCol w:w="1701"/>
        <w:gridCol w:w="1701"/>
        <w:gridCol w:w="1843"/>
        <w:gridCol w:w="3543"/>
        <w:gridCol w:w="4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6"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876"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1292" w:type="pct"/>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873"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1083"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6"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876"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419"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419"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454"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873"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1083"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876"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ZH44142620001</w:t>
            </w:r>
          </w:p>
        </w:tc>
        <w:tc>
          <w:tcPr>
            <w:tcW w:w="876"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广东平远县产业转移工业园区重点管控单元</w:t>
            </w:r>
          </w:p>
        </w:tc>
        <w:tc>
          <w:tcPr>
            <w:tcW w:w="419"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419"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454"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平远县</w:t>
            </w:r>
          </w:p>
        </w:tc>
        <w:tc>
          <w:tcPr>
            <w:tcW w:w="873"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园区型重点管控单元</w:t>
            </w:r>
          </w:p>
        </w:tc>
        <w:tc>
          <w:tcPr>
            <w:tcW w:w="1083"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hAnsi="楷体" w:eastAsia="文星仿宋" w:cs="楷体"/>
                <w:spacing w:val="0"/>
                <w:kern w:val="2"/>
                <w:szCs w:val="32"/>
              </w:rPr>
              <w:t>大气环境高排放重点管控区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876" w:type="pct"/>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管控维度</w:t>
            </w:r>
          </w:p>
        </w:tc>
        <w:tc>
          <w:tcPr>
            <w:tcW w:w="4124" w:type="pct"/>
            <w:gridSpan w:val="6"/>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2" w:hRule="atLeast"/>
        </w:trPr>
        <w:tc>
          <w:tcPr>
            <w:tcW w:w="876"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区域布局管控</w:t>
            </w:r>
          </w:p>
        </w:tc>
        <w:tc>
          <w:tcPr>
            <w:tcW w:w="4124" w:type="pct"/>
            <w:gridSpan w:val="6"/>
            <w:shd w:val="clear" w:color="auto" w:fill="auto"/>
            <w:vAlign w:val="center"/>
          </w:tcPr>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-1.【产业/鼓励引导类】重点发展稀土新材料、装备制造、中医药、电子信息、家居建材等产业。积极引进稀土加工应用企业，探索开发新型化工材料、特种功能材料和高性能稀土新材料，推进粤闽赣稀土产业合作发展；大力培育集设计、生产、销售、安装和售后一体化的家具自主科技品牌，打造广东家具制造业出口基地。</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-2.【产业/禁止类】严禁专业电镀、制革、漂染、化工、造纸等重污染行业的企业入园，严禁引进排放含有毒有害物质和一类污染物的项目。除园区现有的木材加工业和水泥项目外，未开发用地不得再引进新的木材加工业和水泥项目。</w:t>
            </w:r>
          </w:p>
          <w:p>
            <w:pPr>
              <w:widowControl/>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1-3.【产业/综合类】优化产业布局，加强对工业园周边村庄等环境敏感点的保护，避免在其上风向或邻近区域布置废气或噪声排放量大的企业，并在企业与环境敏感点之间合理设置防护距离，降低对敏感点的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9" w:hRule="atLeast"/>
        </w:trPr>
        <w:tc>
          <w:tcPr>
            <w:tcW w:w="876"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能源资源利用</w:t>
            </w:r>
          </w:p>
        </w:tc>
        <w:tc>
          <w:tcPr>
            <w:tcW w:w="4124" w:type="pct"/>
            <w:gridSpan w:val="6"/>
            <w:shd w:val="clear" w:color="auto" w:fill="auto"/>
            <w:vAlign w:val="center"/>
          </w:tcPr>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2-1.【其他/综合类】园区内新建项目单位产品的能耗、物耗应达到本行业国内清洁生产先进水平。</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2-2.【能源/综合类】积极推进园区集中供热设施建设。工业园能源结构应以电能、天然气等清洁能源为主。</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2-3.【能源/综合类】园区内水泥制品企业能耗应满足《水泥制品单位产品能源消耗限额》（GB38263-2019）相关要求。</w:t>
            </w:r>
          </w:p>
          <w:p>
            <w:pPr>
              <w:widowControl/>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2-4.【水资源/综合类】推动工业废水资源化利用，加快中水回用及再生水循环利用设施建设。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0" w:hRule="atLeast"/>
        </w:trPr>
        <w:tc>
          <w:tcPr>
            <w:tcW w:w="876"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污染物排放管控</w:t>
            </w:r>
          </w:p>
        </w:tc>
        <w:tc>
          <w:tcPr>
            <w:tcW w:w="4124" w:type="pct"/>
            <w:gridSpan w:val="6"/>
            <w:shd w:val="clear" w:color="auto" w:fill="auto"/>
            <w:vAlign w:val="center"/>
          </w:tcPr>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-1.【大气/综合类】园区内表面涂装、家具制造等重点行业新建项目实施挥发性有机物等量替代。园区现有家具、机械制造、电子信息等涉挥发性有机物（VOCs）排放的企业应优先使用低挥发性有机物含量的原材料和低排放环保工艺。自2021年10月8日起，园区内涉挥发性有机物（VOCs）排放的企业全面执行《挥发性有机物无组织排放控制标准》（GB37822-2019）附录A“厂区内VOCs无组织排放监控要求”，厂区内VOCs无组织排放监控点浓度执行特别排放限值。</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3-2.【大气/综合类】园区现有水泥行业企业应执行《水泥工业大气污染物排放标准》（GB4915-2013）中颗粒物、二氧化硫和氮氧化物特别排放限值。</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3-3.【水/综合类】按“雨污分流、清污分流、中水回用”的原则设置园区给排水、回用水系统，园区污水处理厂应进一步提标改造，尾水达到《地表水环境质量标准》（GB3838-2002）Ⅳ类标准后排至乌石涌。</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3-4.【固废/综合类】产生、收集、贮存、运输、利用、处置固体废物的单位和其他生产经营者，应当采取防扬散、防流失、防渗漏或者其他防止污染环境的措施，不得擅自倾倒、堆放、丢弃、遗撒固体废物。</w:t>
            </w:r>
          </w:p>
          <w:p>
            <w:pPr>
              <w:widowControl/>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3-5.【其他/综合类】园区各项污染物排放总量不得突破规划环评或生态环境部门核定的污染物排放总量管控要求。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trPr>
        <w:tc>
          <w:tcPr>
            <w:tcW w:w="876"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环境风险防控</w:t>
            </w:r>
          </w:p>
        </w:tc>
        <w:tc>
          <w:tcPr>
            <w:tcW w:w="4124" w:type="pct"/>
            <w:gridSpan w:val="6"/>
            <w:shd w:val="clear" w:color="auto" w:fill="auto"/>
            <w:vAlign w:val="center"/>
          </w:tcPr>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4-1.【风险/综合类】园区管理机构应定期开展环境风险评估，编制完善综合环境应急预案并备案，整合应急资源，储备环境应急物资及装备，定期组织开展应急演练，全面提升园区突发环境事件应急处理能力。</w:t>
            </w:r>
          </w:p>
          <w:p>
            <w:pPr>
              <w:widowControl/>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4-2.【水/综合类】工业园配套污水处理厂应设置足够容积的事故应急池，并定期对排污管网进行检查，废水排放量大的企业应增设缓冲池，建立企业和工业园二级事故联防体系，提高事故应急能力。</w:t>
            </w:r>
          </w:p>
        </w:tc>
      </w:tr>
    </w:tbl>
    <w:p>
      <w:pPr>
        <w:pStyle w:val="28"/>
        <w:spacing w:line="560" w:lineRule="exact"/>
        <w:ind w:firstLine="710"/>
        <w:rPr>
          <w:rFonts w:ascii="文星楷体" w:eastAsia="文星楷体"/>
          <w:sz w:val="36"/>
          <w:szCs w:val="36"/>
        </w:rPr>
      </w:pPr>
      <w:bookmarkStart w:id="49" w:name="_Toc12802"/>
      <w:r>
        <w:rPr>
          <w:rFonts w:hint="eastAsia" w:ascii="文星楷体" w:eastAsia="文星楷体"/>
          <w:sz w:val="36"/>
          <w:szCs w:val="36"/>
        </w:rPr>
        <w:t>（四）平远县大柘镇重点管控单元准入清单</w:t>
      </w:r>
      <w:bookmarkEnd w:id="49"/>
      <w:r>
        <w:rPr>
          <w:rFonts w:hint="eastAsia" w:ascii="文星楷体" w:eastAsia="文星楷体"/>
          <w:sz w:val="36"/>
          <w:szCs w:val="36"/>
        </w:rPr>
        <w:t>。</w:t>
      </w:r>
    </w:p>
    <w:tbl>
      <w:tblPr>
        <w:tblStyle w:val="15"/>
        <w:tblW w:w="507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54"/>
        <w:gridCol w:w="2914"/>
        <w:gridCol w:w="1655"/>
        <w:gridCol w:w="1660"/>
        <w:gridCol w:w="1684"/>
        <w:gridCol w:w="2817"/>
        <w:gridCol w:w="5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878" w:type="pct"/>
            <w:vMerge w:val="restart"/>
            <w:shd w:val="clear" w:color="auto" w:fill="auto"/>
            <w:vAlign w:val="center"/>
          </w:tcPr>
          <w:p>
            <w:pPr>
              <w:widowControl/>
              <w:snapToGrid w:val="0"/>
              <w:spacing w:line="4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720" w:type="pct"/>
            <w:vMerge w:val="restart"/>
            <w:shd w:val="clear" w:color="auto" w:fill="auto"/>
            <w:vAlign w:val="center"/>
          </w:tcPr>
          <w:p>
            <w:pPr>
              <w:widowControl/>
              <w:snapToGrid w:val="0"/>
              <w:spacing w:line="4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4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1235" w:type="pct"/>
            <w:gridSpan w:val="3"/>
            <w:shd w:val="clear" w:color="auto" w:fill="auto"/>
            <w:vAlign w:val="center"/>
          </w:tcPr>
          <w:p>
            <w:pPr>
              <w:widowControl/>
              <w:snapToGrid w:val="0"/>
              <w:spacing w:line="4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696" w:type="pct"/>
            <w:vMerge w:val="restart"/>
            <w:shd w:val="clear" w:color="auto" w:fill="auto"/>
            <w:vAlign w:val="center"/>
          </w:tcPr>
          <w:p>
            <w:pPr>
              <w:widowControl/>
              <w:snapToGrid w:val="0"/>
              <w:spacing w:line="4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1471" w:type="pct"/>
            <w:vMerge w:val="restart"/>
            <w:shd w:val="clear" w:color="auto" w:fill="auto"/>
            <w:vAlign w:val="center"/>
          </w:tcPr>
          <w:p>
            <w:pPr>
              <w:widowControl/>
              <w:snapToGrid w:val="0"/>
              <w:spacing w:line="4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878" w:type="pct"/>
            <w:vMerge w:val="continue"/>
            <w:shd w:val="clear" w:color="auto" w:fill="auto"/>
            <w:vAlign w:val="center"/>
          </w:tcPr>
          <w:p>
            <w:pPr>
              <w:widowControl/>
              <w:snapToGrid w:val="0"/>
              <w:spacing w:line="400" w:lineRule="exact"/>
              <w:ind w:firstLine="0" w:firstLineChars="0"/>
              <w:jc w:val="center"/>
              <w:textAlignment w:val="center"/>
              <w:rPr>
                <w:rFonts w:ascii="文星仿宋" w:eastAsia="文星仿宋"/>
                <w:bCs/>
                <w:spacing w:val="0"/>
                <w:kern w:val="2"/>
                <w:szCs w:val="32"/>
              </w:rPr>
            </w:pPr>
          </w:p>
        </w:tc>
        <w:tc>
          <w:tcPr>
            <w:tcW w:w="720" w:type="pct"/>
            <w:vMerge w:val="continue"/>
            <w:shd w:val="clear" w:color="auto" w:fill="auto"/>
            <w:vAlign w:val="center"/>
          </w:tcPr>
          <w:p>
            <w:pPr>
              <w:widowControl/>
              <w:snapToGrid w:val="0"/>
              <w:spacing w:line="400" w:lineRule="exact"/>
              <w:ind w:firstLine="0" w:firstLineChars="0"/>
              <w:jc w:val="center"/>
              <w:textAlignment w:val="center"/>
              <w:rPr>
                <w:rFonts w:ascii="文星仿宋" w:eastAsia="文星仿宋"/>
                <w:bCs/>
                <w:spacing w:val="0"/>
                <w:kern w:val="2"/>
                <w:szCs w:val="32"/>
              </w:rPr>
            </w:pPr>
          </w:p>
        </w:tc>
        <w:tc>
          <w:tcPr>
            <w:tcW w:w="409" w:type="pct"/>
            <w:shd w:val="clear" w:color="auto" w:fill="auto"/>
            <w:vAlign w:val="center"/>
          </w:tcPr>
          <w:p>
            <w:pPr>
              <w:widowControl/>
              <w:snapToGrid w:val="0"/>
              <w:spacing w:line="4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410" w:type="pct"/>
            <w:shd w:val="clear" w:color="auto" w:fill="auto"/>
            <w:vAlign w:val="center"/>
          </w:tcPr>
          <w:p>
            <w:pPr>
              <w:widowControl/>
              <w:snapToGrid w:val="0"/>
              <w:spacing w:line="4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416" w:type="pct"/>
            <w:shd w:val="clear" w:color="auto" w:fill="auto"/>
            <w:vAlign w:val="center"/>
          </w:tcPr>
          <w:p>
            <w:pPr>
              <w:widowControl/>
              <w:snapToGrid w:val="0"/>
              <w:spacing w:line="4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696" w:type="pct"/>
            <w:vMerge w:val="continue"/>
            <w:shd w:val="clear" w:color="auto" w:fill="auto"/>
            <w:vAlign w:val="center"/>
          </w:tcPr>
          <w:p>
            <w:pPr>
              <w:widowControl/>
              <w:snapToGrid w:val="0"/>
              <w:spacing w:line="400" w:lineRule="exact"/>
              <w:ind w:firstLine="0" w:firstLineChars="0"/>
              <w:jc w:val="center"/>
              <w:textAlignment w:val="center"/>
              <w:rPr>
                <w:rFonts w:ascii="文星仿宋" w:eastAsia="文星仿宋"/>
                <w:bCs/>
                <w:spacing w:val="0"/>
                <w:kern w:val="2"/>
                <w:szCs w:val="32"/>
              </w:rPr>
            </w:pPr>
          </w:p>
        </w:tc>
        <w:tc>
          <w:tcPr>
            <w:tcW w:w="1471" w:type="pct"/>
            <w:vMerge w:val="continue"/>
            <w:shd w:val="clear" w:color="auto" w:fill="auto"/>
            <w:vAlign w:val="center"/>
          </w:tcPr>
          <w:p>
            <w:pPr>
              <w:widowControl/>
              <w:snapToGrid w:val="0"/>
              <w:spacing w:line="40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878" w:type="pct"/>
            <w:shd w:val="clear" w:color="auto" w:fill="auto"/>
            <w:vAlign w:val="center"/>
          </w:tcPr>
          <w:p>
            <w:pPr>
              <w:widowControl/>
              <w:adjustRightInd w:val="0"/>
              <w:snapToGrid w:val="0"/>
              <w:spacing w:line="40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ZH44142620002</w:t>
            </w:r>
          </w:p>
        </w:tc>
        <w:tc>
          <w:tcPr>
            <w:tcW w:w="720" w:type="pct"/>
            <w:shd w:val="clear" w:color="auto" w:fill="auto"/>
            <w:vAlign w:val="center"/>
          </w:tcPr>
          <w:p>
            <w:pPr>
              <w:widowControl/>
              <w:adjustRightInd w:val="0"/>
              <w:snapToGrid w:val="0"/>
              <w:spacing w:line="40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平远县大柘镇</w:t>
            </w:r>
          </w:p>
          <w:p>
            <w:pPr>
              <w:widowControl/>
              <w:adjustRightInd w:val="0"/>
              <w:snapToGrid w:val="0"/>
              <w:spacing w:line="40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重点管控单元</w:t>
            </w:r>
          </w:p>
        </w:tc>
        <w:tc>
          <w:tcPr>
            <w:tcW w:w="409" w:type="pct"/>
            <w:shd w:val="clear" w:color="auto" w:fill="auto"/>
            <w:vAlign w:val="center"/>
          </w:tcPr>
          <w:p>
            <w:pPr>
              <w:widowControl/>
              <w:adjustRightInd w:val="0"/>
              <w:snapToGrid w:val="0"/>
              <w:spacing w:line="40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410" w:type="pct"/>
            <w:shd w:val="clear" w:color="auto" w:fill="auto"/>
            <w:vAlign w:val="center"/>
          </w:tcPr>
          <w:p>
            <w:pPr>
              <w:widowControl/>
              <w:adjustRightInd w:val="0"/>
              <w:snapToGrid w:val="0"/>
              <w:spacing w:line="40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416" w:type="pct"/>
            <w:shd w:val="clear" w:color="auto" w:fill="auto"/>
            <w:vAlign w:val="center"/>
          </w:tcPr>
          <w:p>
            <w:pPr>
              <w:widowControl/>
              <w:adjustRightInd w:val="0"/>
              <w:snapToGrid w:val="0"/>
              <w:spacing w:line="40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平远县</w:t>
            </w:r>
          </w:p>
        </w:tc>
        <w:tc>
          <w:tcPr>
            <w:tcW w:w="696" w:type="pct"/>
            <w:shd w:val="clear" w:color="auto" w:fill="auto"/>
            <w:vAlign w:val="center"/>
          </w:tcPr>
          <w:p>
            <w:pPr>
              <w:widowControl/>
              <w:adjustRightInd w:val="0"/>
              <w:snapToGrid w:val="0"/>
              <w:spacing w:line="40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重点管控单元</w:t>
            </w:r>
          </w:p>
        </w:tc>
        <w:tc>
          <w:tcPr>
            <w:tcW w:w="1471" w:type="pct"/>
            <w:shd w:val="clear" w:color="auto" w:fill="auto"/>
            <w:vAlign w:val="center"/>
          </w:tcPr>
          <w:p>
            <w:pPr>
              <w:adjustRightInd w:val="0"/>
              <w:snapToGrid w:val="0"/>
              <w:spacing w:line="400" w:lineRule="exact"/>
              <w:ind w:firstLine="0" w:firstLineChars="0"/>
              <w:rPr>
                <w:rFonts w:ascii="文星仿宋" w:hAnsi="楷体" w:eastAsia="文星仿宋" w:cs="楷体"/>
                <w:spacing w:val="0"/>
                <w:kern w:val="2"/>
                <w:szCs w:val="32"/>
              </w:rPr>
            </w:pPr>
            <w:r>
              <w:rPr>
                <w:rFonts w:hint="eastAsia" w:ascii="文星仿宋" w:hAnsi="楷体" w:eastAsia="文星仿宋" w:cs="楷体"/>
                <w:spacing w:val="0"/>
                <w:kern w:val="2"/>
                <w:szCs w:val="32"/>
              </w:rPr>
              <w:t>生态保护红线、大气环境优先保护区、大气环境高排放重点管控区、一般生态空间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878" w:type="pct"/>
            <w:shd w:val="clear" w:color="auto" w:fill="auto"/>
            <w:vAlign w:val="center"/>
          </w:tcPr>
          <w:p>
            <w:pPr>
              <w:widowControl/>
              <w:snapToGrid w:val="0"/>
              <w:spacing w:line="40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管控维度</w:t>
            </w:r>
          </w:p>
        </w:tc>
        <w:tc>
          <w:tcPr>
            <w:tcW w:w="4122" w:type="pct"/>
            <w:gridSpan w:val="6"/>
            <w:shd w:val="clear" w:color="auto" w:fill="auto"/>
            <w:vAlign w:val="center"/>
          </w:tcPr>
          <w:p>
            <w:pPr>
              <w:widowControl/>
              <w:snapToGrid w:val="0"/>
              <w:spacing w:line="40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3" w:hRule="atLeast"/>
        </w:trPr>
        <w:tc>
          <w:tcPr>
            <w:tcW w:w="878" w:type="pct"/>
            <w:shd w:val="clear" w:color="auto" w:fill="auto"/>
            <w:vAlign w:val="center"/>
          </w:tcPr>
          <w:p>
            <w:pPr>
              <w:widowControl/>
              <w:snapToGrid w:val="0"/>
              <w:spacing w:line="40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区域布局管控</w:t>
            </w:r>
          </w:p>
        </w:tc>
        <w:tc>
          <w:tcPr>
            <w:tcW w:w="4122" w:type="pct"/>
            <w:gridSpan w:val="6"/>
            <w:shd w:val="clear" w:color="auto" w:fill="auto"/>
            <w:vAlign w:val="center"/>
          </w:tcPr>
          <w:p>
            <w:pPr>
              <w:adjustRightInd w:val="0"/>
              <w:snapToGrid w:val="0"/>
              <w:spacing w:line="40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1-1.【产业/鼓励引导类】单元内鼓励发展科教服务、商贸、物流业等现代服务业，推动装备制造、稀土材料等传统产业绿色转型。</w:t>
            </w:r>
          </w:p>
          <w:p>
            <w:pPr>
              <w:adjustRightInd w:val="0"/>
              <w:snapToGrid w:val="0"/>
              <w:spacing w:line="40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-2.【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adjustRightInd w:val="0"/>
              <w:snapToGrid w:val="0"/>
              <w:spacing w:line="40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1-3.【生态/综合类】广东南台山国家森林公园应按照《国家级森林公园管理办法》的相关要求进行管理。</w:t>
            </w:r>
          </w:p>
          <w:p>
            <w:pPr>
              <w:adjustRightInd w:val="0"/>
              <w:snapToGrid w:val="0"/>
              <w:spacing w:line="40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1-4.【生态/综合类】单元内广东平远五指石省级地质公园按照《广东省级地质公园的管理办法》管理。</w:t>
            </w:r>
          </w:p>
          <w:p>
            <w:pPr>
              <w:adjustRightInd w:val="0"/>
              <w:snapToGrid w:val="0"/>
              <w:spacing w:line="40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1-5.【大气/鼓励引导类】鼓励单元内涉大气污染物排放的行业企业及新增项目在满足入园条件的前提下进入广州南沙（平远）产业转移工业园集约发展。</w:t>
            </w:r>
          </w:p>
          <w:p>
            <w:pPr>
              <w:adjustRightInd w:val="0"/>
              <w:snapToGrid w:val="0"/>
              <w:spacing w:line="40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1-6.【大气/禁止类】广东平远五指石省级地质公园为环境空气质量一类功能区，禁止新建、扩建大气污染物排放工业项目（国家和省规定不纳入环评管理的项目除外）。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6" w:hRule="atLeast"/>
        </w:trPr>
        <w:tc>
          <w:tcPr>
            <w:tcW w:w="878" w:type="pct"/>
            <w:shd w:val="clear" w:color="auto" w:fill="auto"/>
            <w:vAlign w:val="center"/>
          </w:tcPr>
          <w:p>
            <w:pPr>
              <w:widowControl/>
              <w:snapToGrid w:val="0"/>
              <w:spacing w:line="40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能源资源利用</w:t>
            </w:r>
          </w:p>
        </w:tc>
        <w:tc>
          <w:tcPr>
            <w:tcW w:w="4122" w:type="pct"/>
            <w:gridSpan w:val="6"/>
            <w:shd w:val="clear" w:color="auto" w:fill="auto"/>
            <w:vAlign w:val="center"/>
          </w:tcPr>
          <w:p>
            <w:pPr>
              <w:adjustRightInd w:val="0"/>
              <w:snapToGrid w:val="0"/>
              <w:spacing w:line="40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2-1.【能源/综合类】提升资源节约集约利用水平，建立节约集约用能、用水、用地激励和约束机制，实施能源和水资源消耗、建设用地等总量和强度双控行动。</w:t>
            </w:r>
          </w:p>
          <w:p>
            <w:pPr>
              <w:adjustRightInd w:val="0"/>
              <w:snapToGrid w:val="0"/>
              <w:spacing w:line="40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2-2.【土地资源/鼓励引导类】单元内鼓励城区提质扩容,对规划布局不合理、容积率低、土地闲置率高、用地效率低的区域进行“三旧”改造，全面促进用地节约集约利用，提高土地利用效益。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5" w:hRule="atLeast"/>
        </w:trPr>
        <w:tc>
          <w:tcPr>
            <w:tcW w:w="878" w:type="pct"/>
            <w:shd w:val="clear" w:color="auto" w:fill="auto"/>
            <w:vAlign w:val="center"/>
          </w:tcPr>
          <w:p>
            <w:pPr>
              <w:widowControl/>
              <w:snapToGrid w:val="0"/>
              <w:spacing w:line="40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污染物排放管控</w:t>
            </w:r>
          </w:p>
        </w:tc>
        <w:tc>
          <w:tcPr>
            <w:tcW w:w="4122" w:type="pct"/>
            <w:gridSpan w:val="6"/>
            <w:shd w:val="clear" w:color="auto" w:fill="auto"/>
            <w:vAlign w:val="center"/>
          </w:tcPr>
          <w:p>
            <w:pPr>
              <w:adjustRightInd w:val="0"/>
              <w:snapToGrid w:val="0"/>
              <w:spacing w:line="40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-1.【水/综合类】推进柘东路宜华口至大柘河（双向）雨污管网、教师村至大柘河污水管网、平城南路改造雨污管网、平城北路与柘东路口至梅青路污水管及梅东至县城中部污水截污管网建设，提升生活污水收集率和污水厂生化需氧量（BOD）浓度。</w:t>
            </w:r>
          </w:p>
          <w:p>
            <w:pPr>
              <w:adjustRightInd w:val="0"/>
              <w:snapToGrid w:val="0"/>
              <w:spacing w:line="40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3-2.【大气/综合类】现有涉VOCs排放的企业自2021年10月8日起，全面执行《挥发性有机物无组织排放控制标准》（GB37822-2019）附录A“厂区内VOCs无组织排放监控要求”，厂区内VOCs无组织排放监控点浓度执行特别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 w:hRule="atLeast"/>
        </w:trPr>
        <w:tc>
          <w:tcPr>
            <w:tcW w:w="878" w:type="pct"/>
            <w:shd w:val="clear" w:color="auto" w:fill="auto"/>
            <w:vAlign w:val="center"/>
          </w:tcPr>
          <w:p>
            <w:pPr>
              <w:widowControl/>
              <w:snapToGrid w:val="0"/>
              <w:spacing w:line="40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环境风险防控</w:t>
            </w:r>
          </w:p>
        </w:tc>
        <w:tc>
          <w:tcPr>
            <w:tcW w:w="4122" w:type="pct"/>
            <w:gridSpan w:val="6"/>
            <w:shd w:val="clear" w:color="auto" w:fill="auto"/>
            <w:vAlign w:val="center"/>
          </w:tcPr>
          <w:p>
            <w:pPr>
              <w:adjustRightInd w:val="0"/>
              <w:snapToGrid w:val="0"/>
              <w:spacing w:line="40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4-1.【风险/综合类】单元内纳入《突发环境事件应急预案备案行业名录（指导性意见）》管理的工业企业要编制突发环境事件应急预案并备案，防止因渗漏污染地下水、土壤，以及因事故废水直排污染地表水体。</w:t>
            </w:r>
          </w:p>
        </w:tc>
      </w:tr>
    </w:tbl>
    <w:p>
      <w:pPr>
        <w:spacing w:line="560" w:lineRule="exact"/>
        <w:ind w:firstLine="710"/>
        <w:jc w:val="both"/>
        <w:rPr>
          <w:rFonts w:ascii="文星楷体" w:eastAsia="文星楷体"/>
          <w:spacing w:val="0"/>
          <w:kern w:val="2"/>
          <w:sz w:val="36"/>
          <w:szCs w:val="36"/>
        </w:rPr>
      </w:pPr>
      <w:bookmarkStart w:id="50" w:name="_Toc3377"/>
      <w:r>
        <w:rPr>
          <w:rFonts w:hint="eastAsia" w:ascii="文星楷体" w:eastAsia="文星楷体"/>
          <w:spacing w:val="0"/>
          <w:kern w:val="2"/>
          <w:sz w:val="36"/>
          <w:szCs w:val="36"/>
        </w:rPr>
        <w:t>（五）平远县一般管控单元准入清单</w:t>
      </w:r>
      <w:bookmarkEnd w:id="50"/>
      <w:r>
        <w:rPr>
          <w:rFonts w:hint="eastAsia" w:ascii="文星楷体" w:eastAsia="文星楷体"/>
          <w:spacing w:val="0"/>
          <w:kern w:val="2"/>
          <w:sz w:val="36"/>
          <w:szCs w:val="36"/>
        </w:rPr>
        <w:t>。</w:t>
      </w:r>
    </w:p>
    <w:tbl>
      <w:tblPr>
        <w:tblStyle w:val="15"/>
        <w:tblW w:w="508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84"/>
        <w:gridCol w:w="3186"/>
        <w:gridCol w:w="1656"/>
        <w:gridCol w:w="1660"/>
        <w:gridCol w:w="1684"/>
        <w:gridCol w:w="2870"/>
        <w:gridCol w:w="5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785"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环境管控单元名称</w:t>
            </w:r>
          </w:p>
        </w:tc>
        <w:tc>
          <w:tcPr>
            <w:tcW w:w="1232" w:type="pct"/>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707"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1467"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9"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785"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408"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409"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415"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707"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1467"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trPr>
        <w:tc>
          <w:tcPr>
            <w:tcW w:w="809"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ZH44142630001</w:t>
            </w:r>
          </w:p>
        </w:tc>
        <w:tc>
          <w:tcPr>
            <w:tcW w:w="785"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平远县一般管控单元</w:t>
            </w:r>
          </w:p>
        </w:tc>
        <w:tc>
          <w:tcPr>
            <w:tcW w:w="408"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409"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415"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平远县</w:t>
            </w:r>
          </w:p>
        </w:tc>
        <w:tc>
          <w:tcPr>
            <w:tcW w:w="707"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一般管控单元</w:t>
            </w:r>
          </w:p>
        </w:tc>
        <w:tc>
          <w:tcPr>
            <w:tcW w:w="1467" w:type="pct"/>
            <w:shd w:val="clear" w:color="auto" w:fill="auto"/>
            <w:vAlign w:val="center"/>
          </w:tcPr>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hAnsi="楷体" w:eastAsia="文星仿宋" w:cs="楷体"/>
                <w:spacing w:val="0"/>
                <w:kern w:val="2"/>
                <w:szCs w:val="32"/>
              </w:rPr>
              <w:t>生态保护红线、大气环境优先保护区、大气环境一般管控区、水环境一般管控区、一般生态空间、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809" w:type="pct"/>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管控维度</w:t>
            </w:r>
          </w:p>
        </w:tc>
        <w:tc>
          <w:tcPr>
            <w:tcW w:w="4191" w:type="pct"/>
            <w:gridSpan w:val="6"/>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3" w:hRule="atLeast"/>
        </w:trPr>
        <w:tc>
          <w:tcPr>
            <w:tcW w:w="809"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区域布局管控</w:t>
            </w:r>
          </w:p>
        </w:tc>
        <w:tc>
          <w:tcPr>
            <w:tcW w:w="4191" w:type="pct"/>
            <w:gridSpan w:val="6"/>
            <w:shd w:val="clear" w:color="auto" w:fill="auto"/>
            <w:vAlign w:val="center"/>
          </w:tcPr>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-1.【产业/鼓励引导类】鼓励发展稀土新材料、中医药、装备制造三大主导产业，进一步延伸稀土产业链条，提档升级家居建材、电子信息、酒水饮品三大优势产业，培育发展新能源、非金属矿制品两大新兴产业，大力发展绿色工业，生态农业、生态旅游。</w:t>
            </w:r>
          </w:p>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-2.【产业/综合类】单元内新建项目应符合现行有效的《产业结构调整指导目录》、《市场准入负面清单》以及《广东省国家重点生态功能区产业准入负面清单（试行）》中平远县国家重点生态功能区产业准入负面清单等相关产业政策的要求。</w:t>
            </w:r>
          </w:p>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-3.【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-4.【生态/限制类】单元内一般生态空间内在不影响主导生态功能的前提下，可开展国家和省规定不纳入环评管理的项目建设，以及生态旅游、畜禽养殖、基础设施建设、村庄建设等人为活动；一般生态空间内的人工商品林，允许依法进行抚育采伐和树种更新等经营活动。</w:t>
            </w:r>
          </w:p>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1-5.【大气/鼓励引导类】单元内部分区域涉及大气环境高排放重点管控区，该区内强化达标管理，引导工业项目落地集聚发展，有序推进区域内行业企业提标改造。</w:t>
            </w:r>
          </w:p>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1-6.【大气/禁止类】单元内广东南台山国家森林自然公园等区域属于环境空气质量一类功能区，该区内禁止新建、扩建大气污染物排放工业项目（国家、省和市规定不纳入环评管理的项目除外）。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809"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能源资源利用</w:t>
            </w:r>
          </w:p>
        </w:tc>
        <w:tc>
          <w:tcPr>
            <w:tcW w:w="4191" w:type="pct"/>
            <w:gridSpan w:val="6"/>
            <w:shd w:val="clear" w:color="auto" w:fill="auto"/>
            <w:vAlign w:val="center"/>
          </w:tcPr>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2-1.</w:t>
            </w:r>
            <w:r>
              <w:rPr>
                <w:rFonts w:hint="eastAsia" w:ascii="文星仿宋" w:eastAsia="文星仿宋" w:cs="楷体"/>
                <w:spacing w:val="-4"/>
                <w:kern w:val="2"/>
                <w:szCs w:val="32"/>
              </w:rPr>
              <w:t>【水资源/综合类】实行最严格的水资源管理制度，落实水资源管理用水总量、用水效率、水功能区限制纳污“三条红线”。</w:t>
            </w:r>
          </w:p>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2-2.【矿产资源/综合类】加快单元内矿山改造升级，逐步达到绿色矿山建设要求。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5" w:hRule="atLeast"/>
        </w:trPr>
        <w:tc>
          <w:tcPr>
            <w:tcW w:w="809"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污染物排放管控</w:t>
            </w:r>
          </w:p>
        </w:tc>
        <w:tc>
          <w:tcPr>
            <w:tcW w:w="4191" w:type="pct"/>
            <w:gridSpan w:val="6"/>
            <w:shd w:val="clear" w:color="auto" w:fill="auto"/>
            <w:vAlign w:val="center"/>
          </w:tcPr>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3-1.【水/综合类】推进城中村及旧圩镇等村镇级污水处理设施，开展平远县大柘河等生态清洁小流域综合治理工程。</w:t>
            </w:r>
          </w:p>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-2.【水/综合类】单元内现有规模化畜禽养殖场（小区）要配套建设粪便污水贮存、处理与利用设施；现有散养密集区要实行畜禽粪便污水分户收集、集中处理利用。新建、改建、扩建规模化畜禽养殖场（小区）要实施雨污分流、粪便污水资源化利用。</w:t>
            </w:r>
          </w:p>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3-3.【土壤/综合类】单元内对历史遗留（闭坑和废弃）矿山的地质环境问题，制定综合治理方案，推进东石矿山生态修复项目及露天矿山生态修复项目。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7" w:hRule="atLeast"/>
        </w:trPr>
        <w:tc>
          <w:tcPr>
            <w:tcW w:w="809"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环境风险防控</w:t>
            </w:r>
          </w:p>
        </w:tc>
        <w:tc>
          <w:tcPr>
            <w:tcW w:w="4191" w:type="pct"/>
            <w:gridSpan w:val="6"/>
            <w:shd w:val="clear" w:color="auto" w:fill="auto"/>
            <w:vAlign w:val="center"/>
          </w:tcPr>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4-1.【水/综合类】平远县县城水质净化厂应采取有效应急措施，防止事故废水直接排入水体，完善污水处理厂在线监控系统联网，实现污水处理厂的实时、动态监管。</w:t>
            </w:r>
          </w:p>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4-2.【风险/综合类】尾矿库企业要构建源头辨识、过程控制、持续改进、全员参与的安全风险管控体系。强化尾矿库安全风险动态评估，制定有针对性的安全风险管控措施。</w:t>
            </w:r>
          </w:p>
        </w:tc>
      </w:tr>
    </w:tbl>
    <w:p>
      <w:pPr>
        <w:spacing w:line="560" w:lineRule="exact"/>
        <w:ind w:firstLine="710"/>
        <w:jc w:val="both"/>
        <w:rPr>
          <w:rFonts w:ascii="文星黑体" w:eastAsia="文星黑体"/>
          <w:spacing w:val="0"/>
          <w:kern w:val="2"/>
          <w:sz w:val="36"/>
          <w:szCs w:val="36"/>
        </w:rPr>
      </w:pPr>
      <w:r>
        <w:rPr>
          <w:rFonts w:hint="eastAsia" w:ascii="文星黑体" w:hAnsi="宋体" w:eastAsia="文星黑体" w:cs="宋体"/>
          <w:spacing w:val="0"/>
          <w:kern w:val="2"/>
          <w:sz w:val="36"/>
          <w:szCs w:val="36"/>
        </w:rPr>
        <w:t>五、梅州市蕉岭县环境综合管控单元准入清单</w:t>
      </w:r>
    </w:p>
    <w:p>
      <w:pPr>
        <w:pStyle w:val="28"/>
        <w:spacing w:line="560" w:lineRule="exact"/>
        <w:ind w:firstLine="710"/>
        <w:rPr>
          <w:rFonts w:ascii="文星楷体" w:eastAsia="文星楷体"/>
          <w:sz w:val="36"/>
          <w:szCs w:val="36"/>
        </w:rPr>
      </w:pPr>
      <w:bookmarkStart w:id="51" w:name="_Toc30493"/>
      <w:bookmarkStart w:id="52" w:name="_Toc73330421"/>
      <w:r>
        <w:rPr>
          <w:rFonts w:hint="eastAsia" w:ascii="文星楷体" w:eastAsia="文星楷体"/>
          <w:sz w:val="36"/>
          <w:szCs w:val="36"/>
        </w:rPr>
        <w:t>（一）蕉岭县优先保护单元准入清单</w:t>
      </w:r>
      <w:bookmarkEnd w:id="51"/>
      <w:bookmarkEnd w:id="52"/>
      <w:r>
        <w:rPr>
          <w:rFonts w:hint="eastAsia" w:ascii="文星楷体" w:eastAsia="文星楷体"/>
          <w:sz w:val="36"/>
          <w:szCs w:val="36"/>
        </w:rPr>
        <w:t>。</w:t>
      </w:r>
    </w:p>
    <w:tbl>
      <w:tblPr>
        <w:tblStyle w:val="15"/>
        <w:tblW w:w="507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26"/>
        <w:gridCol w:w="2125"/>
        <w:gridCol w:w="1421"/>
        <w:gridCol w:w="1417"/>
        <w:gridCol w:w="1558"/>
        <w:gridCol w:w="2550"/>
        <w:gridCol w:w="7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7"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525"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1086" w:type="pct"/>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630"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1962"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7"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525"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351"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350"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385"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630"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1962"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trPr>
        <w:tc>
          <w:tcPr>
            <w:tcW w:w="797" w:type="pct"/>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ZH44142710001</w:t>
            </w:r>
          </w:p>
        </w:tc>
        <w:tc>
          <w:tcPr>
            <w:tcW w:w="525" w:type="pct"/>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蕉岭县优先</w:t>
            </w:r>
          </w:p>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保护单元</w:t>
            </w:r>
          </w:p>
        </w:tc>
        <w:tc>
          <w:tcPr>
            <w:tcW w:w="351" w:type="pct"/>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350" w:type="pct"/>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385" w:type="pct"/>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蕉岭县</w:t>
            </w:r>
          </w:p>
        </w:tc>
        <w:tc>
          <w:tcPr>
            <w:tcW w:w="630" w:type="pct"/>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优先保护单元</w:t>
            </w:r>
          </w:p>
        </w:tc>
        <w:tc>
          <w:tcPr>
            <w:tcW w:w="1962" w:type="pct"/>
            <w:shd w:val="clear" w:color="auto" w:fill="auto"/>
            <w:vAlign w:val="center"/>
          </w:tcPr>
          <w:p>
            <w:pPr>
              <w:widowControl/>
              <w:adjustRightInd w:val="0"/>
              <w:snapToGrid w:val="0"/>
              <w:spacing w:line="320" w:lineRule="exact"/>
              <w:ind w:firstLine="0" w:firstLineChars="0"/>
              <w:rPr>
                <w:rFonts w:ascii="文星仿宋" w:hAnsi="楷体" w:eastAsia="文星仿宋" w:cs="楷体"/>
                <w:bCs/>
                <w:spacing w:val="0"/>
                <w:kern w:val="2"/>
                <w:szCs w:val="32"/>
              </w:rPr>
            </w:pPr>
            <w:r>
              <w:rPr>
                <w:rFonts w:hint="eastAsia" w:ascii="文星仿宋" w:hAnsi="楷体" w:eastAsia="文星仿宋" w:cs="楷体"/>
                <w:bCs/>
                <w:spacing w:val="0"/>
                <w:kern w:val="2"/>
                <w:szCs w:val="32"/>
              </w:rPr>
              <w:t>生态保护红线、大气环境优先保护区、水环境优先保护区、大气环境受体敏感重点管控区、大气环境布局敏感重点管控区、大气环境高排放重点管控区、一般生态空间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5000" w:type="pct"/>
            <w:gridSpan w:val="7"/>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1" w:hRule="atLeast"/>
        </w:trPr>
        <w:tc>
          <w:tcPr>
            <w:tcW w:w="5000" w:type="pct"/>
            <w:gridSpan w:val="7"/>
            <w:shd w:val="clear" w:color="auto" w:fill="auto"/>
            <w:vAlign w:val="center"/>
          </w:tcPr>
          <w:p>
            <w:pPr>
              <w:widowControl/>
              <w:adjustRightInd w:val="0"/>
              <w:snapToGrid w:val="0"/>
              <w:spacing w:line="320" w:lineRule="exact"/>
              <w:ind w:firstLine="0" w:firstLineChars="0"/>
              <w:rPr>
                <w:rFonts w:ascii="文星仿宋" w:eastAsia="文星仿宋" w:cs="楷体"/>
                <w:bCs/>
                <w:spacing w:val="0"/>
                <w:kern w:val="2"/>
                <w:szCs w:val="32"/>
              </w:rPr>
            </w:pPr>
            <w:r>
              <w:rPr>
                <w:rFonts w:hint="eastAsia" w:ascii="文星仿宋" w:eastAsia="文星仿宋" w:cs="楷体"/>
                <w:bCs/>
                <w:spacing w:val="0"/>
                <w:kern w:val="2"/>
                <w:szCs w:val="32"/>
              </w:rPr>
              <w:t>1.【生态/禁止类】单元内的生态保护红线按照《关于在国土空间规划中统筹划定落实三条控制线的指导意见》的相关要求进行管控，其中长潭地方级自然保护区的核心保护区原则上禁止人为活动，其他区域严格禁止开发性、生产性建设活动，在符合现行法律法规前提下，除国家重大战略项目外，仅允许对生态功能不造成破坏的有限人为活动。</w:t>
            </w:r>
          </w:p>
          <w:p>
            <w:pPr>
              <w:widowControl/>
              <w:adjustRightInd w:val="0"/>
              <w:snapToGrid w:val="0"/>
              <w:spacing w:line="320" w:lineRule="exact"/>
              <w:ind w:firstLine="0" w:firstLineChars="0"/>
              <w:rPr>
                <w:rFonts w:ascii="文星仿宋" w:eastAsia="文星仿宋" w:cs="楷体"/>
                <w:bCs/>
                <w:spacing w:val="0"/>
                <w:kern w:val="2"/>
                <w:szCs w:val="32"/>
              </w:rPr>
            </w:pPr>
            <w:r>
              <w:rPr>
                <w:rFonts w:hint="eastAsia" w:ascii="文星仿宋" w:eastAsia="文星仿宋" w:cs="楷体"/>
                <w:bCs/>
                <w:spacing w:val="0"/>
                <w:kern w:val="2"/>
                <w:szCs w:val="32"/>
              </w:rPr>
              <w:t>2.【生态/综合类】镇山国家森林自然公园应按照《国家级森林公园管理办法》的相关要求进行管理，梅州蕉岭龙潭地方级森林自然公园、梅州蕉岭石寨地方级森林自然公园等地方级森林公园应按照《广东省森林公园管理条例》的相关要求进行管理。</w:t>
            </w:r>
          </w:p>
          <w:p>
            <w:pPr>
              <w:widowControl/>
              <w:adjustRightInd w:val="0"/>
              <w:snapToGrid w:val="0"/>
              <w:spacing w:line="320" w:lineRule="exact"/>
              <w:ind w:firstLine="0" w:firstLineChars="0"/>
              <w:rPr>
                <w:rFonts w:ascii="文星仿宋" w:eastAsia="文星仿宋" w:cs="楷体"/>
                <w:bCs/>
                <w:spacing w:val="0"/>
                <w:kern w:val="2"/>
                <w:szCs w:val="32"/>
              </w:rPr>
            </w:pPr>
            <w:r>
              <w:rPr>
                <w:rFonts w:hint="eastAsia" w:ascii="文星仿宋" w:eastAsia="文星仿宋" w:cs="楷体"/>
                <w:bCs/>
                <w:spacing w:val="0"/>
                <w:kern w:val="2"/>
                <w:szCs w:val="32"/>
              </w:rPr>
              <w:t>3.【生态/综合类】石窟河斑鳠国家级水产种质资源保护区应按照《水产种质资源保护区管理暂行办法（2016年修正本）》的相关要求管理，禁止在水产种质资源保护区内新建排污口；在水产种质资源保护区附近新建、改建、扩建排污口，应当保证保护区水体不受污染。</w:t>
            </w:r>
          </w:p>
          <w:p>
            <w:pPr>
              <w:widowControl/>
              <w:adjustRightInd w:val="0"/>
              <w:snapToGrid w:val="0"/>
              <w:spacing w:line="320" w:lineRule="exact"/>
              <w:ind w:firstLine="0" w:firstLineChars="0"/>
              <w:rPr>
                <w:rFonts w:ascii="文星仿宋" w:eastAsia="文星仿宋" w:cs="楷体"/>
                <w:spacing w:val="0"/>
                <w:kern w:val="2"/>
                <w:szCs w:val="32"/>
              </w:rPr>
            </w:pPr>
            <w:r>
              <w:rPr>
                <w:rFonts w:hint="eastAsia" w:ascii="文星仿宋" w:eastAsia="文星仿宋" w:cs="楷体"/>
                <w:bCs/>
                <w:spacing w:val="0"/>
                <w:kern w:val="2"/>
                <w:szCs w:val="32"/>
              </w:rPr>
              <w:t>4.【生态/限制类】</w:t>
            </w:r>
            <w:r>
              <w:rPr>
                <w:rFonts w:hint="eastAsia" w:ascii="文星仿宋" w:eastAsia="文星仿宋" w:cs="楷体"/>
                <w:spacing w:val="0"/>
                <w:kern w:val="2"/>
                <w:szCs w:val="32"/>
              </w:rPr>
              <w:t>单元内</w:t>
            </w:r>
            <w:r>
              <w:rPr>
                <w:rFonts w:hint="eastAsia" w:ascii="文星仿宋" w:eastAsia="文星仿宋" w:cs="楷体"/>
                <w:bCs/>
                <w:spacing w:val="0"/>
                <w:kern w:val="2"/>
                <w:szCs w:val="32"/>
              </w:rPr>
              <w:t>广福镇、文福镇、南磜镇、蕉城镇、蓝坊镇、新铺镇部分区域涉及一般生态空间，一般生态空间内在不影响主导生态功能的前提下，可开展国家和省规定不纳入环评管理的项目建设，以及生态旅游、畜禽养殖、基础设施建设、村庄建设等人为活动；一般生态空间内的人工商品林，允许依法进行抚育采伐和树种更新等经营活动。</w:t>
            </w:r>
          </w:p>
          <w:p>
            <w:pPr>
              <w:widowControl/>
              <w:adjustRightInd w:val="0"/>
              <w:snapToGrid w:val="0"/>
              <w:spacing w:line="320" w:lineRule="exact"/>
              <w:ind w:firstLine="0" w:firstLineChars="0"/>
              <w:rPr>
                <w:rFonts w:ascii="文星仿宋" w:eastAsia="文星仿宋" w:cs="楷体"/>
                <w:bCs/>
                <w:spacing w:val="0"/>
                <w:kern w:val="2"/>
                <w:szCs w:val="32"/>
              </w:rPr>
            </w:pPr>
            <w:r>
              <w:rPr>
                <w:rFonts w:hint="eastAsia" w:ascii="文星仿宋" w:eastAsia="文星仿宋" w:cs="楷体"/>
                <w:bCs/>
                <w:spacing w:val="0"/>
                <w:kern w:val="2"/>
                <w:szCs w:val="32"/>
              </w:rPr>
              <w:t>5.【水/禁止类】蕉岭县饮用水水源一级保护区内禁止新建、改建、扩建与供水设施和保护水源无关的建设项目，二级饮用水水源保护区内禁止新建、改建、扩建排放污染物的建设项目。</w:t>
            </w:r>
          </w:p>
          <w:p>
            <w:pPr>
              <w:widowControl/>
              <w:adjustRightInd w:val="0"/>
              <w:snapToGrid w:val="0"/>
              <w:spacing w:line="320" w:lineRule="exact"/>
              <w:ind w:firstLine="0" w:firstLineChars="0"/>
              <w:rPr>
                <w:rFonts w:ascii="文星仿宋" w:eastAsia="文星仿宋" w:cs="楷体"/>
                <w:bCs/>
                <w:spacing w:val="0"/>
                <w:kern w:val="2"/>
                <w:szCs w:val="32"/>
              </w:rPr>
            </w:pPr>
            <w:r>
              <w:rPr>
                <w:rFonts w:hint="eastAsia" w:ascii="文星仿宋" w:eastAsia="文星仿宋" w:cs="楷体"/>
                <w:bCs/>
                <w:spacing w:val="0"/>
                <w:kern w:val="2"/>
                <w:szCs w:val="32"/>
              </w:rPr>
              <w:t>6.【大气/禁止类】单元内梅州蕉岭皇佑笔地方级自然保护区、广东镇山国家森林自然公园</w:t>
            </w:r>
            <w:r>
              <w:rPr>
                <w:rFonts w:hint="eastAsia" w:ascii="文星仿宋" w:eastAsia="文星仿宋" w:cs="楷体"/>
                <w:spacing w:val="0"/>
                <w:kern w:val="2"/>
                <w:szCs w:val="32"/>
              </w:rPr>
              <w:t>等区域属于环境空气质量一类功能区，该区内实施严格保护，禁止新建、扩建大气污染物排放工业项目（国家和省规定不纳入环评管理的项目除外）</w:t>
            </w:r>
            <w:r>
              <w:rPr>
                <w:rFonts w:hint="eastAsia" w:ascii="文星仿宋" w:eastAsia="文星仿宋" w:cs="楷体"/>
                <w:bCs/>
                <w:spacing w:val="0"/>
                <w:kern w:val="2"/>
                <w:szCs w:val="32"/>
              </w:rPr>
              <w:t>。</w:t>
            </w:r>
          </w:p>
          <w:p>
            <w:pPr>
              <w:widowControl/>
              <w:adjustRightInd w:val="0"/>
              <w:snapToGrid w:val="0"/>
              <w:spacing w:line="320" w:lineRule="exact"/>
              <w:ind w:firstLine="0" w:firstLineChars="0"/>
              <w:rPr>
                <w:rFonts w:ascii="文星仿宋" w:eastAsia="文星仿宋" w:cs="楷体"/>
                <w:bCs/>
                <w:spacing w:val="0"/>
                <w:kern w:val="2"/>
                <w:szCs w:val="32"/>
              </w:rPr>
            </w:pPr>
            <w:r>
              <w:rPr>
                <w:rFonts w:hint="eastAsia" w:ascii="文星仿宋" w:eastAsia="文星仿宋" w:cs="楷体"/>
                <w:bCs/>
                <w:spacing w:val="0"/>
                <w:kern w:val="2"/>
                <w:szCs w:val="32"/>
              </w:rPr>
              <w:t>7.【大气/限制类】单元内蕉城镇、长潭镇部分区域涉及大气环境受体敏感重点管控区，该区内严格限制新建钢铁、燃煤燃油火电、石化、储油库等项目，产生和排放有毒有害大气污染物项目，以及使用溶剂型油墨、涂料、清洗剂、胶黏剂等高挥发性有机物原辅材料的项目；鼓励现有该类项目逐步搬迁退出。</w:t>
            </w:r>
          </w:p>
          <w:p>
            <w:pPr>
              <w:widowControl/>
              <w:adjustRightInd w:val="0"/>
              <w:snapToGrid w:val="0"/>
              <w:spacing w:line="320" w:lineRule="exact"/>
              <w:ind w:firstLine="0" w:firstLineChars="0"/>
              <w:rPr>
                <w:rFonts w:ascii="文星仿宋" w:eastAsia="文星仿宋" w:cs="楷体"/>
                <w:bCs/>
                <w:spacing w:val="0"/>
                <w:kern w:val="2"/>
                <w:szCs w:val="32"/>
              </w:rPr>
            </w:pPr>
            <w:r>
              <w:rPr>
                <w:rFonts w:hint="eastAsia" w:ascii="文星仿宋" w:eastAsia="文星仿宋" w:cs="楷体"/>
                <w:bCs/>
                <w:spacing w:val="0"/>
                <w:kern w:val="2"/>
                <w:szCs w:val="32"/>
              </w:rPr>
              <w:t>8.【大气/限制类】单元内长潭镇、三圳镇、新铺镇、蕉城镇部分区域涉及大气环境布局敏感重点管控区，该区内严格限制新建使用高挥发性有机物（VOCs）原辅材料项目，大力推进低VOCs含量原辅材料替代，全面加强无组织排放控制</w:t>
            </w:r>
            <w:r>
              <w:rPr>
                <w:rFonts w:hint="eastAsia" w:ascii="文星仿宋" w:eastAsia="文星仿宋"/>
                <w:spacing w:val="0"/>
                <w:kern w:val="2"/>
                <w:szCs w:val="32"/>
              </w:rPr>
              <w:t>；限制建设新建、扩建氮氧化物、烟（粉）粉尘排放较高的建设项目。</w:t>
            </w:r>
          </w:p>
          <w:p>
            <w:pPr>
              <w:widowControl/>
              <w:adjustRightInd w:val="0"/>
              <w:snapToGrid w:val="0"/>
              <w:spacing w:line="320" w:lineRule="exact"/>
              <w:ind w:firstLine="0" w:firstLineChars="0"/>
              <w:rPr>
                <w:rFonts w:ascii="文星仿宋" w:eastAsia="文星仿宋" w:cs="楷体"/>
                <w:bCs/>
                <w:spacing w:val="0"/>
                <w:kern w:val="2"/>
                <w:szCs w:val="32"/>
              </w:rPr>
            </w:pPr>
            <w:r>
              <w:rPr>
                <w:rFonts w:hint="eastAsia" w:ascii="文星仿宋" w:eastAsia="文星仿宋" w:cs="楷体"/>
                <w:bCs/>
                <w:spacing w:val="0"/>
                <w:kern w:val="2"/>
                <w:szCs w:val="32"/>
              </w:rPr>
              <w:t>9.</w:t>
            </w:r>
            <w:r>
              <w:rPr>
                <w:rFonts w:hint="eastAsia" w:ascii="文星仿宋" w:eastAsia="文星仿宋" w:cs="楷体"/>
                <w:spacing w:val="-8"/>
                <w:kern w:val="2"/>
                <w:szCs w:val="32"/>
              </w:rPr>
              <w:t>【大气/鼓励引导类】单元内涉及大气环境高排放重点管控区，该区内强化达标管理，引导工业项目落地集聚发展，有序推进区域内行业企业提标改造。</w:t>
            </w:r>
          </w:p>
          <w:p>
            <w:pPr>
              <w:widowControl/>
              <w:adjustRightInd w:val="0"/>
              <w:snapToGrid w:val="0"/>
              <w:spacing w:line="320" w:lineRule="exact"/>
              <w:ind w:firstLine="0" w:firstLineChars="0"/>
              <w:rPr>
                <w:rFonts w:ascii="文星仿宋" w:eastAsia="文星仿宋" w:cs="楷体"/>
                <w:bCs/>
                <w:spacing w:val="0"/>
                <w:kern w:val="2"/>
                <w:szCs w:val="32"/>
              </w:rPr>
            </w:pPr>
            <w:r>
              <w:rPr>
                <w:rFonts w:hint="eastAsia" w:ascii="文星仿宋" w:eastAsia="文星仿宋" w:cs="楷体"/>
                <w:bCs/>
                <w:spacing w:val="0"/>
                <w:kern w:val="2"/>
                <w:szCs w:val="32"/>
              </w:rPr>
              <w:t>10.【</w:t>
            </w:r>
            <w:r>
              <w:rPr>
                <w:rFonts w:hint="eastAsia" w:ascii="文星仿宋" w:eastAsia="文星仿宋" w:cs="楷体"/>
                <w:spacing w:val="0"/>
                <w:kern w:val="2"/>
                <w:szCs w:val="32"/>
              </w:rPr>
              <w:t>水/综合</w:t>
            </w:r>
            <w:r>
              <w:rPr>
                <w:rFonts w:hint="eastAsia" w:ascii="文星仿宋" w:eastAsia="文星仿宋" w:cs="楷体"/>
                <w:bCs/>
                <w:spacing w:val="0"/>
                <w:kern w:val="2"/>
                <w:szCs w:val="32"/>
              </w:rPr>
              <w:t>类】单元内涉及畜禽养殖禁养区，该区内不得从事畜禽养殖业。</w:t>
            </w:r>
            <w:r>
              <w:rPr>
                <w:rFonts w:hint="eastAsia" w:ascii="文星仿宋" w:eastAsia="文星仿宋" w:cs="楷体"/>
                <w:spacing w:val="0"/>
                <w:kern w:val="2"/>
                <w:szCs w:val="32"/>
              </w:rPr>
              <w:t>区域外规模化畜禽养殖场（小区）要配套建设粪便污水贮存、处理与利用设施；现有散养密集区要实行畜禽粪便污水分户收集、集中处理利用。新建、改建、扩建规模化畜禽养殖场（小区）要实施雨污分流、粪便污水资源化利用。</w:t>
            </w:r>
          </w:p>
          <w:p>
            <w:pPr>
              <w:widowControl/>
              <w:adjustRightInd w:val="0"/>
              <w:snapToGrid w:val="0"/>
              <w:spacing w:line="320" w:lineRule="exact"/>
              <w:ind w:firstLine="0" w:firstLineChars="0"/>
              <w:rPr>
                <w:rFonts w:ascii="文星仿宋" w:eastAsia="文星仿宋" w:cs="楷体"/>
                <w:bCs/>
                <w:spacing w:val="0"/>
                <w:kern w:val="2"/>
                <w:szCs w:val="32"/>
              </w:rPr>
            </w:pPr>
            <w:r>
              <w:rPr>
                <w:rFonts w:hint="eastAsia" w:ascii="文星仿宋" w:eastAsia="文星仿宋" w:cs="楷体"/>
                <w:bCs/>
                <w:spacing w:val="0"/>
                <w:kern w:val="2"/>
                <w:szCs w:val="32"/>
              </w:rPr>
              <w:t>11.【产业/鼓励引导类】鼓励按照“宜旅则旅、宜农则农、宜商则商”的原则，统筹推进城镇产业特色发展，各镇因地制宜，发展工贸、商贸、生态农业、生态观光康养旅游等特色产业。</w:t>
            </w:r>
          </w:p>
          <w:p>
            <w:pPr>
              <w:widowControl/>
              <w:adjustRightInd w:val="0"/>
              <w:snapToGrid w:val="0"/>
              <w:spacing w:line="320" w:lineRule="exact"/>
              <w:ind w:firstLine="0" w:firstLineChars="0"/>
              <w:rPr>
                <w:rFonts w:ascii="文星仿宋" w:eastAsia="文星仿宋" w:cs="楷体"/>
                <w:bCs/>
                <w:spacing w:val="0"/>
                <w:kern w:val="2"/>
                <w:szCs w:val="32"/>
              </w:rPr>
            </w:pPr>
            <w:r>
              <w:rPr>
                <w:rFonts w:hint="eastAsia" w:ascii="文星仿宋" w:eastAsia="文星仿宋" w:cs="楷体"/>
                <w:bCs/>
                <w:spacing w:val="0"/>
                <w:kern w:val="2"/>
                <w:szCs w:val="32"/>
              </w:rPr>
              <w:t>12.【岸线/禁止类】单元内涉及长潭水库、溪峰水等岸线优先保护区，该区内禁止非法侵占岸线，禁止开展法律法规不允许的开发活动，严格控制岸线区内的开发强度，不得设置直排口。</w:t>
            </w:r>
          </w:p>
          <w:p>
            <w:pPr>
              <w:widowControl/>
              <w:adjustRightInd w:val="0"/>
              <w:snapToGrid w:val="0"/>
              <w:spacing w:line="32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13.【风险/综合类】大、中型矿山企业应建立地质灾害防灾预案制度，对矿区范围的地质构造、土壤、地下水等矿山地质环境要素进行监测；尾矿库企业要构建源头辨识、过程控制、持续改进、全员参与的安全风险管控体系。强化尾矿库安全风险动态评估，制定有针对性的安全风险管控措施</w:t>
            </w:r>
            <w:r>
              <w:rPr>
                <w:rFonts w:hint="eastAsia" w:ascii="文星仿宋" w:eastAsia="文星仿宋" w:cs="楷体"/>
                <w:bCs/>
                <w:spacing w:val="0"/>
                <w:kern w:val="2"/>
                <w:szCs w:val="32"/>
              </w:rPr>
              <w:t>。</w:t>
            </w:r>
          </w:p>
        </w:tc>
      </w:tr>
    </w:tbl>
    <w:p>
      <w:pPr>
        <w:spacing w:line="560" w:lineRule="exact"/>
        <w:ind w:firstLine="710"/>
        <w:jc w:val="both"/>
        <w:rPr>
          <w:rFonts w:ascii="文星楷体" w:eastAsia="文星楷体"/>
          <w:spacing w:val="0"/>
          <w:kern w:val="2"/>
          <w:sz w:val="36"/>
          <w:szCs w:val="36"/>
        </w:rPr>
      </w:pPr>
      <w:bookmarkStart w:id="53" w:name="_Toc17348"/>
      <w:r>
        <w:rPr>
          <w:rFonts w:hint="eastAsia" w:ascii="文星楷体" w:eastAsia="文星楷体"/>
          <w:spacing w:val="0"/>
          <w:kern w:val="2"/>
          <w:sz w:val="36"/>
          <w:szCs w:val="36"/>
        </w:rPr>
        <w:t>（二）蕉岭县蕉城镇—三圳镇—新铺镇重点管控单元准入清单</w:t>
      </w:r>
      <w:bookmarkEnd w:id="53"/>
      <w:r>
        <w:rPr>
          <w:rFonts w:hint="eastAsia" w:ascii="文星楷体" w:eastAsia="文星楷体"/>
          <w:spacing w:val="0"/>
          <w:kern w:val="2"/>
          <w:sz w:val="36"/>
          <w:szCs w:val="36"/>
        </w:rPr>
        <w:t>。</w:t>
      </w:r>
    </w:p>
    <w:tbl>
      <w:tblPr>
        <w:tblStyle w:val="15"/>
        <w:tblW w:w="505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84"/>
        <w:gridCol w:w="3401"/>
        <w:gridCol w:w="1560"/>
        <w:gridCol w:w="1543"/>
        <w:gridCol w:w="1685"/>
        <w:gridCol w:w="2583"/>
        <w:gridCol w:w="60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5"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844"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1188" w:type="pct"/>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641"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1512"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5"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844"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387"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383"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418"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641"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1512"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trPr>
        <w:tc>
          <w:tcPr>
            <w:tcW w:w="815"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ZH44142720001</w:t>
            </w:r>
          </w:p>
        </w:tc>
        <w:tc>
          <w:tcPr>
            <w:tcW w:w="844"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蕉岭县蕉城镇—三圳镇—新铺镇重点管控单元</w:t>
            </w:r>
          </w:p>
        </w:tc>
        <w:tc>
          <w:tcPr>
            <w:tcW w:w="387"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383"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418"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蕉岭县</w:t>
            </w:r>
          </w:p>
        </w:tc>
        <w:tc>
          <w:tcPr>
            <w:tcW w:w="641"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重点管控单元</w:t>
            </w:r>
          </w:p>
        </w:tc>
        <w:tc>
          <w:tcPr>
            <w:tcW w:w="1512" w:type="pct"/>
            <w:shd w:val="clear" w:color="auto" w:fill="auto"/>
            <w:vAlign w:val="center"/>
          </w:tcPr>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hAnsi="楷体" w:eastAsia="文星仿宋" w:cs="楷体"/>
                <w:spacing w:val="0"/>
                <w:kern w:val="2"/>
                <w:szCs w:val="32"/>
              </w:rPr>
              <w:t>生态保护红线、大气环境受体敏感重点管控区、大气环境高排放重点管控区、</w:t>
            </w:r>
            <w:r>
              <w:rPr>
                <w:rFonts w:hint="eastAsia" w:ascii="文星仿宋" w:eastAsia="文星仿宋"/>
                <w:spacing w:val="0"/>
                <w:kern w:val="2"/>
                <w:szCs w:val="32"/>
              </w:rPr>
              <w:t>大气环境布局敏感重点管控区、</w:t>
            </w:r>
            <w:r>
              <w:rPr>
                <w:rFonts w:hint="eastAsia" w:ascii="文星仿宋" w:hAnsi="楷体" w:eastAsia="文星仿宋" w:cs="楷体"/>
                <w:spacing w:val="0"/>
                <w:kern w:val="2"/>
                <w:szCs w:val="32"/>
              </w:rPr>
              <w:t>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815" w:type="pct"/>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管控维度</w:t>
            </w:r>
          </w:p>
        </w:tc>
        <w:tc>
          <w:tcPr>
            <w:tcW w:w="4185" w:type="pct"/>
            <w:gridSpan w:val="6"/>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815"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区域布局管控</w:t>
            </w:r>
          </w:p>
        </w:tc>
        <w:tc>
          <w:tcPr>
            <w:tcW w:w="4185" w:type="pct"/>
            <w:gridSpan w:val="6"/>
            <w:shd w:val="clear" w:color="auto" w:fill="auto"/>
            <w:vAlign w:val="center"/>
          </w:tcPr>
          <w:p>
            <w:pPr>
              <w:adjustRightInd w:val="0"/>
              <w:snapToGrid w:val="0"/>
              <w:spacing w:line="360" w:lineRule="exact"/>
              <w:ind w:firstLine="0" w:firstLineChars="0"/>
              <w:rPr>
                <w:rFonts w:ascii="文星仿宋" w:eastAsia="文星仿宋"/>
                <w:spacing w:val="0"/>
                <w:kern w:val="2"/>
                <w:szCs w:val="32"/>
              </w:rPr>
            </w:pPr>
            <w:r>
              <w:rPr>
                <w:rFonts w:hint="eastAsia" w:ascii="文星仿宋" w:eastAsia="文星仿宋"/>
                <w:spacing w:val="0"/>
                <w:kern w:val="2"/>
                <w:szCs w:val="32"/>
              </w:rPr>
              <w:t>1-1.【产业/鼓励引导类】重点推进工贸和商贸，承接城市发展关联配套服务产业；鼓励发展长寿食品加工、休闲观光体验旅游、生态旅游和健康养生产业，推动传统建材企业向节能、环保新型方向转型。</w:t>
            </w:r>
          </w:p>
          <w:p>
            <w:pPr>
              <w:adjustRightInd w:val="0"/>
              <w:snapToGrid w:val="0"/>
              <w:spacing w:line="360" w:lineRule="exact"/>
              <w:ind w:firstLine="0" w:firstLineChars="0"/>
              <w:rPr>
                <w:rFonts w:ascii="文星仿宋" w:eastAsia="文星仿宋"/>
                <w:spacing w:val="0"/>
                <w:kern w:val="2"/>
                <w:szCs w:val="32"/>
              </w:rPr>
            </w:pPr>
            <w:r>
              <w:rPr>
                <w:rFonts w:hint="eastAsia" w:ascii="文星仿宋" w:eastAsia="文星仿宋"/>
                <w:spacing w:val="0"/>
                <w:kern w:val="2"/>
                <w:szCs w:val="32"/>
              </w:rPr>
              <w:t>1-2.【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adjustRightInd w:val="0"/>
              <w:snapToGrid w:val="0"/>
              <w:spacing w:line="360" w:lineRule="exact"/>
              <w:ind w:firstLine="0" w:firstLineChars="0"/>
              <w:rPr>
                <w:rFonts w:ascii="文星仿宋" w:eastAsia="文星仿宋"/>
                <w:spacing w:val="0"/>
                <w:kern w:val="2"/>
                <w:szCs w:val="32"/>
              </w:rPr>
            </w:pPr>
            <w:r>
              <w:rPr>
                <w:rFonts w:hint="eastAsia" w:ascii="文星仿宋" w:eastAsia="文星仿宋"/>
                <w:spacing w:val="0"/>
                <w:kern w:val="2"/>
                <w:szCs w:val="32"/>
              </w:rPr>
              <w:t>1-3.【生态/限制类】单元内新铺镇涉及一般生态空间，一般生态空间内在不影响主导生态功能的前提下，可开展国家和省规定不纳入环评管理的项目建设，以及生态旅游、畜禽养殖、基础设施建设、村庄建设等人为活动；一般生态空间内的人工商品林，允许依法进行抚育采伐和树种更新等经营活动。</w:t>
            </w:r>
          </w:p>
          <w:p>
            <w:pPr>
              <w:adjustRightInd w:val="0"/>
              <w:snapToGrid w:val="0"/>
              <w:spacing w:line="360" w:lineRule="exact"/>
              <w:ind w:firstLine="0" w:firstLineChars="0"/>
              <w:rPr>
                <w:rFonts w:ascii="文星仿宋" w:eastAsia="文星仿宋"/>
                <w:spacing w:val="0"/>
                <w:kern w:val="2"/>
                <w:szCs w:val="32"/>
              </w:rPr>
            </w:pPr>
            <w:r>
              <w:rPr>
                <w:rFonts w:hint="eastAsia" w:ascii="文星仿宋" w:eastAsia="文星仿宋"/>
                <w:spacing w:val="0"/>
                <w:kern w:val="2"/>
                <w:szCs w:val="32"/>
              </w:rPr>
              <w:t>1-4.【生态/综合类】广东镇山国家森林自然公园应按照《国家级森林公园管理办法》的相关要求进行管理。</w:t>
            </w:r>
          </w:p>
          <w:p>
            <w:pPr>
              <w:adjustRightInd w:val="0"/>
              <w:snapToGrid w:val="0"/>
              <w:spacing w:line="360" w:lineRule="exact"/>
              <w:ind w:firstLine="0" w:firstLineChars="0"/>
              <w:rPr>
                <w:rFonts w:ascii="文星仿宋" w:eastAsia="文星仿宋"/>
                <w:spacing w:val="0"/>
                <w:kern w:val="2"/>
                <w:szCs w:val="32"/>
              </w:rPr>
            </w:pPr>
            <w:r>
              <w:rPr>
                <w:rFonts w:hint="eastAsia" w:ascii="文星仿宋" w:eastAsia="文星仿宋"/>
                <w:spacing w:val="0"/>
                <w:kern w:val="2"/>
                <w:szCs w:val="32"/>
              </w:rPr>
              <w:t>1-5.【水/禁止类】单元内禁止在石窟河两岸最高水位线水平外延五百米范围内新建废弃物堆放场和处理场，禁止新建向石窟河排放汞、镉、六价铬等一类水污染物或持久性有机污染物的项目。</w:t>
            </w:r>
          </w:p>
          <w:p>
            <w:pPr>
              <w:adjustRightInd w:val="0"/>
              <w:snapToGrid w:val="0"/>
              <w:spacing w:line="360" w:lineRule="exact"/>
              <w:ind w:firstLine="0" w:firstLineChars="0"/>
              <w:rPr>
                <w:rFonts w:ascii="文星仿宋" w:eastAsia="文星仿宋"/>
                <w:spacing w:val="0"/>
                <w:kern w:val="2"/>
                <w:szCs w:val="32"/>
              </w:rPr>
            </w:pPr>
            <w:r>
              <w:rPr>
                <w:rFonts w:hint="eastAsia" w:ascii="文星仿宋" w:eastAsia="文星仿宋"/>
                <w:spacing w:val="0"/>
                <w:kern w:val="2"/>
                <w:szCs w:val="32"/>
              </w:rPr>
              <w:t>1-6.【大气/鼓励引导类】单元内部分区域涉及大气环境高排放重点管控区，该区内强化达标管理，引导工业项目落地集聚发展，有序推进区域内行业企业提标改造。</w:t>
            </w:r>
          </w:p>
          <w:p>
            <w:pPr>
              <w:adjustRightInd w:val="0"/>
              <w:snapToGrid w:val="0"/>
              <w:spacing w:line="360" w:lineRule="exact"/>
              <w:ind w:firstLine="0" w:firstLineChars="0"/>
              <w:rPr>
                <w:rFonts w:ascii="文星仿宋" w:eastAsia="文星仿宋"/>
                <w:spacing w:val="-8"/>
                <w:kern w:val="2"/>
                <w:szCs w:val="32"/>
              </w:rPr>
            </w:pPr>
            <w:r>
              <w:rPr>
                <w:rFonts w:hint="eastAsia" w:ascii="文星仿宋" w:eastAsia="文星仿宋"/>
                <w:spacing w:val="-8"/>
                <w:kern w:val="2"/>
                <w:szCs w:val="32"/>
              </w:rPr>
              <w:t>1-7.【大气/限制类】单元内蕉城镇涉及大气受体敏感重点管控区，该区内严格限制新建钢铁、燃煤燃油火电、石化、储油库等项目，产生和排放有毒有害大气污染物项目，以及使用溶剂型油墨、涂料、清洗剂、胶黏剂等高挥发性有机物原辅材料的项目。</w:t>
            </w:r>
          </w:p>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spacing w:val="0"/>
                <w:kern w:val="2"/>
                <w:szCs w:val="32"/>
              </w:rPr>
              <w:t>1-8.【大气/限制类】单元内部分区域涉及大气环境布局敏感重点管控区，该区内严格限制新建使用高挥发性有机物原辅材料项目，大力推进低VOCs含量原辅材料替代，全面加强无组织排放控制；限制新建、扩建氮氧化物、烟（粉）尘排放较高的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trPr>
        <w:tc>
          <w:tcPr>
            <w:tcW w:w="815"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能源资源利用</w:t>
            </w:r>
          </w:p>
        </w:tc>
        <w:tc>
          <w:tcPr>
            <w:tcW w:w="4185" w:type="pct"/>
            <w:gridSpan w:val="6"/>
            <w:shd w:val="clear" w:color="auto" w:fill="auto"/>
            <w:vAlign w:val="center"/>
          </w:tcPr>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2-1.【水资源/鼓励引导类】农业种植推广喷灌等高效节水灌溉技术；工业用水实行一水多用、串联用水，采用先进的节水工艺使循环冷却水重复利用，加强污废水的处理回用，提高水的重复利用率。</w:t>
            </w:r>
          </w:p>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2-2.【能源/综合类】单元内水泥制品行业能耗需满足《水泥制品单位产品能源消耗限额》（GB38263-2019）要求。</w:t>
            </w:r>
          </w:p>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2-3.【土地资源/鼓励引导类】单元内鼓励城区提质扩容，对规划布局不合理、容积率低、土地闲置率高、用地效率低的区域进行“三旧”改造，全面促进用地节约集约利用，提高土地利用效益。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815"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污染物排放管控</w:t>
            </w:r>
          </w:p>
        </w:tc>
        <w:tc>
          <w:tcPr>
            <w:tcW w:w="4185" w:type="pct"/>
            <w:gridSpan w:val="6"/>
            <w:shd w:val="clear" w:color="auto" w:fill="auto"/>
            <w:vAlign w:val="center"/>
          </w:tcPr>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3-1.【水/综合类】完善城中村、老旧城区和城乡接合部等盲点和薄弱地区的配套公共污水管网，提升生活污水收集率。</w:t>
            </w:r>
          </w:p>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3-2.【大气/综合类】水泥行业企业应加强污染治理设施运营管理，颗粒物、二氧化硫和氮氧化物排放浓度应执行《水泥工业大气污染物排放标准》（GB4915-2013）特别排放限值的要求。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trPr>
        <w:tc>
          <w:tcPr>
            <w:tcW w:w="815"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环境风险防控</w:t>
            </w:r>
          </w:p>
        </w:tc>
        <w:tc>
          <w:tcPr>
            <w:tcW w:w="4185" w:type="pct"/>
            <w:gridSpan w:val="6"/>
            <w:shd w:val="clear" w:color="auto" w:fill="auto"/>
            <w:vAlign w:val="center"/>
          </w:tcPr>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4-1.【风险/综合类】单元内纳入《突发环境事件应急预案备案行业名录（指导性意见）》管理的工业企业要编制突发环境事件应急预案并备案，防止因渗漏污染地下水、土壤，以及因事故废水直排污染地表水体。</w:t>
            </w:r>
          </w:p>
        </w:tc>
      </w:tr>
    </w:tbl>
    <w:p>
      <w:pPr>
        <w:spacing w:line="460" w:lineRule="exact"/>
        <w:ind w:firstLine="710"/>
        <w:jc w:val="both"/>
        <w:rPr>
          <w:rFonts w:ascii="文星楷体" w:eastAsia="文星楷体"/>
          <w:spacing w:val="0"/>
          <w:kern w:val="2"/>
          <w:sz w:val="36"/>
          <w:szCs w:val="36"/>
        </w:rPr>
      </w:pPr>
      <w:bookmarkStart w:id="54" w:name="_Toc9737"/>
      <w:r>
        <w:rPr>
          <w:rFonts w:hint="eastAsia" w:ascii="文星楷体" w:eastAsia="文星楷体"/>
          <w:spacing w:val="0"/>
          <w:kern w:val="2"/>
          <w:sz w:val="36"/>
          <w:szCs w:val="36"/>
        </w:rPr>
        <w:t>（三）广东梅州蕉华工业园区重点管控单元准入清单</w:t>
      </w:r>
      <w:bookmarkEnd w:id="54"/>
      <w:r>
        <w:rPr>
          <w:rFonts w:hint="eastAsia" w:ascii="文星楷体" w:eastAsia="文星楷体"/>
          <w:spacing w:val="0"/>
          <w:kern w:val="2"/>
          <w:sz w:val="36"/>
          <w:szCs w:val="36"/>
        </w:rPr>
        <w:t>。</w:t>
      </w:r>
    </w:p>
    <w:tbl>
      <w:tblPr>
        <w:tblStyle w:val="15"/>
        <w:tblW w:w="507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63"/>
        <w:gridCol w:w="3550"/>
        <w:gridCol w:w="1700"/>
        <w:gridCol w:w="1700"/>
        <w:gridCol w:w="1700"/>
        <w:gridCol w:w="3736"/>
        <w:gridCol w:w="44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1"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环境管控单元编码</w:t>
            </w:r>
          </w:p>
        </w:tc>
        <w:tc>
          <w:tcPr>
            <w:tcW w:w="877" w:type="pct"/>
            <w:vMerge w:val="restart"/>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环境管控</w:t>
            </w:r>
          </w:p>
          <w:p>
            <w:pPr>
              <w:widowControl/>
              <w:snapToGrid w:val="0"/>
              <w:spacing w:line="30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单元名称</w:t>
            </w:r>
          </w:p>
        </w:tc>
        <w:tc>
          <w:tcPr>
            <w:tcW w:w="1260" w:type="pct"/>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行政区划</w:t>
            </w:r>
          </w:p>
        </w:tc>
        <w:tc>
          <w:tcPr>
            <w:tcW w:w="923"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管控单元分类</w:t>
            </w:r>
          </w:p>
        </w:tc>
        <w:tc>
          <w:tcPr>
            <w:tcW w:w="1109"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831"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 w:val="30"/>
                <w:szCs w:val="30"/>
              </w:rPr>
            </w:pPr>
          </w:p>
        </w:tc>
        <w:tc>
          <w:tcPr>
            <w:tcW w:w="877"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 w:val="30"/>
                <w:szCs w:val="30"/>
              </w:rPr>
            </w:pPr>
          </w:p>
        </w:tc>
        <w:tc>
          <w:tcPr>
            <w:tcW w:w="420"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省</w:t>
            </w:r>
          </w:p>
        </w:tc>
        <w:tc>
          <w:tcPr>
            <w:tcW w:w="420"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市</w:t>
            </w:r>
          </w:p>
        </w:tc>
        <w:tc>
          <w:tcPr>
            <w:tcW w:w="420"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区</w:t>
            </w:r>
          </w:p>
        </w:tc>
        <w:tc>
          <w:tcPr>
            <w:tcW w:w="923"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 w:val="30"/>
                <w:szCs w:val="30"/>
              </w:rPr>
            </w:pPr>
          </w:p>
        </w:tc>
        <w:tc>
          <w:tcPr>
            <w:tcW w:w="1109"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831"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ZH44142720002</w:t>
            </w:r>
          </w:p>
        </w:tc>
        <w:tc>
          <w:tcPr>
            <w:tcW w:w="877" w:type="pct"/>
            <w:shd w:val="clear" w:color="auto" w:fill="auto"/>
            <w:vAlign w:val="center"/>
          </w:tcPr>
          <w:p>
            <w:pPr>
              <w:widowControl/>
              <w:adjustRightInd w:val="0"/>
              <w:snapToGrid w:val="0"/>
              <w:spacing w:line="28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广东梅州蕉华工业园区</w:t>
            </w:r>
          </w:p>
          <w:p>
            <w:pPr>
              <w:widowControl/>
              <w:adjustRightInd w:val="0"/>
              <w:snapToGrid w:val="0"/>
              <w:spacing w:line="28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重点管控单元</w:t>
            </w:r>
          </w:p>
        </w:tc>
        <w:tc>
          <w:tcPr>
            <w:tcW w:w="420"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广东省</w:t>
            </w:r>
          </w:p>
        </w:tc>
        <w:tc>
          <w:tcPr>
            <w:tcW w:w="420"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梅州市</w:t>
            </w:r>
          </w:p>
        </w:tc>
        <w:tc>
          <w:tcPr>
            <w:tcW w:w="420"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蕉岭县</w:t>
            </w:r>
          </w:p>
        </w:tc>
        <w:tc>
          <w:tcPr>
            <w:tcW w:w="923"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园区型重点管控单元</w:t>
            </w:r>
          </w:p>
        </w:tc>
        <w:tc>
          <w:tcPr>
            <w:tcW w:w="1109"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 w:val="30"/>
                <w:szCs w:val="30"/>
              </w:rPr>
            </w:pPr>
            <w:r>
              <w:rPr>
                <w:rFonts w:hint="eastAsia" w:ascii="文星仿宋" w:hAnsi="楷体" w:eastAsia="文星仿宋" w:cs="楷体"/>
                <w:spacing w:val="0"/>
                <w:kern w:val="2"/>
                <w:sz w:val="30"/>
                <w:szCs w:val="30"/>
              </w:rPr>
              <w:t>大气环境高排放重点管控区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831" w:type="pct"/>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 w:val="30"/>
                <w:szCs w:val="30"/>
              </w:rPr>
            </w:pPr>
            <w:r>
              <w:rPr>
                <w:rFonts w:hint="eastAsia" w:ascii="文星仿宋" w:eastAsia="文星仿宋"/>
                <w:bCs/>
                <w:spacing w:val="0"/>
                <w:kern w:val="2"/>
                <w:sz w:val="30"/>
                <w:szCs w:val="30"/>
              </w:rPr>
              <w:t>管控维度</w:t>
            </w:r>
          </w:p>
        </w:tc>
        <w:tc>
          <w:tcPr>
            <w:tcW w:w="4169" w:type="pct"/>
            <w:gridSpan w:val="6"/>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 w:val="30"/>
                <w:szCs w:val="30"/>
              </w:rPr>
            </w:pPr>
            <w:r>
              <w:rPr>
                <w:rFonts w:hint="eastAsia" w:ascii="文星仿宋" w:eastAsia="文星仿宋"/>
                <w:bCs/>
                <w:spacing w:val="0"/>
                <w:kern w:val="2"/>
                <w:sz w:val="30"/>
                <w:szCs w:val="30"/>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2" w:hRule="atLeast"/>
        </w:trPr>
        <w:tc>
          <w:tcPr>
            <w:tcW w:w="831"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 w:val="30"/>
                <w:szCs w:val="30"/>
              </w:rPr>
            </w:pPr>
            <w:r>
              <w:rPr>
                <w:rFonts w:hint="eastAsia" w:ascii="文星仿宋" w:eastAsia="文星仿宋"/>
                <w:bCs/>
                <w:spacing w:val="0"/>
                <w:kern w:val="2"/>
                <w:sz w:val="30"/>
                <w:szCs w:val="30"/>
              </w:rPr>
              <w:t>区域布局管控</w:t>
            </w:r>
          </w:p>
        </w:tc>
        <w:tc>
          <w:tcPr>
            <w:tcW w:w="4169" w:type="pct"/>
            <w:gridSpan w:val="6"/>
            <w:shd w:val="clear" w:color="auto" w:fill="auto"/>
            <w:vAlign w:val="center"/>
          </w:tcPr>
          <w:p>
            <w:pPr>
              <w:widowControl/>
              <w:adjustRightInd w:val="0"/>
              <w:snapToGrid w:val="0"/>
              <w:spacing w:line="30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1-1.【产业/鼓励引导类】园区主要引进绿色新型建材、大健康食品（饮品）保健品、生物医药、化妆品制造、竹木精加工、电子、信息、电气制造、机械制造等产业。</w:t>
            </w:r>
          </w:p>
          <w:p>
            <w:pPr>
              <w:widowControl/>
              <w:adjustRightInd w:val="0"/>
              <w:snapToGrid w:val="0"/>
              <w:spacing w:line="30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1-2.【产业/禁止类】禁止引入电镀、印染、鞣革、造纸、洗水、化学纤维、农药、化工等水污染物排放量大或排放一类水污染物、持久性有机污染物的项目；禁止引入石油化工及炼焦等重化工、冶炼业、火力发电、废金属、纸张等二次污染转嫁工业、黑色金属冶炼放射性矿产品等企业以及国家和省、市禁止投资的其他产业。</w:t>
            </w:r>
          </w:p>
          <w:p>
            <w:pPr>
              <w:widowControl/>
              <w:adjustRightInd w:val="0"/>
              <w:snapToGrid w:val="0"/>
              <w:spacing w:line="30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1-3.【产业/综合类】新入园项目应符合现行有效的《产业结构调整指导目录》《市场准入负面清单》以及《广东省国家重点生态功能区产业准入负面清单（试行）》中蕉岭县国家重点生态功能区产业准入负面清单等相关产业政策的要求。</w:t>
            </w:r>
          </w:p>
          <w:p>
            <w:pPr>
              <w:widowControl/>
              <w:adjustRightInd w:val="0"/>
              <w:snapToGrid w:val="0"/>
              <w:spacing w:line="300" w:lineRule="exact"/>
              <w:ind w:firstLine="0" w:firstLineChars="0"/>
              <w:rPr>
                <w:rFonts w:ascii="文星仿宋" w:hAnsi="楷体" w:eastAsia="文星仿宋" w:cs="楷体"/>
                <w:spacing w:val="0"/>
                <w:kern w:val="2"/>
                <w:sz w:val="30"/>
                <w:szCs w:val="30"/>
              </w:rPr>
            </w:pPr>
            <w:r>
              <w:rPr>
                <w:rFonts w:hint="eastAsia" w:ascii="文星仿宋" w:eastAsia="文星仿宋" w:cs="楷体"/>
                <w:spacing w:val="0"/>
                <w:kern w:val="2"/>
                <w:sz w:val="30"/>
                <w:szCs w:val="30"/>
              </w:rPr>
              <w:t>1-4.【产业/综合类】加强对园区周边居住区等环境敏感点的环境保护，完善产业控制带的建设，产业控制带内优先引进无污染的生产性服务业，或适当布置废气排放量小、工业噪声影响小的产业，禁止引入大气环境风险潜势为Ⅱ级以上的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1" w:hRule="atLeast"/>
        </w:trPr>
        <w:tc>
          <w:tcPr>
            <w:tcW w:w="831"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 w:val="30"/>
                <w:szCs w:val="30"/>
              </w:rPr>
            </w:pPr>
            <w:r>
              <w:rPr>
                <w:rFonts w:hint="eastAsia" w:ascii="文星仿宋" w:eastAsia="文星仿宋"/>
                <w:bCs/>
                <w:spacing w:val="0"/>
                <w:kern w:val="2"/>
                <w:sz w:val="30"/>
                <w:szCs w:val="30"/>
              </w:rPr>
              <w:t>能源资源利用</w:t>
            </w:r>
          </w:p>
        </w:tc>
        <w:tc>
          <w:tcPr>
            <w:tcW w:w="4169" w:type="pct"/>
            <w:gridSpan w:val="6"/>
            <w:shd w:val="clear" w:color="auto" w:fill="auto"/>
            <w:vAlign w:val="center"/>
          </w:tcPr>
          <w:p>
            <w:pPr>
              <w:widowControl/>
              <w:adjustRightInd w:val="0"/>
              <w:snapToGrid w:val="0"/>
              <w:spacing w:line="30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2-1.【能源/综合类】加强对水泥等高耗能产业和重点用能企业节能管理，支持水泥行业使用替代原料和燃料。</w:t>
            </w:r>
          </w:p>
          <w:p>
            <w:pPr>
              <w:widowControl/>
              <w:adjustRightInd w:val="0"/>
              <w:snapToGrid w:val="0"/>
              <w:spacing w:line="30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2-2.【能源/综合类】提高天然气等低碳清洁能源使用比例。</w:t>
            </w:r>
          </w:p>
          <w:p>
            <w:pPr>
              <w:widowControl/>
              <w:adjustRightInd w:val="0"/>
              <w:snapToGrid w:val="0"/>
              <w:spacing w:line="30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2-3.【能源/综合类】园区内水泥制品企业能耗应满足《水泥制品单位产品能源消耗限额》（GB38263-2019）相关要求。</w:t>
            </w:r>
          </w:p>
          <w:p>
            <w:pPr>
              <w:widowControl/>
              <w:adjustRightInd w:val="0"/>
              <w:snapToGrid w:val="0"/>
              <w:spacing w:line="300" w:lineRule="exact"/>
              <w:ind w:firstLine="0" w:firstLineChars="0"/>
              <w:rPr>
                <w:rFonts w:ascii="文星仿宋" w:hAnsi="楷体" w:eastAsia="文星仿宋" w:cs="楷体"/>
                <w:spacing w:val="0"/>
                <w:kern w:val="2"/>
                <w:sz w:val="30"/>
                <w:szCs w:val="30"/>
              </w:rPr>
            </w:pPr>
            <w:r>
              <w:rPr>
                <w:rFonts w:hint="eastAsia" w:ascii="文星仿宋" w:eastAsia="文星仿宋" w:cs="楷体"/>
                <w:spacing w:val="0"/>
                <w:kern w:val="2"/>
                <w:sz w:val="30"/>
                <w:szCs w:val="30"/>
              </w:rPr>
              <w:t>2-4.【水资源/综合类】推动工业废水资源化利用，加快中水回用及再生水循环利用设施建设。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8" w:hRule="atLeast"/>
        </w:trPr>
        <w:tc>
          <w:tcPr>
            <w:tcW w:w="831"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 w:val="30"/>
                <w:szCs w:val="30"/>
              </w:rPr>
            </w:pPr>
            <w:r>
              <w:rPr>
                <w:rFonts w:hint="eastAsia" w:ascii="文星仿宋" w:eastAsia="文星仿宋"/>
                <w:bCs/>
                <w:spacing w:val="0"/>
                <w:kern w:val="2"/>
                <w:sz w:val="30"/>
                <w:szCs w:val="30"/>
              </w:rPr>
              <w:t>污染物排放管控</w:t>
            </w:r>
          </w:p>
        </w:tc>
        <w:tc>
          <w:tcPr>
            <w:tcW w:w="4169" w:type="pct"/>
            <w:gridSpan w:val="6"/>
            <w:shd w:val="clear" w:color="auto" w:fill="auto"/>
            <w:vAlign w:val="center"/>
          </w:tcPr>
          <w:p>
            <w:pPr>
              <w:widowControl/>
              <w:adjustRightInd w:val="0"/>
              <w:snapToGrid w:val="0"/>
              <w:spacing w:line="30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3-1.【大气/综合类】园区内电子元件制造等重点行业新建项目实施挥发性有机物等量替代。电子信息、机械制造等涉挥发性有机物（VOCs）排放的企业应优先使用低挥发性有机物含量的原材料和低排放环保工艺。自2021年10月8日起，园区涉挥发性有机物（VOCs）排放的企业全面执行《挥发性有机物无组织排放控制标准》（GB37822-2019）附录A“厂区内VOCs无组织排放监控要求”，厂区内VOCs无组织排放监控点浓度执行特别排放限值。</w:t>
            </w:r>
          </w:p>
          <w:p>
            <w:pPr>
              <w:widowControl/>
              <w:adjustRightInd w:val="0"/>
              <w:snapToGrid w:val="0"/>
              <w:spacing w:line="30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3-2.【大气/综合类】推进现有水泥行业污染治理升级改造，加强无组织排放的全过程管控。现有水泥制造行业应执行《水泥工业大气污染物排放标准》（GB4915—2013）中颗粒物、二氧化硫和氮氧化物特别排放限值。</w:t>
            </w:r>
          </w:p>
          <w:p>
            <w:pPr>
              <w:widowControl/>
              <w:adjustRightInd w:val="0"/>
              <w:snapToGrid w:val="0"/>
              <w:spacing w:line="30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3-3.【大气/综合类】园区的管理机构和重点排污单位应当按照国家和省的有关规定，设置与生态环境主管部门监测监控平台联网的大气特征污染物监测监控设施，保证监测监控设施正常运行并依法公开排放信息。</w:t>
            </w:r>
          </w:p>
          <w:p>
            <w:pPr>
              <w:widowControl/>
              <w:adjustRightInd w:val="0"/>
              <w:snapToGrid w:val="0"/>
              <w:spacing w:line="30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3-4.【水/综合类】园区内新建电子工业企业废水经预处理达到污水厂接管标准后排入园区配套污水处理厂统一处理排放。</w:t>
            </w:r>
          </w:p>
          <w:p>
            <w:pPr>
              <w:widowControl/>
              <w:adjustRightInd w:val="0"/>
              <w:snapToGrid w:val="0"/>
              <w:spacing w:line="30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3-5.【水/综合类】</w:t>
            </w:r>
            <w:r>
              <w:rPr>
                <w:rFonts w:hint="eastAsia" w:ascii="文星仿宋" w:eastAsia="文星仿宋" w:cs="楷体"/>
                <w:spacing w:val="-4"/>
                <w:kern w:val="2"/>
                <w:sz w:val="30"/>
                <w:szCs w:val="30"/>
              </w:rPr>
              <w:t>加快工业园区配套管网建设。在配套管网建成前，工业园区新引进有水污染物排放的项目不得投入生产，园区工业废水与生活污水经园区配套的污水处理厂处理达到《地表水环境质量标准》（GB3838-2002）Ⅳ类标准要求后方可外排至石窟河。</w:t>
            </w:r>
          </w:p>
          <w:p>
            <w:pPr>
              <w:widowControl/>
              <w:adjustRightInd w:val="0"/>
              <w:snapToGrid w:val="0"/>
              <w:spacing w:line="30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3-6.【固废/综合类】产生、收集、贮存、运输、利用、处置固体废物的单位和其他生产经营者，应当采取防扬散、防流失、防渗漏或者其他防止污染环境的措施，不得擅自倾倒、堆放、丢弃、遗撒固体废物。</w:t>
            </w:r>
          </w:p>
          <w:p>
            <w:pPr>
              <w:widowControl/>
              <w:adjustRightInd w:val="0"/>
              <w:snapToGrid w:val="0"/>
              <w:spacing w:line="30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3-7.【土壤/综合类】园区内的土壤环境重点监管工业企业应按照《工矿用地土壤环境管理办法（试行）》要求，在有土壤风险的位置依法依规设置有关防腐蚀、防泄漏设施和泄漏监测装置，防止有毒有害物质污染土壤和地下水。定期对重点区域、重点设施开展隐患排查，按照相关技术规范要求开展监测。</w:t>
            </w:r>
          </w:p>
          <w:p>
            <w:pPr>
              <w:widowControl/>
              <w:adjustRightInd w:val="0"/>
              <w:snapToGrid w:val="0"/>
              <w:spacing w:line="300" w:lineRule="exact"/>
              <w:ind w:firstLine="0" w:firstLineChars="0"/>
              <w:rPr>
                <w:rFonts w:ascii="文星仿宋" w:hAnsi="楷体" w:eastAsia="文星仿宋" w:cs="楷体"/>
                <w:spacing w:val="0"/>
                <w:kern w:val="2"/>
                <w:sz w:val="30"/>
                <w:szCs w:val="30"/>
              </w:rPr>
            </w:pPr>
            <w:r>
              <w:rPr>
                <w:rFonts w:hint="eastAsia" w:ascii="文星仿宋" w:eastAsia="文星仿宋" w:cs="楷体"/>
                <w:spacing w:val="0"/>
                <w:kern w:val="2"/>
                <w:sz w:val="30"/>
                <w:szCs w:val="30"/>
              </w:rPr>
              <w:t>3-8.【其他/综合类】园区各项污染物排放总量不得突破规划环评或生态环境部门核定的污染物排放总量管控要求。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8" w:hRule="atLeast"/>
        </w:trPr>
        <w:tc>
          <w:tcPr>
            <w:tcW w:w="831"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 w:val="30"/>
                <w:szCs w:val="30"/>
              </w:rPr>
            </w:pPr>
            <w:r>
              <w:rPr>
                <w:rFonts w:hint="eastAsia" w:ascii="文星仿宋" w:eastAsia="文星仿宋"/>
                <w:bCs/>
                <w:spacing w:val="0"/>
                <w:kern w:val="2"/>
                <w:sz w:val="30"/>
                <w:szCs w:val="30"/>
              </w:rPr>
              <w:t>环境风险防控</w:t>
            </w:r>
          </w:p>
        </w:tc>
        <w:tc>
          <w:tcPr>
            <w:tcW w:w="4169" w:type="pct"/>
            <w:gridSpan w:val="6"/>
            <w:shd w:val="clear" w:color="auto" w:fill="auto"/>
            <w:vAlign w:val="center"/>
          </w:tcPr>
          <w:p>
            <w:pPr>
              <w:widowControl/>
              <w:adjustRightInd w:val="0"/>
              <w:snapToGrid w:val="0"/>
              <w:spacing w:line="30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4-1.【风险/综合类】完善工业园区环境风险事故防范和应急预案，建立健全企业、园区和区域三级事故应急体系，落实有效的事故风险防范和应急措施，有效防范污染事故发生，并避免因发生事故对周围环境造成污染，确保环境安全。工业园配套污水处理厂应设置足够容积的事故应急池，并定期对排污管网进行检查，发现问题及时解决。</w:t>
            </w:r>
          </w:p>
          <w:p>
            <w:pPr>
              <w:widowControl/>
              <w:adjustRightInd w:val="0"/>
              <w:snapToGrid w:val="0"/>
              <w:spacing w:line="300" w:lineRule="exact"/>
              <w:ind w:firstLine="0" w:firstLineChars="0"/>
              <w:rPr>
                <w:rFonts w:ascii="文星仿宋" w:hAnsi="楷体" w:eastAsia="文星仿宋" w:cs="楷体"/>
                <w:spacing w:val="0"/>
                <w:kern w:val="2"/>
                <w:sz w:val="30"/>
                <w:szCs w:val="30"/>
              </w:rPr>
            </w:pPr>
            <w:r>
              <w:rPr>
                <w:rFonts w:hint="eastAsia" w:ascii="文星仿宋" w:eastAsia="文星仿宋" w:cs="楷体"/>
                <w:spacing w:val="0"/>
                <w:kern w:val="2"/>
                <w:sz w:val="30"/>
                <w:szCs w:val="30"/>
              </w:rPr>
              <w:t>4-2</w:t>
            </w:r>
            <w:r>
              <w:rPr>
                <w:rFonts w:hint="eastAsia" w:ascii="文星仿宋" w:eastAsia="文星仿宋" w:cs="楷体"/>
                <w:spacing w:val="-8"/>
                <w:kern w:val="2"/>
                <w:sz w:val="30"/>
                <w:szCs w:val="30"/>
              </w:rPr>
              <w:t>.【水/综合类】为确保石窟河满足相应水环境质量标准及渔业水质标准要求，园区应切实落实水污染物排放区域削减措施，协调上游长潭水电站落实其关于最小下泄流量的承诺，保证石窟河纳污河段90%保证率最枯月平均流量不小于8.9立方米/秒。</w:t>
            </w:r>
          </w:p>
        </w:tc>
      </w:tr>
    </w:tbl>
    <w:p>
      <w:pPr>
        <w:spacing w:line="560" w:lineRule="exact"/>
        <w:ind w:firstLine="710"/>
        <w:jc w:val="both"/>
        <w:rPr>
          <w:rFonts w:ascii="文星楷体" w:eastAsia="文星楷体"/>
          <w:spacing w:val="0"/>
          <w:kern w:val="2"/>
          <w:sz w:val="36"/>
          <w:szCs w:val="36"/>
        </w:rPr>
      </w:pPr>
      <w:bookmarkStart w:id="55" w:name="_Toc23101"/>
      <w:r>
        <w:rPr>
          <w:rFonts w:hint="eastAsia" w:ascii="文星楷体" w:eastAsia="文星楷体"/>
          <w:spacing w:val="0"/>
          <w:kern w:val="2"/>
          <w:sz w:val="36"/>
          <w:szCs w:val="36"/>
        </w:rPr>
        <w:t>（四）蕉岭县产业集聚地重点管控单元准入清单</w:t>
      </w:r>
      <w:bookmarkEnd w:id="55"/>
      <w:r>
        <w:rPr>
          <w:rFonts w:hint="eastAsia" w:ascii="文星楷体" w:eastAsia="文星楷体"/>
          <w:spacing w:val="0"/>
          <w:kern w:val="2"/>
          <w:sz w:val="36"/>
          <w:szCs w:val="36"/>
        </w:rPr>
        <w:t>。</w:t>
      </w:r>
    </w:p>
    <w:tbl>
      <w:tblPr>
        <w:tblStyle w:val="15"/>
        <w:tblW w:w="508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42"/>
        <w:gridCol w:w="3324"/>
        <w:gridCol w:w="1656"/>
        <w:gridCol w:w="1660"/>
        <w:gridCol w:w="1684"/>
        <w:gridCol w:w="3016"/>
        <w:gridCol w:w="5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774" w:type="pct"/>
            <w:vMerge w:val="restart"/>
            <w:shd w:val="clear" w:color="auto" w:fill="auto"/>
            <w:vAlign w:val="center"/>
          </w:tcPr>
          <w:p>
            <w:pPr>
              <w:widowControl/>
              <w:snapToGrid w:val="0"/>
              <w:spacing w:line="4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819" w:type="pct"/>
            <w:vMerge w:val="restart"/>
            <w:shd w:val="clear" w:color="auto" w:fill="auto"/>
            <w:vAlign w:val="center"/>
          </w:tcPr>
          <w:p>
            <w:pPr>
              <w:widowControl/>
              <w:snapToGrid w:val="0"/>
              <w:spacing w:line="4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4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1232" w:type="pct"/>
            <w:gridSpan w:val="3"/>
            <w:shd w:val="clear" w:color="auto" w:fill="auto"/>
            <w:vAlign w:val="center"/>
          </w:tcPr>
          <w:p>
            <w:pPr>
              <w:widowControl/>
              <w:snapToGrid w:val="0"/>
              <w:spacing w:line="4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743" w:type="pct"/>
            <w:vMerge w:val="restart"/>
            <w:shd w:val="clear" w:color="auto" w:fill="auto"/>
            <w:vAlign w:val="center"/>
          </w:tcPr>
          <w:p>
            <w:pPr>
              <w:widowControl/>
              <w:snapToGrid w:val="0"/>
              <w:spacing w:line="4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1432" w:type="pct"/>
            <w:vMerge w:val="restart"/>
            <w:shd w:val="clear" w:color="auto" w:fill="auto"/>
            <w:vAlign w:val="center"/>
          </w:tcPr>
          <w:p>
            <w:pPr>
              <w:widowControl/>
              <w:snapToGrid w:val="0"/>
              <w:spacing w:line="4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774" w:type="pct"/>
            <w:vMerge w:val="continue"/>
            <w:shd w:val="clear" w:color="auto" w:fill="auto"/>
            <w:vAlign w:val="center"/>
          </w:tcPr>
          <w:p>
            <w:pPr>
              <w:widowControl/>
              <w:snapToGrid w:val="0"/>
              <w:spacing w:line="440" w:lineRule="exact"/>
              <w:ind w:firstLine="0" w:firstLineChars="0"/>
              <w:jc w:val="center"/>
              <w:textAlignment w:val="center"/>
              <w:rPr>
                <w:rFonts w:ascii="文星仿宋" w:eastAsia="文星仿宋"/>
                <w:bCs/>
                <w:spacing w:val="0"/>
                <w:kern w:val="2"/>
                <w:szCs w:val="32"/>
              </w:rPr>
            </w:pPr>
          </w:p>
        </w:tc>
        <w:tc>
          <w:tcPr>
            <w:tcW w:w="819" w:type="pct"/>
            <w:vMerge w:val="continue"/>
            <w:shd w:val="clear" w:color="auto" w:fill="auto"/>
            <w:vAlign w:val="center"/>
          </w:tcPr>
          <w:p>
            <w:pPr>
              <w:widowControl/>
              <w:snapToGrid w:val="0"/>
              <w:spacing w:line="440" w:lineRule="exact"/>
              <w:ind w:firstLine="0" w:firstLineChars="0"/>
              <w:jc w:val="center"/>
              <w:textAlignment w:val="center"/>
              <w:rPr>
                <w:rFonts w:ascii="文星仿宋" w:eastAsia="文星仿宋"/>
                <w:bCs/>
                <w:spacing w:val="0"/>
                <w:kern w:val="2"/>
                <w:szCs w:val="32"/>
              </w:rPr>
            </w:pPr>
          </w:p>
        </w:tc>
        <w:tc>
          <w:tcPr>
            <w:tcW w:w="408" w:type="pct"/>
            <w:shd w:val="clear" w:color="auto" w:fill="auto"/>
            <w:vAlign w:val="center"/>
          </w:tcPr>
          <w:p>
            <w:pPr>
              <w:widowControl/>
              <w:snapToGrid w:val="0"/>
              <w:spacing w:line="4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409" w:type="pct"/>
            <w:shd w:val="clear" w:color="auto" w:fill="auto"/>
            <w:vAlign w:val="center"/>
          </w:tcPr>
          <w:p>
            <w:pPr>
              <w:widowControl/>
              <w:snapToGrid w:val="0"/>
              <w:spacing w:line="4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415" w:type="pct"/>
            <w:shd w:val="clear" w:color="auto" w:fill="auto"/>
            <w:vAlign w:val="center"/>
          </w:tcPr>
          <w:p>
            <w:pPr>
              <w:widowControl/>
              <w:snapToGrid w:val="0"/>
              <w:spacing w:line="4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743" w:type="pct"/>
            <w:vMerge w:val="continue"/>
            <w:shd w:val="clear" w:color="auto" w:fill="auto"/>
            <w:vAlign w:val="center"/>
          </w:tcPr>
          <w:p>
            <w:pPr>
              <w:widowControl/>
              <w:snapToGrid w:val="0"/>
              <w:spacing w:line="440" w:lineRule="exact"/>
              <w:ind w:firstLine="0" w:firstLineChars="0"/>
              <w:jc w:val="center"/>
              <w:textAlignment w:val="center"/>
              <w:rPr>
                <w:rFonts w:ascii="文星仿宋" w:eastAsia="文星仿宋"/>
                <w:bCs/>
                <w:spacing w:val="0"/>
                <w:kern w:val="2"/>
                <w:szCs w:val="32"/>
              </w:rPr>
            </w:pPr>
          </w:p>
        </w:tc>
        <w:tc>
          <w:tcPr>
            <w:tcW w:w="1432" w:type="pct"/>
            <w:vMerge w:val="continue"/>
            <w:shd w:val="clear" w:color="auto" w:fill="auto"/>
            <w:vAlign w:val="center"/>
          </w:tcPr>
          <w:p>
            <w:pPr>
              <w:widowControl/>
              <w:snapToGrid w:val="0"/>
              <w:spacing w:line="44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trPr>
        <w:tc>
          <w:tcPr>
            <w:tcW w:w="774" w:type="pct"/>
            <w:shd w:val="clear" w:color="auto" w:fill="auto"/>
            <w:vAlign w:val="center"/>
          </w:tcPr>
          <w:p>
            <w:pPr>
              <w:widowControl/>
              <w:adjustRightInd w:val="0"/>
              <w:snapToGrid w:val="0"/>
              <w:spacing w:line="4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ZH44142720003</w:t>
            </w:r>
          </w:p>
        </w:tc>
        <w:tc>
          <w:tcPr>
            <w:tcW w:w="819" w:type="pct"/>
            <w:shd w:val="clear" w:color="auto" w:fill="auto"/>
            <w:vAlign w:val="center"/>
          </w:tcPr>
          <w:p>
            <w:pPr>
              <w:widowControl/>
              <w:adjustRightInd w:val="0"/>
              <w:snapToGrid w:val="0"/>
              <w:spacing w:line="4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蕉岭县产业集聚地</w:t>
            </w:r>
          </w:p>
          <w:p>
            <w:pPr>
              <w:widowControl/>
              <w:adjustRightInd w:val="0"/>
              <w:snapToGrid w:val="0"/>
              <w:spacing w:line="4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重点管控单元</w:t>
            </w:r>
          </w:p>
        </w:tc>
        <w:tc>
          <w:tcPr>
            <w:tcW w:w="408" w:type="pct"/>
            <w:shd w:val="clear" w:color="auto" w:fill="auto"/>
            <w:vAlign w:val="center"/>
          </w:tcPr>
          <w:p>
            <w:pPr>
              <w:widowControl/>
              <w:adjustRightInd w:val="0"/>
              <w:snapToGrid w:val="0"/>
              <w:spacing w:line="4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409" w:type="pct"/>
            <w:shd w:val="clear" w:color="auto" w:fill="auto"/>
            <w:vAlign w:val="center"/>
          </w:tcPr>
          <w:p>
            <w:pPr>
              <w:widowControl/>
              <w:adjustRightInd w:val="0"/>
              <w:snapToGrid w:val="0"/>
              <w:spacing w:line="4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415" w:type="pct"/>
            <w:shd w:val="clear" w:color="auto" w:fill="auto"/>
            <w:vAlign w:val="center"/>
          </w:tcPr>
          <w:p>
            <w:pPr>
              <w:widowControl/>
              <w:adjustRightInd w:val="0"/>
              <w:snapToGrid w:val="0"/>
              <w:spacing w:line="4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蕉岭县</w:t>
            </w:r>
          </w:p>
        </w:tc>
        <w:tc>
          <w:tcPr>
            <w:tcW w:w="743" w:type="pct"/>
            <w:shd w:val="clear" w:color="auto" w:fill="auto"/>
            <w:vAlign w:val="center"/>
          </w:tcPr>
          <w:p>
            <w:pPr>
              <w:widowControl/>
              <w:adjustRightInd w:val="0"/>
              <w:snapToGrid w:val="0"/>
              <w:spacing w:line="4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重点管控单元</w:t>
            </w:r>
          </w:p>
        </w:tc>
        <w:tc>
          <w:tcPr>
            <w:tcW w:w="1432" w:type="pct"/>
            <w:shd w:val="clear" w:color="auto" w:fill="auto"/>
            <w:vAlign w:val="center"/>
          </w:tcPr>
          <w:p>
            <w:pPr>
              <w:adjustRightInd w:val="0"/>
              <w:snapToGrid w:val="0"/>
              <w:spacing w:line="440" w:lineRule="exact"/>
              <w:ind w:firstLine="0" w:firstLineChars="0"/>
              <w:rPr>
                <w:rFonts w:ascii="文星仿宋" w:hAnsi="楷体" w:eastAsia="文星仿宋" w:cs="楷体"/>
                <w:spacing w:val="0"/>
                <w:kern w:val="2"/>
                <w:szCs w:val="32"/>
              </w:rPr>
            </w:pPr>
            <w:r>
              <w:rPr>
                <w:rFonts w:hint="eastAsia" w:ascii="文星仿宋" w:hAnsi="楷体" w:eastAsia="文星仿宋" w:cs="楷体"/>
                <w:spacing w:val="0"/>
                <w:kern w:val="2"/>
                <w:szCs w:val="32"/>
              </w:rPr>
              <w:t>大气环境高排放重点管控区、大气环境受体敏感重点管控区、水环境优先保护区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774" w:type="pct"/>
            <w:shd w:val="clear" w:color="auto" w:fill="auto"/>
            <w:vAlign w:val="center"/>
          </w:tcPr>
          <w:p>
            <w:pPr>
              <w:widowControl/>
              <w:snapToGrid w:val="0"/>
              <w:spacing w:line="44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管控维度</w:t>
            </w:r>
          </w:p>
        </w:tc>
        <w:tc>
          <w:tcPr>
            <w:tcW w:w="4226" w:type="pct"/>
            <w:gridSpan w:val="6"/>
            <w:shd w:val="clear" w:color="auto" w:fill="auto"/>
            <w:vAlign w:val="center"/>
          </w:tcPr>
          <w:p>
            <w:pPr>
              <w:widowControl/>
              <w:snapToGrid w:val="0"/>
              <w:spacing w:line="44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8" w:hRule="atLeast"/>
        </w:trPr>
        <w:tc>
          <w:tcPr>
            <w:tcW w:w="774" w:type="pct"/>
            <w:shd w:val="clear" w:color="auto" w:fill="auto"/>
            <w:vAlign w:val="center"/>
          </w:tcPr>
          <w:p>
            <w:pPr>
              <w:widowControl/>
              <w:snapToGrid w:val="0"/>
              <w:spacing w:line="44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区域布局管控</w:t>
            </w:r>
          </w:p>
        </w:tc>
        <w:tc>
          <w:tcPr>
            <w:tcW w:w="4226" w:type="pct"/>
            <w:gridSpan w:val="6"/>
            <w:shd w:val="clear" w:color="auto" w:fill="auto"/>
            <w:vAlign w:val="center"/>
          </w:tcPr>
          <w:p>
            <w:pPr>
              <w:widowControl/>
              <w:adjustRightInd w:val="0"/>
              <w:snapToGrid w:val="0"/>
              <w:spacing w:line="4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1-1.</w:t>
            </w:r>
            <w:r>
              <w:rPr>
                <w:rFonts w:hint="eastAsia" w:ascii="文星仿宋" w:eastAsia="文星仿宋" w:cs="楷体"/>
                <w:spacing w:val="-8"/>
                <w:kern w:val="2"/>
                <w:szCs w:val="32"/>
              </w:rPr>
              <w:t>【产业/鼓励引导类】集聚地重点发展绿色建材、健康食品和生物医药等产业。培育发展食品（饮料）研发、生产加工、检验检测和冷链物流及电商平台等产业链条；依托国家水泥及制品质量监督检验中心，推动传统建材向节能、环保新型方向转型。</w:t>
            </w:r>
          </w:p>
          <w:p>
            <w:pPr>
              <w:widowControl/>
              <w:adjustRightInd w:val="0"/>
              <w:snapToGrid w:val="0"/>
              <w:spacing w:line="4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1-2.【产业/禁止类】禁止引入电镀、鞣革、漂染、制浆造纸、化工及稀土冶炼、分离、提取等水污染物排放量大或排放一类水污染物、持久性有机污染物的项目。</w:t>
            </w:r>
          </w:p>
          <w:p>
            <w:pPr>
              <w:widowControl/>
              <w:adjustRightInd w:val="0"/>
              <w:snapToGrid w:val="0"/>
              <w:spacing w:line="4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-3.【产业/综合类】新入园项目应符合现行有效的《产业结构调整指导目录》《市场准入负面清单》以及《广东省国家重点生态功能区产业准入负面清单（试行）》中蕉岭县国家重点生态功能区产业准入负面清单等相关产业政策的要求。</w:t>
            </w:r>
          </w:p>
          <w:p>
            <w:pPr>
              <w:widowControl/>
              <w:adjustRightInd w:val="0"/>
              <w:snapToGrid w:val="0"/>
              <w:spacing w:line="4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-4.【产业/综合类】加强对工业区及周边村庄、学校、规划居住区等环境敏感点的保护，避免在其上风向或邻近区域布置废气或噪声排放量大的企业，并在企业与环境敏感点之间合理设置防护距离，确保敏感点环境功能不受影响。</w:t>
            </w:r>
          </w:p>
          <w:p>
            <w:pPr>
              <w:widowControl/>
              <w:adjustRightInd w:val="0"/>
              <w:snapToGrid w:val="0"/>
              <w:spacing w:line="44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1-5.【大气/限制类】单元内的樟坑村、城郊村、横岗村、陂角村属于大气受体敏感重点管控区，该区内严格限制新建钢铁、燃煤燃油火电、石化、储油库等项目，产生和排放有毒有害大气污染物项目，以及使用溶剂型油墨、涂料、清洗剂、胶黏剂等高挥发性有机物原辅材料的项目；鼓励现有该类项目逐步搬迁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6" w:hRule="atLeast"/>
        </w:trPr>
        <w:tc>
          <w:tcPr>
            <w:tcW w:w="774" w:type="pct"/>
            <w:shd w:val="clear" w:color="auto" w:fill="auto"/>
            <w:vAlign w:val="center"/>
          </w:tcPr>
          <w:p>
            <w:pPr>
              <w:widowControl/>
              <w:snapToGrid w:val="0"/>
              <w:spacing w:line="44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能源资源利用</w:t>
            </w:r>
          </w:p>
        </w:tc>
        <w:tc>
          <w:tcPr>
            <w:tcW w:w="4226" w:type="pct"/>
            <w:gridSpan w:val="6"/>
            <w:shd w:val="clear" w:color="auto" w:fill="auto"/>
            <w:vAlign w:val="center"/>
          </w:tcPr>
          <w:p>
            <w:pPr>
              <w:widowControl/>
              <w:adjustRightInd w:val="0"/>
              <w:snapToGrid w:val="0"/>
              <w:spacing w:line="4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2-1.【能源/综合类】加强对水泥等高耗能产业和重点用能企业节能管理，支持水泥行业使用替代原料和燃料。</w:t>
            </w:r>
          </w:p>
          <w:p>
            <w:pPr>
              <w:widowControl/>
              <w:adjustRightInd w:val="0"/>
              <w:snapToGrid w:val="0"/>
              <w:spacing w:line="4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2-2.【能源/综合类】提高天然气等低碳清洁能源使用比例。</w:t>
            </w:r>
          </w:p>
          <w:p>
            <w:pPr>
              <w:widowControl/>
              <w:adjustRightInd w:val="0"/>
              <w:snapToGrid w:val="0"/>
              <w:spacing w:line="44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2-3.【水资源/综合类】推动工业废水资源化利用，加快中水回用及再生水循环利用设施建设。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1" w:hRule="atLeast"/>
        </w:trPr>
        <w:tc>
          <w:tcPr>
            <w:tcW w:w="774" w:type="pct"/>
            <w:shd w:val="clear" w:color="auto" w:fill="auto"/>
            <w:vAlign w:val="center"/>
          </w:tcPr>
          <w:p>
            <w:pPr>
              <w:widowControl/>
              <w:snapToGrid w:val="0"/>
              <w:spacing w:line="44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污染物排放管控</w:t>
            </w:r>
          </w:p>
        </w:tc>
        <w:tc>
          <w:tcPr>
            <w:tcW w:w="4226" w:type="pct"/>
            <w:gridSpan w:val="6"/>
            <w:shd w:val="clear" w:color="auto" w:fill="auto"/>
            <w:vAlign w:val="center"/>
          </w:tcPr>
          <w:p>
            <w:pPr>
              <w:widowControl/>
              <w:adjustRightInd w:val="0"/>
              <w:snapToGrid w:val="0"/>
              <w:spacing w:line="4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-1.【大气/综合类】推进集聚地内现有水泥行业污染治理升级改造，加强无组织排放的全过程管控。现有水泥制造行业企业应执行《水泥工业大气污染物排放标准（GB4915—2013）》中颗粒物、二氧化硫和氮氧化物特别排放限值。利用水泥窑协同处置固体废物的水泥企业还应执行《水泥窑协同处置固体废物污染控制标准》（GB30485-2013）的相关要求。</w:t>
            </w:r>
          </w:p>
          <w:p>
            <w:pPr>
              <w:widowControl/>
              <w:adjustRightInd w:val="0"/>
              <w:snapToGrid w:val="0"/>
              <w:spacing w:line="4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-2.【大气/综合类】园区内电子元件制造、家具制造等重点行业新建项目实施挥发性有机物等量替代。电子、新材料、家具制造等涉挥发性有机物（VOCs）排放的行业企业应优先使用低挥发性有机物含量的原材料和低排放环保工艺。自2021年10月8日起，集聚地各片区内涉挥发性有机物（VOCs）排放的企业全面执行《挥发性有机物无组织排放控制标准》（GB37822-2019）附录A“厂区内VOCs无组织排放监控要求”，厂区内VOCs无组织排放监控点浓度执行特别排放限值。</w:t>
            </w:r>
          </w:p>
          <w:p>
            <w:pPr>
              <w:widowControl/>
              <w:adjustRightInd w:val="0"/>
              <w:snapToGrid w:val="0"/>
              <w:spacing w:line="4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3-3.【大气/综合类】集聚区内的重点排污单位应当按照国家和省的有关规定，设置与生态环境主管部门监测监控平台联网的大气特征污染物监测监控设施，保证监测监控设施正常运行并依法公开排放信息。</w:t>
            </w:r>
          </w:p>
          <w:p>
            <w:pPr>
              <w:widowControl/>
              <w:adjustRightInd w:val="0"/>
              <w:snapToGrid w:val="0"/>
              <w:spacing w:line="4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3-4.【大气/综合类】鼓励集聚地内产生恶臭污染物的家具制造企业采用先进的技术、工艺和设备，减少恶臭污染物排放。</w:t>
            </w:r>
          </w:p>
          <w:p>
            <w:pPr>
              <w:widowControl/>
              <w:adjustRightInd w:val="0"/>
              <w:snapToGrid w:val="0"/>
              <w:spacing w:line="4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3-5.【水/综合类】加快205国道沿线工业区和集聚地规划北区等污水处理厂建设，对中心园区现有的污水处理厂进行提标改造，并做好三座污水处理厂配套集污管网建设，提高污水收集、处理率。</w:t>
            </w:r>
          </w:p>
          <w:p>
            <w:pPr>
              <w:widowControl/>
              <w:adjustRightInd w:val="0"/>
              <w:snapToGrid w:val="0"/>
              <w:spacing w:line="4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-6.【水/综合类】集聚地区域内的企业废水经预处理达到广东省《水污染物排放限值》（DB44/26-2001）第二时段三级标准后分别排入所在区域的污水处理厂作进一步处理，处理达标后就近分别排放至油坑水上游支流、乐干河和石窟河；进驻企业在市政污水管网和规划污水厂未建成前进驻生产的，生产废水经自建污水处理设施处理达标后排放，不影响周边敏感水体。</w:t>
            </w:r>
          </w:p>
          <w:p>
            <w:pPr>
              <w:widowControl/>
              <w:adjustRightInd w:val="0"/>
              <w:snapToGrid w:val="0"/>
              <w:spacing w:line="4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-7.【固废/综合类】按照分类收集和综合利用的原则，落实固体废物的综合利用和处理处置措施，防止造成二次污染。一般工业固体废物应立足于回收利用，不能利用的应按有关要求进行处置。危险废物的污染防治须严格执行国家和省对危险废物管理的有关规定，送有资质的单位处理处置。</w:t>
            </w:r>
          </w:p>
          <w:p>
            <w:pPr>
              <w:widowControl/>
              <w:adjustRightInd w:val="0"/>
              <w:snapToGrid w:val="0"/>
              <w:spacing w:line="4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-8.【土壤/综合类】集聚地内的土壤环境重点监管工业企业应按照《工矿用地土壤环境管理办法（试行）》要求，在有土壤风险的位置依法依规设置有关防腐蚀、防泄漏设施和泄漏监测装置，防止有毒有害物质污染土壤和地下水。定期对重点区域、重点设施开展隐患排查，按照相关技术规范要求开展监测。</w:t>
            </w:r>
          </w:p>
          <w:p>
            <w:pPr>
              <w:widowControl/>
              <w:adjustRightInd w:val="0"/>
              <w:snapToGrid w:val="0"/>
              <w:spacing w:line="4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-9.【其他/综合类】进入集聚地园区的建设项目应按照国家和省建设项目环境保护管理的有关规定和要求，严格执行环境影响评价和环保“三同时”制度，落实污染防治和生态保护措施。企业和园区污染治理设施竣工后，须按规定程序进行环境保护验收，经验收合格后方可正式投入生产或者使用。</w:t>
            </w:r>
          </w:p>
          <w:p>
            <w:pPr>
              <w:widowControl/>
              <w:adjustRightInd w:val="0"/>
              <w:snapToGrid w:val="0"/>
              <w:spacing w:line="44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3-10.【其他/综合类】严格控制205国道沿线工业区、中心园区和集聚地规划北区的主要污染物排放总量。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5" w:hRule="atLeast"/>
        </w:trPr>
        <w:tc>
          <w:tcPr>
            <w:tcW w:w="774" w:type="pct"/>
            <w:shd w:val="clear" w:color="auto" w:fill="auto"/>
            <w:vAlign w:val="center"/>
          </w:tcPr>
          <w:p>
            <w:pPr>
              <w:widowControl/>
              <w:snapToGrid w:val="0"/>
              <w:spacing w:line="44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环境风险防控</w:t>
            </w:r>
          </w:p>
        </w:tc>
        <w:tc>
          <w:tcPr>
            <w:tcW w:w="4226" w:type="pct"/>
            <w:gridSpan w:val="6"/>
            <w:shd w:val="clear" w:color="auto" w:fill="auto"/>
            <w:vAlign w:val="center"/>
          </w:tcPr>
          <w:p>
            <w:pPr>
              <w:widowControl/>
              <w:adjustRightInd w:val="0"/>
              <w:snapToGrid w:val="0"/>
              <w:spacing w:line="4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4-1.【风险/综合类】集聚地各工业园区应定期开展环境风险评估，编制完善综合环境应急预案，整合应急资源，储备环境应急物资及装备，定期组织开展应急演练，全面提升园区突发环境事件应急处理能力。</w:t>
            </w:r>
          </w:p>
          <w:p>
            <w:pPr>
              <w:widowControl/>
              <w:adjustRightInd w:val="0"/>
              <w:snapToGrid w:val="0"/>
              <w:spacing w:line="44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4-2.【水/综合类】园区应全力配合当地政府做好工业区及周边现状水质不稳定达标的水体整治工作，新建工业企业不得将工业废水排入不达标水体中。</w:t>
            </w:r>
          </w:p>
        </w:tc>
      </w:tr>
    </w:tbl>
    <w:p>
      <w:pPr>
        <w:spacing w:line="560" w:lineRule="exact"/>
        <w:ind w:firstLine="710"/>
        <w:jc w:val="both"/>
        <w:rPr>
          <w:rFonts w:ascii="文星楷体" w:eastAsia="文星楷体"/>
          <w:spacing w:val="0"/>
          <w:kern w:val="2"/>
          <w:sz w:val="36"/>
          <w:szCs w:val="36"/>
        </w:rPr>
      </w:pPr>
      <w:bookmarkStart w:id="56" w:name="_Toc20869"/>
      <w:r>
        <w:rPr>
          <w:rFonts w:hint="eastAsia" w:ascii="文星楷体" w:eastAsia="文星楷体"/>
          <w:spacing w:val="0"/>
          <w:kern w:val="2"/>
          <w:sz w:val="36"/>
          <w:szCs w:val="36"/>
        </w:rPr>
        <w:t>（五）蕉岭县一般管控单元准入清单</w:t>
      </w:r>
      <w:bookmarkEnd w:id="56"/>
      <w:r>
        <w:rPr>
          <w:rFonts w:hint="eastAsia" w:ascii="文星楷体" w:eastAsia="文星楷体"/>
          <w:spacing w:val="0"/>
          <w:kern w:val="2"/>
          <w:sz w:val="36"/>
          <w:szCs w:val="36"/>
        </w:rPr>
        <w:t>。</w:t>
      </w:r>
    </w:p>
    <w:tbl>
      <w:tblPr>
        <w:tblStyle w:val="15"/>
        <w:tblW w:w="508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98"/>
        <w:gridCol w:w="3259"/>
        <w:gridCol w:w="1421"/>
        <w:gridCol w:w="1417"/>
        <w:gridCol w:w="1417"/>
        <w:gridCol w:w="2411"/>
        <w:gridCol w:w="7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9"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环境管控单元编码</w:t>
            </w:r>
          </w:p>
        </w:tc>
        <w:tc>
          <w:tcPr>
            <w:tcW w:w="803"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环境管控单元名称</w:t>
            </w:r>
          </w:p>
        </w:tc>
        <w:tc>
          <w:tcPr>
            <w:tcW w:w="1048" w:type="pct"/>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行政区划</w:t>
            </w:r>
          </w:p>
        </w:tc>
        <w:tc>
          <w:tcPr>
            <w:tcW w:w="594"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管控单元分类</w:t>
            </w:r>
          </w:p>
        </w:tc>
        <w:tc>
          <w:tcPr>
            <w:tcW w:w="1816"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9"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 w:val="30"/>
                <w:szCs w:val="30"/>
              </w:rPr>
            </w:pPr>
          </w:p>
        </w:tc>
        <w:tc>
          <w:tcPr>
            <w:tcW w:w="803"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 w:val="30"/>
                <w:szCs w:val="30"/>
              </w:rPr>
            </w:pPr>
          </w:p>
        </w:tc>
        <w:tc>
          <w:tcPr>
            <w:tcW w:w="350"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省</w:t>
            </w:r>
          </w:p>
        </w:tc>
        <w:tc>
          <w:tcPr>
            <w:tcW w:w="349"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市</w:t>
            </w:r>
          </w:p>
        </w:tc>
        <w:tc>
          <w:tcPr>
            <w:tcW w:w="349"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区</w:t>
            </w:r>
          </w:p>
        </w:tc>
        <w:tc>
          <w:tcPr>
            <w:tcW w:w="594"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 w:val="30"/>
                <w:szCs w:val="30"/>
              </w:rPr>
            </w:pPr>
          </w:p>
        </w:tc>
        <w:tc>
          <w:tcPr>
            <w:tcW w:w="1816"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739"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ZH44142730001</w:t>
            </w:r>
          </w:p>
        </w:tc>
        <w:tc>
          <w:tcPr>
            <w:tcW w:w="803"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蕉岭县一般管控单元</w:t>
            </w:r>
          </w:p>
        </w:tc>
        <w:tc>
          <w:tcPr>
            <w:tcW w:w="350"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广东省</w:t>
            </w:r>
          </w:p>
        </w:tc>
        <w:tc>
          <w:tcPr>
            <w:tcW w:w="349"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梅州市</w:t>
            </w:r>
          </w:p>
        </w:tc>
        <w:tc>
          <w:tcPr>
            <w:tcW w:w="349"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蕉岭县</w:t>
            </w:r>
          </w:p>
        </w:tc>
        <w:tc>
          <w:tcPr>
            <w:tcW w:w="594"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一般管控单元</w:t>
            </w:r>
          </w:p>
        </w:tc>
        <w:tc>
          <w:tcPr>
            <w:tcW w:w="1816" w:type="pct"/>
            <w:shd w:val="clear" w:color="auto" w:fill="auto"/>
            <w:vAlign w:val="center"/>
          </w:tcPr>
          <w:p>
            <w:pPr>
              <w:adjustRightInd w:val="0"/>
              <w:snapToGrid w:val="0"/>
              <w:spacing w:line="360" w:lineRule="exact"/>
              <w:ind w:firstLine="0" w:firstLineChars="0"/>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生态保护红线、一般生态空间、水环境一般管控区、大气环境一般管控区、</w:t>
            </w:r>
            <w:r>
              <w:rPr>
                <w:rFonts w:hint="eastAsia" w:ascii="文星仿宋" w:eastAsia="文星仿宋" w:cs="楷体"/>
                <w:spacing w:val="0"/>
                <w:kern w:val="2"/>
                <w:sz w:val="30"/>
                <w:szCs w:val="30"/>
              </w:rPr>
              <w:t>大气环境受体敏感重点管控区、大气环境布局敏感重点管控区、</w:t>
            </w:r>
            <w:r>
              <w:rPr>
                <w:rFonts w:hint="eastAsia" w:ascii="文星仿宋" w:hAnsi="楷体" w:eastAsia="文星仿宋" w:cs="楷体"/>
                <w:spacing w:val="0"/>
                <w:kern w:val="2"/>
                <w:sz w:val="30"/>
                <w:szCs w:val="30"/>
              </w:rPr>
              <w:t>大气环境优先保护区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739" w:type="pct"/>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 w:val="30"/>
                <w:szCs w:val="30"/>
              </w:rPr>
            </w:pPr>
            <w:r>
              <w:rPr>
                <w:rFonts w:hint="eastAsia" w:ascii="文星仿宋" w:eastAsia="文星仿宋"/>
                <w:bCs/>
                <w:spacing w:val="0"/>
                <w:kern w:val="2"/>
                <w:sz w:val="30"/>
                <w:szCs w:val="30"/>
              </w:rPr>
              <w:t>管控维度</w:t>
            </w:r>
          </w:p>
        </w:tc>
        <w:tc>
          <w:tcPr>
            <w:tcW w:w="4261" w:type="pct"/>
            <w:gridSpan w:val="6"/>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 w:val="30"/>
                <w:szCs w:val="30"/>
              </w:rPr>
            </w:pPr>
            <w:r>
              <w:rPr>
                <w:rFonts w:hint="eastAsia" w:ascii="文星仿宋" w:eastAsia="文星仿宋"/>
                <w:bCs/>
                <w:spacing w:val="0"/>
                <w:kern w:val="2"/>
                <w:sz w:val="30"/>
                <w:szCs w:val="30"/>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739"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 w:val="30"/>
                <w:szCs w:val="30"/>
              </w:rPr>
            </w:pPr>
            <w:r>
              <w:rPr>
                <w:rFonts w:hint="eastAsia" w:ascii="文星仿宋" w:eastAsia="文星仿宋"/>
                <w:bCs/>
                <w:spacing w:val="0"/>
                <w:kern w:val="2"/>
                <w:sz w:val="30"/>
                <w:szCs w:val="30"/>
              </w:rPr>
              <w:t>区域布局管控</w:t>
            </w:r>
          </w:p>
        </w:tc>
        <w:tc>
          <w:tcPr>
            <w:tcW w:w="4261" w:type="pct"/>
            <w:gridSpan w:val="6"/>
            <w:shd w:val="clear" w:color="auto" w:fill="auto"/>
            <w:vAlign w:val="center"/>
          </w:tcPr>
          <w:p>
            <w:pPr>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1-1.【产业/鼓励引导类】依托世界长寿乡品牌和广东梅州大健康高科技产业园，大力发展健康养生产业，构建以丝苗米为龙头的现代农业产业体系；探索竹制品深加工综合产业化，推动毛竹全产业链发展。因地制宜发展安全、环保、节能绿色建筑材料、装配式建材。</w:t>
            </w:r>
          </w:p>
          <w:p>
            <w:pPr>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1-2.【产业/综合类】单元内新建项目准入应符合现行有效的《产业结构调整指导目录》、《市场准入负面清单》以及《广东省国家重点生态功能区产业准入负面清单（试行）》中蕉岭县国家重点生态功能区产业准入负面清单等相关产业政策的要求。</w:t>
            </w:r>
          </w:p>
          <w:p>
            <w:pPr>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1-3.【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1-4.</w:t>
            </w:r>
            <w:r>
              <w:rPr>
                <w:rFonts w:hint="eastAsia" w:ascii="文星仿宋" w:eastAsia="文星仿宋" w:cs="楷体"/>
                <w:spacing w:val="-8"/>
                <w:kern w:val="2"/>
                <w:sz w:val="30"/>
                <w:szCs w:val="30"/>
              </w:rPr>
              <w:t>【生态/限制类】单元内的一般生态空间在不影响主导生态功能的前提下，可开展国家和省规定不纳入环评管理的项目建设，以及生态旅游、畜禽养殖、基础设施建设、村庄建设等人为活动；一般生态空间内的人工商品林，允许依法进行抚育采伐和树种更新等经营活动</w:t>
            </w:r>
            <w:r>
              <w:rPr>
                <w:rFonts w:hint="eastAsia" w:ascii="文星仿宋" w:eastAsia="文星仿宋" w:cs="楷体"/>
                <w:spacing w:val="0"/>
                <w:kern w:val="2"/>
                <w:sz w:val="30"/>
                <w:szCs w:val="30"/>
              </w:rPr>
              <w:t>。</w:t>
            </w:r>
          </w:p>
          <w:p>
            <w:pPr>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1-5.【大气/鼓励引导类】单元内部分区域涉及大气环境高排放重点管控区，该区内强化达标管理，引导工业项目落地集聚发展，有序推进区域内行业企业提标改造。</w:t>
            </w:r>
          </w:p>
          <w:p>
            <w:pPr>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1-6.【大气/禁止类】单元内梅州长潭地方级自然保护区等区域属于环境空气质量一类功能区，该区内禁止新建、扩建大气污染物排放工业项目（国家、省和市规定不纳入环评管理的项目除外）。</w:t>
            </w:r>
          </w:p>
          <w:p>
            <w:pPr>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1-7.【大气/限制类】单元内部分区域涉及大气环境受体敏感重点管控区，该区内严格限制新建钢铁、燃煤燃油火电、石化、储油库等项目，产生和排放有毒有害大气污染物项目，以及使用溶剂型油墨、涂料、清洗剂、胶黏剂等高挥发性有机物原辅材料的项目。</w:t>
            </w:r>
          </w:p>
          <w:p>
            <w:pPr>
              <w:adjustRightInd w:val="0"/>
              <w:snapToGrid w:val="0"/>
              <w:spacing w:line="320" w:lineRule="exact"/>
              <w:ind w:firstLine="0" w:firstLineChars="0"/>
              <w:rPr>
                <w:rFonts w:ascii="文星仿宋" w:hAnsi="楷体" w:eastAsia="文星仿宋" w:cs="楷体"/>
                <w:spacing w:val="0"/>
                <w:kern w:val="2"/>
                <w:sz w:val="30"/>
                <w:szCs w:val="30"/>
              </w:rPr>
            </w:pPr>
            <w:r>
              <w:rPr>
                <w:rFonts w:hint="eastAsia" w:ascii="文星仿宋" w:eastAsia="文星仿宋" w:cs="楷体"/>
                <w:spacing w:val="0"/>
                <w:kern w:val="2"/>
                <w:sz w:val="30"/>
                <w:szCs w:val="30"/>
              </w:rPr>
              <w:t>1-8.【大气/限制类】单元内部分区域涉及大气环境布局敏感重点管控区，该区内严格限制新建使用高挥发性有机物原辅材料项目，大力推进低 VOCs 含量原辅材料替代，全面加强无组织排放控制；限制新建、扩建氮氧化物、烟（粉）尘排放较高的建设项目。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trPr>
        <w:tc>
          <w:tcPr>
            <w:tcW w:w="739"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 w:val="30"/>
                <w:szCs w:val="30"/>
              </w:rPr>
            </w:pPr>
            <w:r>
              <w:rPr>
                <w:rFonts w:hint="eastAsia" w:ascii="文星仿宋" w:eastAsia="文星仿宋"/>
                <w:bCs/>
                <w:spacing w:val="0"/>
                <w:kern w:val="2"/>
                <w:sz w:val="30"/>
                <w:szCs w:val="30"/>
              </w:rPr>
              <w:t>能源资源利用</w:t>
            </w:r>
          </w:p>
        </w:tc>
        <w:tc>
          <w:tcPr>
            <w:tcW w:w="4261" w:type="pct"/>
            <w:gridSpan w:val="6"/>
            <w:shd w:val="clear" w:color="auto" w:fill="auto"/>
            <w:vAlign w:val="center"/>
          </w:tcPr>
          <w:p>
            <w:pPr>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2-1.</w:t>
            </w:r>
            <w:r>
              <w:rPr>
                <w:rFonts w:hint="eastAsia" w:ascii="文星仿宋" w:eastAsia="文星仿宋" w:cs="楷体"/>
                <w:spacing w:val="-8"/>
                <w:kern w:val="2"/>
                <w:sz w:val="30"/>
                <w:szCs w:val="30"/>
              </w:rPr>
              <w:t>【矿产资源/鼓励引导类】加快单元内矿山改造升级，逐步达到绿色矿山建设要求,鼓励企业积极利用矿山废弃物和通过废弃矿山土地整理、生态和环境修复的方式副产建筑砂石骨料，加快发展机制砂生产基地，装配式建筑生产基地一体化大项目，提高废弃物综合利用水平。</w:t>
            </w:r>
          </w:p>
          <w:p>
            <w:pPr>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2-2.【能源/综合类】单元内水泥制品行业能耗需满足《水泥制品单位产品能源消耗限额》（GB38263-2019）要求。</w:t>
            </w:r>
          </w:p>
          <w:p>
            <w:pPr>
              <w:adjustRightInd w:val="0"/>
              <w:snapToGrid w:val="0"/>
              <w:spacing w:line="320" w:lineRule="exact"/>
              <w:ind w:firstLine="0" w:firstLineChars="0"/>
              <w:rPr>
                <w:rFonts w:ascii="文星仿宋" w:hAnsi="楷体" w:eastAsia="文星仿宋" w:cs="楷体"/>
                <w:spacing w:val="0"/>
                <w:kern w:val="2"/>
                <w:sz w:val="30"/>
                <w:szCs w:val="30"/>
              </w:rPr>
            </w:pPr>
            <w:r>
              <w:rPr>
                <w:rFonts w:hint="eastAsia" w:ascii="文星仿宋" w:eastAsia="文星仿宋" w:cs="楷体"/>
                <w:spacing w:val="0"/>
                <w:kern w:val="2"/>
                <w:sz w:val="30"/>
                <w:szCs w:val="30"/>
              </w:rPr>
              <w:t>2-3.【能源/综合类】推进单元内水泥行业企业固废替代原（燃）料、旋窑水泥节能减排等技改，因厂制宜采用汽轮机通流部分改造、锅炉烟气余热回收利用等成熟适用的节能改造技术，提升能源利用率。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739"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 w:val="30"/>
                <w:szCs w:val="30"/>
              </w:rPr>
            </w:pPr>
            <w:r>
              <w:rPr>
                <w:rFonts w:hint="eastAsia" w:ascii="文星仿宋" w:eastAsia="文星仿宋"/>
                <w:bCs/>
                <w:spacing w:val="0"/>
                <w:kern w:val="2"/>
                <w:sz w:val="30"/>
                <w:szCs w:val="30"/>
              </w:rPr>
              <w:t>污染物排放管控</w:t>
            </w:r>
          </w:p>
        </w:tc>
        <w:tc>
          <w:tcPr>
            <w:tcW w:w="4261" w:type="pct"/>
            <w:gridSpan w:val="6"/>
            <w:shd w:val="clear" w:color="auto" w:fill="auto"/>
            <w:vAlign w:val="center"/>
          </w:tcPr>
          <w:p>
            <w:pPr>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3-1.【水/综合类】现有合流制排水系统应加快实施雨污分流改造，难以改造的，应采取沿河截污、调蓄和治理等措施，提升蕉岭县蕉城污水处理厂进水生化需氧量（BOD）浓度。</w:t>
            </w:r>
          </w:p>
          <w:p>
            <w:pPr>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3-2.【水/综合类】现有规模化畜禽养殖场（小区）要配套建设粪便污水贮存、处理与利用设施；现有散养密集区要实行畜禽粪便污水分户收集、集中处理利用。新建、改建、扩建规模化畜禽养殖场（小区）要实施雨污分流、粪便污水资源化利用。</w:t>
            </w:r>
          </w:p>
          <w:p>
            <w:pPr>
              <w:adjustRightInd w:val="0"/>
              <w:snapToGrid w:val="0"/>
              <w:spacing w:line="320" w:lineRule="exact"/>
              <w:ind w:firstLine="0" w:firstLineChars="0"/>
              <w:rPr>
                <w:rFonts w:ascii="文星仿宋" w:hAnsi="楷体" w:eastAsia="文星仿宋" w:cs="楷体"/>
                <w:spacing w:val="0"/>
                <w:kern w:val="2"/>
                <w:sz w:val="30"/>
                <w:szCs w:val="30"/>
              </w:rPr>
            </w:pPr>
            <w:r>
              <w:rPr>
                <w:rFonts w:hint="eastAsia" w:ascii="文星仿宋" w:eastAsia="文星仿宋" w:cs="楷体"/>
                <w:spacing w:val="0"/>
                <w:kern w:val="2"/>
                <w:sz w:val="30"/>
                <w:szCs w:val="30"/>
              </w:rPr>
              <w:t>3-3.【大气/综合类】单元内水泥行业企业应加强污染治理设施运营，颗粒物、二氧化硫和氮氧化物排放浓度应执行《水泥工业大气污染物排放标准》（GB4915-2013）特别排放限值的要求。涉及水泥窑协同处置固体废物的项目，应执行《水泥窑协同处置固体废物污染控制标准》（GB30485-2013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739"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 w:val="30"/>
                <w:szCs w:val="30"/>
              </w:rPr>
            </w:pPr>
            <w:r>
              <w:rPr>
                <w:rFonts w:hint="eastAsia" w:ascii="文星仿宋" w:eastAsia="文星仿宋"/>
                <w:bCs/>
                <w:spacing w:val="0"/>
                <w:kern w:val="2"/>
                <w:sz w:val="30"/>
                <w:szCs w:val="30"/>
              </w:rPr>
              <w:t>环境风险防控</w:t>
            </w:r>
          </w:p>
        </w:tc>
        <w:tc>
          <w:tcPr>
            <w:tcW w:w="4261" w:type="pct"/>
            <w:gridSpan w:val="6"/>
            <w:shd w:val="clear" w:color="auto" w:fill="auto"/>
            <w:vAlign w:val="center"/>
          </w:tcPr>
          <w:p>
            <w:pPr>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4-1.【水/综合类】蕉岭县蕉城污水处理厂应采取有效应急措施，防止事故废水直接排入水体，完善污水处理厂在线监控系统联网，实现污水处理厂的实时、动态监管。</w:t>
            </w:r>
          </w:p>
          <w:p>
            <w:pPr>
              <w:adjustRightInd w:val="0"/>
              <w:snapToGrid w:val="0"/>
              <w:spacing w:line="320" w:lineRule="exact"/>
              <w:ind w:firstLine="0" w:firstLineChars="0"/>
              <w:rPr>
                <w:rFonts w:ascii="文星仿宋" w:hAnsi="楷体" w:eastAsia="文星仿宋" w:cs="楷体"/>
                <w:spacing w:val="-8"/>
                <w:kern w:val="2"/>
                <w:sz w:val="30"/>
                <w:szCs w:val="30"/>
              </w:rPr>
            </w:pPr>
            <w:r>
              <w:rPr>
                <w:rFonts w:hint="eastAsia" w:ascii="文星仿宋" w:eastAsia="文星仿宋" w:cs="楷体"/>
                <w:spacing w:val="-8"/>
                <w:kern w:val="2"/>
                <w:sz w:val="30"/>
                <w:szCs w:val="30"/>
              </w:rPr>
              <w:t>4-2.【风险/综合类】大、中型矿山企业应建立地质灾害防灾预案制度，对矿区范围的地质构造、土壤、地下水等矿山地质环境要素进行监测。</w:t>
            </w:r>
          </w:p>
        </w:tc>
      </w:tr>
    </w:tbl>
    <w:p>
      <w:pPr>
        <w:spacing w:line="560" w:lineRule="exact"/>
        <w:ind w:firstLine="710"/>
        <w:rPr>
          <w:rFonts w:ascii="文星黑体" w:eastAsia="文星黑体"/>
          <w:spacing w:val="0"/>
          <w:kern w:val="2"/>
          <w:sz w:val="36"/>
          <w:szCs w:val="36"/>
        </w:rPr>
      </w:pPr>
      <w:bookmarkStart w:id="57" w:name="_Toc310"/>
      <w:r>
        <w:rPr>
          <w:rFonts w:hint="eastAsia" w:ascii="文星黑体" w:hAnsi="宋体" w:eastAsia="文星黑体" w:cs="宋体"/>
          <w:spacing w:val="0"/>
          <w:kern w:val="2"/>
          <w:sz w:val="36"/>
          <w:szCs w:val="36"/>
        </w:rPr>
        <w:t>六、梅州市大埔县环境综合管控单元准入清单</w:t>
      </w:r>
      <w:bookmarkEnd w:id="57"/>
    </w:p>
    <w:p>
      <w:pPr>
        <w:pStyle w:val="28"/>
        <w:spacing w:line="560" w:lineRule="exact"/>
        <w:ind w:firstLine="710"/>
        <w:jc w:val="left"/>
        <w:rPr>
          <w:rFonts w:ascii="文星楷体" w:eastAsia="文星楷体"/>
          <w:sz w:val="36"/>
          <w:szCs w:val="36"/>
        </w:rPr>
      </w:pPr>
      <w:bookmarkStart w:id="58" w:name="_Toc32249"/>
      <w:bookmarkStart w:id="59" w:name="_Toc73330427"/>
      <w:r>
        <w:rPr>
          <w:rFonts w:hint="eastAsia" w:ascii="文星楷体" w:eastAsia="文星楷体"/>
          <w:sz w:val="36"/>
          <w:szCs w:val="36"/>
        </w:rPr>
        <w:t>（一）大埔县优先保护单元准入清单</w:t>
      </w:r>
      <w:bookmarkEnd w:id="58"/>
      <w:bookmarkEnd w:id="59"/>
      <w:r>
        <w:rPr>
          <w:rFonts w:hint="eastAsia" w:ascii="文星楷体" w:eastAsia="文星楷体"/>
          <w:sz w:val="36"/>
          <w:szCs w:val="36"/>
        </w:rPr>
        <w:t>。</w:t>
      </w:r>
    </w:p>
    <w:tbl>
      <w:tblPr>
        <w:tblStyle w:val="15"/>
        <w:tblW w:w="507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26"/>
        <w:gridCol w:w="3242"/>
        <w:gridCol w:w="1655"/>
        <w:gridCol w:w="1660"/>
        <w:gridCol w:w="1684"/>
        <w:gridCol w:w="2817"/>
        <w:gridCol w:w="5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797"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801"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1235" w:type="pct"/>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696"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1471"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797"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801"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409"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410"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416"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696"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1471"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trPr>
        <w:tc>
          <w:tcPr>
            <w:tcW w:w="797"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ZH44142210001</w:t>
            </w:r>
          </w:p>
        </w:tc>
        <w:tc>
          <w:tcPr>
            <w:tcW w:w="801"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大埔县优先保护单元</w:t>
            </w:r>
          </w:p>
        </w:tc>
        <w:tc>
          <w:tcPr>
            <w:tcW w:w="409"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410"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416"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大埔县</w:t>
            </w:r>
          </w:p>
        </w:tc>
        <w:tc>
          <w:tcPr>
            <w:tcW w:w="696"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优先保护单元</w:t>
            </w:r>
          </w:p>
        </w:tc>
        <w:tc>
          <w:tcPr>
            <w:tcW w:w="1471" w:type="pct"/>
            <w:shd w:val="clear" w:color="auto" w:fill="auto"/>
            <w:vAlign w:val="center"/>
          </w:tcPr>
          <w:p>
            <w:pPr>
              <w:widowControl/>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hAnsi="楷体" w:eastAsia="文星仿宋" w:cs="楷体"/>
                <w:spacing w:val="0"/>
                <w:kern w:val="2"/>
                <w:szCs w:val="32"/>
              </w:rPr>
              <w:t>生态保护红线、大气环境优先保护区、大气环境高排放重点管控区、一般生态空间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5000" w:type="pct"/>
            <w:gridSpan w:val="7"/>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3" w:hRule="atLeast"/>
        </w:trPr>
        <w:tc>
          <w:tcPr>
            <w:tcW w:w="5000" w:type="pct"/>
            <w:gridSpan w:val="7"/>
            <w:shd w:val="clear" w:color="auto" w:fill="auto"/>
            <w:vAlign w:val="center"/>
          </w:tcPr>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2.【生态/综合类】广东大埔丰溪省级自然保护区、梅州大埔大仁岽地方级自然保护区等自然保护区应按照《中华人民共和国自然保护区条例》进行管理。</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3.【生态/综合类】梅州双髻山地方级森林自然公园、梅州五虎山地方级森林自然公园等森林公园应按照《广东省森林公园管理条例》的相关要求进行管理。</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4.【水/禁止类】大埔县饮用水水源一级保护区内禁止新建、改建、扩建与供水设施和保护水源无关的建设项目，二级保护区内禁止新建、改建、扩建排放污染物的建设项目；单元内山丰饮用水源一级保护区内禁止新建、改建、扩建与供水设施和保护水源无关的建设项目。</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5.【大气/禁止类】单元内广东阴那山国家森林自然保护区等区域属于环境空气质量一类功能区，该区内禁止新建、扩建大气污染物排放工业项目（国家、省和市规定不纳入环评管理的项目除外）。</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6.【大气/鼓励引导类】单元内涉及大气环境高排放重点管控区，该区内强化达标管理，引导工业项目落地集聚发展，有序推进区域内行业企业提标改造。</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7.【生态/限制类】单元内各镇部分区域涉及一般生态空间，一般生态空间内在不影响主导生态功能的前提下，可开展国家和省规定不纳入环评管理的项目建设，以及生态旅游、基础设施建设、村庄建设等人为活动；一般生态空间内的人工商品林，允许依法进行抚育采伐和树种更新等经营活动。</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8.【水/综合类】单元内涉及畜禽养殖禁养区，该区内不得从事畜禽养殖业。区域外规模化畜禽养殖场（小区）要配套建设粪便污水贮存、处理与利用设施；现有散养密集区要实行畜禽粪便污水分户收集、集中处理利用。新建、改建、扩建规模化畜禽养殖场（小区）要实施雨污分流、粪便污水资源化利用。</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9.【产业/鼓励引导类】鼓励依托红色、陶瓷、小吃文化，发展绿色健康旅游等产业。</w:t>
            </w:r>
          </w:p>
          <w:p>
            <w:pPr>
              <w:widowControl/>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10.【岸线/禁止类】单元内涉及汀江、梅江干流等岸线优先保护区，该区内禁止非法侵占岸线，禁止开展法律法规不允许的开发活动，严格控制岸线区内的开发强度，不得设置直排口。</w:t>
            </w:r>
          </w:p>
          <w:p>
            <w:pPr>
              <w:widowControl/>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11.【风险/综合类】大、中型矿山企业应建立地质灾害防灾预案制度，对矿区范围的地质构造、土壤、地下水等矿山地质环境要素进行监测。推进实施石燕坑铅锌矿区矿山生态修复综合治理工程。</w:t>
            </w:r>
          </w:p>
        </w:tc>
      </w:tr>
    </w:tbl>
    <w:p>
      <w:pPr>
        <w:ind w:firstLine="670"/>
        <w:rPr>
          <w:szCs w:val="32"/>
        </w:rPr>
      </w:pPr>
    </w:p>
    <w:p>
      <w:pPr>
        <w:spacing w:line="560" w:lineRule="exact"/>
        <w:ind w:firstLine="710"/>
        <w:jc w:val="both"/>
        <w:rPr>
          <w:rFonts w:ascii="文星楷体" w:eastAsia="文星楷体"/>
          <w:spacing w:val="0"/>
          <w:kern w:val="2"/>
          <w:sz w:val="36"/>
          <w:szCs w:val="36"/>
        </w:rPr>
      </w:pPr>
      <w:bookmarkStart w:id="60" w:name="_Toc16091"/>
      <w:r>
        <w:rPr>
          <w:rFonts w:hint="eastAsia" w:ascii="文星楷体" w:eastAsia="文星楷体"/>
          <w:spacing w:val="0"/>
          <w:kern w:val="2"/>
          <w:sz w:val="36"/>
          <w:szCs w:val="36"/>
        </w:rPr>
        <w:t>（二）大埔县三河镇重点管控单元准入清单</w:t>
      </w:r>
      <w:bookmarkEnd w:id="60"/>
      <w:r>
        <w:rPr>
          <w:rFonts w:hint="eastAsia" w:ascii="文星楷体" w:eastAsia="文星楷体"/>
          <w:spacing w:val="0"/>
          <w:kern w:val="2"/>
          <w:sz w:val="36"/>
          <w:szCs w:val="36"/>
        </w:rPr>
        <w:t>。</w:t>
      </w:r>
    </w:p>
    <w:tbl>
      <w:tblPr>
        <w:tblStyle w:val="15"/>
        <w:tblW w:w="505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1"/>
        <w:gridCol w:w="2869"/>
        <w:gridCol w:w="1741"/>
        <w:gridCol w:w="1620"/>
        <w:gridCol w:w="1624"/>
        <w:gridCol w:w="3365"/>
        <w:gridCol w:w="5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767"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712"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1237" w:type="pct"/>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835"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1449"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767"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712"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432"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402"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403"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835"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1449"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767"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ZH44142220001</w:t>
            </w:r>
          </w:p>
        </w:tc>
        <w:tc>
          <w:tcPr>
            <w:tcW w:w="712"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大埔县三河镇重点</w:t>
            </w:r>
          </w:p>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管控单元</w:t>
            </w:r>
          </w:p>
        </w:tc>
        <w:tc>
          <w:tcPr>
            <w:tcW w:w="432"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402"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403"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大埔县</w:t>
            </w:r>
          </w:p>
        </w:tc>
        <w:tc>
          <w:tcPr>
            <w:tcW w:w="835"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重点管控单元</w:t>
            </w:r>
          </w:p>
        </w:tc>
        <w:tc>
          <w:tcPr>
            <w:tcW w:w="1449" w:type="pct"/>
            <w:shd w:val="clear" w:color="auto" w:fill="auto"/>
            <w:vAlign w:val="center"/>
          </w:tcPr>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hAnsi="楷体" w:eastAsia="文星仿宋" w:cs="楷体"/>
                <w:spacing w:val="0"/>
                <w:kern w:val="2"/>
                <w:szCs w:val="32"/>
              </w:rPr>
              <w:t>生态保护红线、大气环境高排放重点管控区、一般生态空间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767" w:type="pct"/>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管控维度</w:t>
            </w:r>
          </w:p>
        </w:tc>
        <w:tc>
          <w:tcPr>
            <w:tcW w:w="4233" w:type="pct"/>
            <w:gridSpan w:val="6"/>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5" w:hRule="atLeast"/>
        </w:trPr>
        <w:tc>
          <w:tcPr>
            <w:tcW w:w="767"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区域布局管控</w:t>
            </w:r>
          </w:p>
        </w:tc>
        <w:tc>
          <w:tcPr>
            <w:tcW w:w="4233" w:type="pct"/>
            <w:gridSpan w:val="6"/>
            <w:shd w:val="clear" w:color="auto" w:fill="auto"/>
            <w:vAlign w:val="center"/>
          </w:tcPr>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1-1.【产业/鼓励引导类】依托三河红色小城镇着力打造红色文化旅游带、古色文化旅游带、生态康养休闲带；高标准建设广东粤电大埔电厂二期工程，推动电力传统工业转型升级和绿色发展。</w:t>
            </w:r>
          </w:p>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-2.【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1-3.【生态/限制类】单元内三河镇汇东村涉及一般生态空间，一般生态空间内在不影响主导生态功能的前提下，可开展国家和省规定不纳入环评管理的项目建设，以及生态旅游、基础设施建设、村庄建设等人为活动；一般生态空间内的人工商品林，允许依法进行抚育采伐和树种更新等经营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0" w:hRule="atLeast"/>
        </w:trPr>
        <w:tc>
          <w:tcPr>
            <w:tcW w:w="767"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能源资源利用</w:t>
            </w:r>
          </w:p>
        </w:tc>
        <w:tc>
          <w:tcPr>
            <w:tcW w:w="4233" w:type="pct"/>
            <w:gridSpan w:val="6"/>
            <w:shd w:val="clear" w:color="auto" w:fill="auto"/>
            <w:vAlign w:val="center"/>
          </w:tcPr>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-1.【能源/综合类】单元内新建火电项目应采用先进适用的工艺技术和装备，单位产品物耗、能耗、水耗等达到清洁生产先进水平；燃煤机组发电煤耗按照《常规燃煤发电机组单位产品能源消耗限额》（GB21258-2017）执行。</w:t>
            </w:r>
          </w:p>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2-2.【固废资源/鼓励引导类】推进单元内石膏板项目，提升火电厂脱硫石膏利用率。</w:t>
            </w:r>
          </w:p>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2-3.【水资源/综合类】火电企业循环水排水经处理系统处理后全部回用，做到废水梯级使用、一水多用。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767"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污染物排放管控</w:t>
            </w:r>
          </w:p>
        </w:tc>
        <w:tc>
          <w:tcPr>
            <w:tcW w:w="4233" w:type="pct"/>
            <w:gridSpan w:val="6"/>
            <w:shd w:val="clear" w:color="auto" w:fill="auto"/>
            <w:vAlign w:val="center"/>
          </w:tcPr>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3-1.【大气/综合类】单元内新建火电燃煤机组应按照超低排放标准建设，其新增的大气污染物排放总量需满足全市总量管控要求。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767"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环境风险防控</w:t>
            </w:r>
          </w:p>
        </w:tc>
        <w:tc>
          <w:tcPr>
            <w:tcW w:w="4233" w:type="pct"/>
            <w:gridSpan w:val="6"/>
            <w:shd w:val="clear" w:color="auto" w:fill="auto"/>
            <w:vAlign w:val="center"/>
          </w:tcPr>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4-1.【风险/综合类】单元内火电企业应当定期排查环境安全隐患，开展环境风险评估，依法制定并严格落实防治土壤与地下水污染的措施。</w:t>
            </w:r>
          </w:p>
        </w:tc>
      </w:tr>
    </w:tbl>
    <w:p>
      <w:pPr>
        <w:ind w:firstLine="670"/>
        <w:rPr>
          <w:szCs w:val="32"/>
        </w:rPr>
      </w:pPr>
    </w:p>
    <w:p>
      <w:pPr>
        <w:ind w:firstLine="670"/>
        <w:rPr>
          <w:szCs w:val="32"/>
        </w:rPr>
      </w:pPr>
    </w:p>
    <w:p>
      <w:pPr>
        <w:ind w:firstLine="670"/>
        <w:rPr>
          <w:szCs w:val="32"/>
        </w:rPr>
      </w:pPr>
    </w:p>
    <w:p>
      <w:pPr>
        <w:ind w:firstLine="670"/>
        <w:rPr>
          <w:szCs w:val="32"/>
        </w:rPr>
      </w:pPr>
    </w:p>
    <w:p>
      <w:pPr>
        <w:ind w:firstLine="670"/>
        <w:rPr>
          <w:szCs w:val="32"/>
        </w:rPr>
      </w:pPr>
    </w:p>
    <w:p>
      <w:pPr>
        <w:spacing w:line="560" w:lineRule="exact"/>
        <w:ind w:firstLine="710"/>
        <w:jc w:val="both"/>
        <w:rPr>
          <w:rFonts w:ascii="文星楷体" w:eastAsia="文星楷体"/>
          <w:spacing w:val="0"/>
          <w:kern w:val="2"/>
          <w:sz w:val="36"/>
          <w:szCs w:val="36"/>
        </w:rPr>
      </w:pPr>
      <w:bookmarkStart w:id="61" w:name="_Toc1699"/>
      <w:r>
        <w:rPr>
          <w:rFonts w:hint="eastAsia" w:ascii="文星楷体" w:eastAsia="文星楷体"/>
          <w:spacing w:val="0"/>
          <w:kern w:val="2"/>
          <w:sz w:val="36"/>
          <w:szCs w:val="36"/>
        </w:rPr>
        <w:t>（三）大埔县高陂镇重点管控单元准入清单</w:t>
      </w:r>
      <w:bookmarkEnd w:id="61"/>
      <w:r>
        <w:rPr>
          <w:rFonts w:hint="eastAsia" w:ascii="文星楷体" w:eastAsia="文星楷体"/>
          <w:spacing w:val="0"/>
          <w:kern w:val="2"/>
          <w:sz w:val="36"/>
          <w:szCs w:val="36"/>
        </w:rPr>
        <w:t>。</w:t>
      </w:r>
    </w:p>
    <w:tbl>
      <w:tblPr>
        <w:tblStyle w:val="15"/>
        <w:tblW w:w="5046" w:type="pct"/>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61"/>
        <w:gridCol w:w="3100"/>
        <w:gridCol w:w="1655"/>
        <w:gridCol w:w="1659"/>
        <w:gridCol w:w="1687"/>
        <w:gridCol w:w="3527"/>
        <w:gridCol w:w="5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0"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770"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1242" w:type="pct"/>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876"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1302"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0"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770"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411"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412"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419"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876"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1302"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810"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ZH44142220002</w:t>
            </w:r>
          </w:p>
        </w:tc>
        <w:tc>
          <w:tcPr>
            <w:tcW w:w="770"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大埔县高陂镇重点管控单元</w:t>
            </w:r>
          </w:p>
        </w:tc>
        <w:tc>
          <w:tcPr>
            <w:tcW w:w="411"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412"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419"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大埔县</w:t>
            </w:r>
          </w:p>
        </w:tc>
        <w:tc>
          <w:tcPr>
            <w:tcW w:w="876"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重点管控单元</w:t>
            </w:r>
          </w:p>
        </w:tc>
        <w:tc>
          <w:tcPr>
            <w:tcW w:w="1302" w:type="pct"/>
            <w:shd w:val="clear" w:color="auto" w:fill="auto"/>
            <w:vAlign w:val="center"/>
          </w:tcPr>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hAnsi="楷体" w:eastAsia="文星仿宋" w:cs="楷体"/>
                <w:spacing w:val="0"/>
                <w:kern w:val="2"/>
                <w:szCs w:val="32"/>
              </w:rPr>
              <w:t>大气环境高排放重点管控区、一般生态空间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810" w:type="pct"/>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管控维度</w:t>
            </w:r>
          </w:p>
        </w:tc>
        <w:tc>
          <w:tcPr>
            <w:tcW w:w="4190" w:type="pct"/>
            <w:gridSpan w:val="6"/>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0" w:hRule="atLeast"/>
        </w:trPr>
        <w:tc>
          <w:tcPr>
            <w:tcW w:w="810"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区域布局管控</w:t>
            </w:r>
          </w:p>
        </w:tc>
        <w:tc>
          <w:tcPr>
            <w:tcW w:w="4190" w:type="pct"/>
            <w:gridSpan w:val="6"/>
            <w:shd w:val="clear" w:color="auto" w:fill="auto"/>
            <w:vAlign w:val="center"/>
          </w:tcPr>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1-1.【产业/鼓励引导类】依托高陂青花瓷小镇，挖掘“青花”文化，拓展陶瓷文化游路线。重点开发发光陶瓷材料、陶瓷封装基座、基层电路封装外壳、微波介质瓷、光纤陶瓷插芯、多层压电陶瓷等产品。</w:t>
            </w:r>
          </w:p>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-2.【生态/限制类】单元内的一般生态空间在不影响主导生态功能的前提下，可开展国家和省规定不纳入环评管理的项目建设，以及生态旅游、基础设施建设、村庄建设等人为活动；一般生态空间内的人工商品林，允许依法进行抚育采伐和树种更新等经营活动。</w:t>
            </w:r>
          </w:p>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-3.【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1-4.【大气/鼓励引导类】单元内属于大气环境高排放重点管控区，该区内新建陶瓷等大气污染排放项目原则上进入大埔产业转移工业园管理，逐步推动园区外的现有工业企业入园集约发展。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atLeast"/>
        </w:trPr>
        <w:tc>
          <w:tcPr>
            <w:tcW w:w="810"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能源资源利用</w:t>
            </w:r>
          </w:p>
        </w:tc>
        <w:tc>
          <w:tcPr>
            <w:tcW w:w="4190" w:type="pct"/>
            <w:gridSpan w:val="6"/>
            <w:shd w:val="clear" w:color="auto" w:fill="auto"/>
            <w:vAlign w:val="center"/>
          </w:tcPr>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2-1.【能源/综合类】单元内的日用陶瓷企业需达到《日用陶瓷单位产品能源消耗限额》（GB36890-2018）的相关要求。</w:t>
            </w:r>
          </w:p>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2-2.【水资源/综合类】陶瓷企业生产车间，可采用中水作为清洗水源，配备节水枪等节水器具，提高用水效率。</w:t>
            </w:r>
          </w:p>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2-3.【水资源/综合类】大埔县2030年工业万元工业增加值用水量较2020年降低30%。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2" w:hRule="atLeast"/>
        </w:trPr>
        <w:tc>
          <w:tcPr>
            <w:tcW w:w="810"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污染物排放管控</w:t>
            </w:r>
          </w:p>
        </w:tc>
        <w:tc>
          <w:tcPr>
            <w:tcW w:w="4190" w:type="pct"/>
            <w:gridSpan w:val="6"/>
            <w:shd w:val="clear" w:color="auto" w:fill="auto"/>
            <w:vAlign w:val="center"/>
          </w:tcPr>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3-1.【大气/综合类】现有的陶瓷企业应逐步提升末端治理设施处理水平，大气污染物排放浓度应达到《陶瓷工业大气污染物排放标准》（DB44/2160-2019）的要求。</w:t>
            </w:r>
          </w:p>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3-2.【大气/综合类】单元内陶瓷企业应按照《陶瓷工业大气污染物排放标准》（DB44/2160-2019）要求，落实对燃料、原料输送、干磨、制粉等环节的污染物无组织排放控制措施，降低对村庄、学校等环境敏感点的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trPr>
        <w:tc>
          <w:tcPr>
            <w:tcW w:w="810"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环境风险防控</w:t>
            </w:r>
          </w:p>
        </w:tc>
        <w:tc>
          <w:tcPr>
            <w:tcW w:w="4190" w:type="pct"/>
            <w:gridSpan w:val="6"/>
            <w:shd w:val="clear" w:color="auto" w:fill="auto"/>
            <w:vAlign w:val="center"/>
          </w:tcPr>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4-1.【风险/综合类】单元内的陶瓷等行业企业应当定期排查环境安全隐患，开展环境风险评估，健全风险防控措施，按照《企业事业单位突发环境事件应急预案备案管理办法（试行）》等相关规定加强突发环境事件应急预案备案管理。</w:t>
            </w:r>
          </w:p>
        </w:tc>
      </w:tr>
    </w:tbl>
    <w:p>
      <w:pPr>
        <w:ind w:firstLine="670"/>
        <w:rPr>
          <w:szCs w:val="32"/>
        </w:rPr>
      </w:pPr>
    </w:p>
    <w:p>
      <w:pPr>
        <w:ind w:firstLine="670"/>
        <w:rPr>
          <w:szCs w:val="32"/>
        </w:rPr>
      </w:pPr>
    </w:p>
    <w:p>
      <w:pPr>
        <w:ind w:firstLine="670"/>
        <w:rPr>
          <w:szCs w:val="32"/>
        </w:rPr>
      </w:pPr>
    </w:p>
    <w:p>
      <w:pPr>
        <w:ind w:firstLine="670"/>
        <w:rPr>
          <w:szCs w:val="32"/>
        </w:rPr>
      </w:pPr>
    </w:p>
    <w:p>
      <w:pPr>
        <w:spacing w:line="560" w:lineRule="exact"/>
        <w:ind w:firstLine="710"/>
        <w:jc w:val="both"/>
        <w:rPr>
          <w:rFonts w:ascii="文星楷体" w:eastAsia="文星楷体"/>
          <w:spacing w:val="0"/>
          <w:kern w:val="2"/>
          <w:sz w:val="36"/>
          <w:szCs w:val="36"/>
        </w:rPr>
      </w:pPr>
      <w:bookmarkStart w:id="62" w:name="_Toc16434"/>
      <w:r>
        <w:rPr>
          <w:rFonts w:hint="eastAsia" w:ascii="文星楷体" w:eastAsia="文星楷体"/>
          <w:spacing w:val="0"/>
          <w:kern w:val="2"/>
          <w:sz w:val="36"/>
          <w:szCs w:val="36"/>
        </w:rPr>
        <w:t>（四）广东大埔县产业转移工业园区重点管控单元准入清单</w:t>
      </w:r>
      <w:bookmarkEnd w:id="62"/>
      <w:r>
        <w:rPr>
          <w:rFonts w:hint="eastAsia" w:ascii="文星楷体" w:eastAsia="文星楷体"/>
          <w:spacing w:val="0"/>
          <w:kern w:val="2"/>
          <w:sz w:val="36"/>
          <w:szCs w:val="36"/>
        </w:rPr>
        <w:t>。</w:t>
      </w:r>
    </w:p>
    <w:tbl>
      <w:tblPr>
        <w:tblStyle w:val="15"/>
        <w:tblW w:w="5010" w:type="pct"/>
        <w:tblInd w:w="1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7"/>
        <w:gridCol w:w="3682"/>
        <w:gridCol w:w="1707"/>
        <w:gridCol w:w="1559"/>
        <w:gridCol w:w="1707"/>
        <w:gridCol w:w="3818"/>
        <w:gridCol w:w="43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780"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921"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1243" w:type="pct"/>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955"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1100"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780"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921"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427"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390"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427"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955"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1100"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2" w:hRule="atLeast"/>
        </w:trPr>
        <w:tc>
          <w:tcPr>
            <w:tcW w:w="780"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ZH44142220003</w:t>
            </w:r>
          </w:p>
        </w:tc>
        <w:tc>
          <w:tcPr>
            <w:tcW w:w="921"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广东大埔县产业转移工业园区重点管控单元</w:t>
            </w:r>
          </w:p>
        </w:tc>
        <w:tc>
          <w:tcPr>
            <w:tcW w:w="427"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390"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427"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大埔县</w:t>
            </w:r>
          </w:p>
        </w:tc>
        <w:tc>
          <w:tcPr>
            <w:tcW w:w="955"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园区型重点管控单元</w:t>
            </w:r>
          </w:p>
        </w:tc>
        <w:tc>
          <w:tcPr>
            <w:tcW w:w="1100"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u w:val="single"/>
              </w:rPr>
            </w:pPr>
            <w:r>
              <w:rPr>
                <w:rFonts w:hint="eastAsia" w:ascii="文星仿宋" w:hAnsi="楷体" w:eastAsia="文星仿宋" w:cs="楷体"/>
                <w:spacing w:val="0"/>
                <w:kern w:val="2"/>
                <w:szCs w:val="32"/>
              </w:rPr>
              <w:t>大气环境高排放重点管控区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780" w:type="pct"/>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管控维度</w:t>
            </w:r>
          </w:p>
        </w:tc>
        <w:tc>
          <w:tcPr>
            <w:tcW w:w="4220" w:type="pct"/>
            <w:gridSpan w:val="6"/>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4" w:hRule="atLeast"/>
        </w:trPr>
        <w:tc>
          <w:tcPr>
            <w:tcW w:w="780"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区域布局管控</w:t>
            </w:r>
          </w:p>
        </w:tc>
        <w:tc>
          <w:tcPr>
            <w:tcW w:w="4220" w:type="pct"/>
            <w:gridSpan w:val="6"/>
            <w:shd w:val="clear" w:color="auto" w:fill="auto"/>
            <w:vAlign w:val="center"/>
          </w:tcPr>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1-1.【产业/禁止类】禁止引进国家《产业结构调整指导目录》中限制类、淘汰类项目和《市场准入负面清单》禁止准入类项目。</w:t>
            </w:r>
          </w:p>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1-2.【产业/鼓励引导类】园区主要引入陶瓷产业，同时积极发展电子信息、机械装备等产业。</w:t>
            </w:r>
          </w:p>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1-3.【产业/综合类】园区与村庄邻近的区域应合理设置产业控制带，产业控制带内优先引进无污染的生产性服务业，或可适当布置废气排放量小、工业噪声影响小的产业，禁止引进大气环境风险潜势为II级及以上的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780"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能源资源利用</w:t>
            </w:r>
          </w:p>
        </w:tc>
        <w:tc>
          <w:tcPr>
            <w:tcW w:w="4220" w:type="pct"/>
            <w:gridSpan w:val="6"/>
            <w:shd w:val="clear" w:color="auto" w:fill="auto"/>
            <w:vAlign w:val="center"/>
          </w:tcPr>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2-1.【其他/综合类】开展能效对标工作，提升陶瓷行业能效水平。</w:t>
            </w:r>
          </w:p>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2-2.【能源/综合类】提高天然气等低碳清洁能源使用比例。</w:t>
            </w:r>
          </w:p>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2-3.【水资源/综合类】推动工业废水资源化利用，加快中水回用及再生水循环利用设施建设。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9" w:hRule="atLeast"/>
        </w:trPr>
        <w:tc>
          <w:tcPr>
            <w:tcW w:w="780"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污染物排放管控</w:t>
            </w:r>
          </w:p>
        </w:tc>
        <w:tc>
          <w:tcPr>
            <w:tcW w:w="4220" w:type="pct"/>
            <w:gridSpan w:val="6"/>
            <w:shd w:val="clear" w:color="auto" w:fill="auto"/>
            <w:vAlign w:val="center"/>
          </w:tcPr>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3-1.【大气/综合类】园区内新建及现有陶瓷工业企业应执行《陶瓷工业大气污染物排放标准》（DB44/2160-2019）中颗粒物、二氧化硫、氮氧化物的排放限值。</w:t>
            </w:r>
          </w:p>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3-2.【固废/综合类】产生、收集、贮存、运输、利用、处置固体废物的单位和其他生产经营者，应当采取防扬散、防流失、防渗漏或者其他防止污染环境的措施，不得擅自倾倒、堆放、丢弃、遗撒工业固体废物。</w:t>
            </w:r>
          </w:p>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-3.【其他/综合类】依法开展园区规划环评。进入园区的建设项目应按照国家和省建设项目环境保护管理的有关规定和要求，严格执行环境影响评价和环保“三同时”制度，落实污染防治和生态保护措施。企业和园区污染治理设施竣工后，须按规定程序进行环境保护验收，经验收合格后方可正式投入生产或者使用。</w:t>
            </w:r>
          </w:p>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3-4.【其他/综合类】园区各项污染物排放总量不得突破规划环评或生态环境部门核定的污染物排放总量管控要求。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trPr>
        <w:tc>
          <w:tcPr>
            <w:tcW w:w="780"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环境风险防控</w:t>
            </w:r>
          </w:p>
        </w:tc>
        <w:tc>
          <w:tcPr>
            <w:tcW w:w="4220" w:type="pct"/>
            <w:gridSpan w:val="6"/>
            <w:shd w:val="clear" w:color="auto" w:fill="auto"/>
            <w:vAlign w:val="center"/>
          </w:tcPr>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4-1.【风险/综合类】园区管理机构应定期开展环境风险评估，编制完善综合环境应急预案并备案，整合应急资源，储备环境应急物资及装备，定期组织开展应急演练，全面提升园区突发环境事件应急处理能力。</w:t>
            </w:r>
          </w:p>
        </w:tc>
      </w:tr>
    </w:tbl>
    <w:p>
      <w:pPr>
        <w:ind w:firstLine="670"/>
        <w:rPr>
          <w:szCs w:val="32"/>
        </w:rPr>
      </w:pPr>
    </w:p>
    <w:p>
      <w:pPr>
        <w:ind w:firstLine="670"/>
        <w:rPr>
          <w:szCs w:val="32"/>
        </w:rPr>
      </w:pPr>
    </w:p>
    <w:p>
      <w:pPr>
        <w:ind w:firstLine="670"/>
        <w:rPr>
          <w:szCs w:val="32"/>
        </w:rPr>
      </w:pPr>
    </w:p>
    <w:p>
      <w:pPr>
        <w:spacing w:line="560" w:lineRule="exact"/>
        <w:ind w:firstLine="710"/>
        <w:jc w:val="both"/>
        <w:rPr>
          <w:rFonts w:ascii="文星楷体" w:eastAsia="文星楷体"/>
          <w:spacing w:val="0"/>
          <w:kern w:val="2"/>
          <w:sz w:val="36"/>
          <w:szCs w:val="36"/>
        </w:rPr>
      </w:pPr>
      <w:bookmarkStart w:id="63" w:name="_Toc4165"/>
      <w:r>
        <w:rPr>
          <w:rFonts w:hint="eastAsia" w:ascii="文星楷体" w:eastAsia="文星楷体"/>
          <w:spacing w:val="0"/>
          <w:kern w:val="2"/>
          <w:sz w:val="36"/>
          <w:szCs w:val="36"/>
        </w:rPr>
        <w:t>（五）大埔县一般管控单元准入清单</w:t>
      </w:r>
      <w:bookmarkEnd w:id="63"/>
      <w:r>
        <w:rPr>
          <w:rFonts w:hint="eastAsia" w:ascii="文星楷体" w:eastAsia="文星楷体"/>
          <w:spacing w:val="0"/>
          <w:kern w:val="2"/>
          <w:sz w:val="36"/>
          <w:szCs w:val="36"/>
        </w:rPr>
        <w:t>。</w:t>
      </w:r>
    </w:p>
    <w:tbl>
      <w:tblPr>
        <w:tblStyle w:val="15"/>
        <w:tblW w:w="5081" w:type="pct"/>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5"/>
        <w:gridCol w:w="3385"/>
        <w:gridCol w:w="1654"/>
        <w:gridCol w:w="1658"/>
        <w:gridCol w:w="1691"/>
        <w:gridCol w:w="3385"/>
        <w:gridCol w:w="5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4"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835"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1234" w:type="pct"/>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835"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1362"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4"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835"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408"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409"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417"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835"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1362"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trPr>
        <w:tc>
          <w:tcPr>
            <w:tcW w:w="734"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ZH44142230001</w:t>
            </w:r>
          </w:p>
        </w:tc>
        <w:tc>
          <w:tcPr>
            <w:tcW w:w="835"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大埔县一般管控单元</w:t>
            </w:r>
          </w:p>
        </w:tc>
        <w:tc>
          <w:tcPr>
            <w:tcW w:w="408"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409"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417"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大埔县</w:t>
            </w:r>
          </w:p>
        </w:tc>
        <w:tc>
          <w:tcPr>
            <w:tcW w:w="835"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一般管控单元</w:t>
            </w:r>
          </w:p>
        </w:tc>
        <w:tc>
          <w:tcPr>
            <w:tcW w:w="1362" w:type="pct"/>
            <w:shd w:val="clear" w:color="auto" w:fill="auto"/>
            <w:vAlign w:val="center"/>
          </w:tcPr>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hAnsi="楷体" w:eastAsia="文星仿宋" w:cs="楷体"/>
                <w:spacing w:val="0"/>
                <w:kern w:val="2"/>
                <w:szCs w:val="32"/>
              </w:rPr>
              <w:t>生态保护红线、水环境一般管控区、大气环境一般管控区、一般生态空间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734" w:type="pct"/>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管控维度</w:t>
            </w:r>
          </w:p>
        </w:tc>
        <w:tc>
          <w:tcPr>
            <w:tcW w:w="4266" w:type="pct"/>
            <w:gridSpan w:val="6"/>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734"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区域布局管控</w:t>
            </w:r>
          </w:p>
        </w:tc>
        <w:tc>
          <w:tcPr>
            <w:tcW w:w="4266" w:type="pct"/>
            <w:gridSpan w:val="6"/>
            <w:shd w:val="clear" w:color="auto" w:fill="auto"/>
            <w:vAlign w:val="center"/>
          </w:tcPr>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-1.【产业/鼓励引导类】以大东镇、枫朗镇为主体的东部重点发展生态农业，以高陂镇、光德镇、桃源镇为主体的南部重点发展创意陶瓷工业；以大麻镇、银江镇、洲瑞镇为主体的西部重点发展休闲康养服务，以青溪镇、茶阳镇、西河镇、丰溪林场为主体的北部重点发展山林生态文化旅游，稳步推进县城工业小区与周边建成区产城融合发展，重点引进战略性新兴产业、先进制造业、现代生产性服务业、总部经济等项目。</w:t>
            </w:r>
          </w:p>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1-2</w:t>
            </w:r>
            <w:r>
              <w:rPr>
                <w:rFonts w:hint="eastAsia" w:ascii="文星仿宋" w:eastAsia="文星仿宋" w:cs="楷体"/>
                <w:spacing w:val="-4"/>
                <w:kern w:val="2"/>
                <w:szCs w:val="32"/>
              </w:rPr>
              <w:t>.【产业/综合类】单元内县城工业（集聚区）小区企业准入要求按《大埔县城工业小区投资项目准入和建设管理规定》执行。</w:t>
            </w:r>
          </w:p>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1-3.</w:t>
            </w:r>
            <w:r>
              <w:rPr>
                <w:rFonts w:hint="eastAsia" w:ascii="文星仿宋" w:eastAsia="文星仿宋" w:cs="楷体"/>
                <w:spacing w:val="-8"/>
                <w:kern w:val="2"/>
                <w:szCs w:val="32"/>
              </w:rPr>
              <w:t>【产业/综合类】单元内新建项目应符合现行有效的《产业结构调整指导目录》《市场准入负面清单》等相关产业政策的要求。</w:t>
            </w:r>
          </w:p>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-4.【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-5.【生态/限制类】单元内的一般生态空间内在不影响主导生态功能的前提下，可开展国家和省规定不纳入环评管理的项目建设，以及生态旅游、基础设施建设、村庄建设等人为活动；一般生态空间内的人工商品林，允许依法进行抚育采伐和树种更新等经营活动。</w:t>
            </w:r>
          </w:p>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1-6.【大气/鼓励引导类】单元内部分区域涉及大气环境高排放重点管控区，该区内强化达标管理，引导工业项目落地集聚发展，有序推进区域内行业企业提标改造。</w:t>
            </w:r>
          </w:p>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1-7.【大气/禁止类】单元内梅州大埔龙坪咀地方级自然保护区等区域属于环境空气质量一类功能区，该区内禁止新建、扩建大气污染物排放工业项目（国家、省和市规定不纳入环评管理的项目除外）。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trPr>
        <w:tc>
          <w:tcPr>
            <w:tcW w:w="734"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能源资源利用</w:t>
            </w:r>
          </w:p>
        </w:tc>
        <w:tc>
          <w:tcPr>
            <w:tcW w:w="4266" w:type="pct"/>
            <w:gridSpan w:val="6"/>
            <w:shd w:val="clear" w:color="auto" w:fill="auto"/>
            <w:vAlign w:val="center"/>
          </w:tcPr>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2-1.【水资源/综合类】大埔县2030年工业万元工业增加值用水量较2020年降低30%。</w:t>
            </w:r>
          </w:p>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2-2.</w:t>
            </w:r>
            <w:r>
              <w:rPr>
                <w:rFonts w:hint="eastAsia" w:ascii="文星仿宋" w:eastAsia="文星仿宋" w:cs="楷体"/>
                <w:spacing w:val="-4"/>
                <w:kern w:val="2"/>
                <w:szCs w:val="32"/>
              </w:rPr>
              <w:t>【能源/综合类】推进现有水电设施增效改造，建设高陂水利枢纽工程电站，鼓励因地制宜发展清洁能源和可再生能源发电。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734"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污染物排放管控</w:t>
            </w:r>
          </w:p>
        </w:tc>
        <w:tc>
          <w:tcPr>
            <w:tcW w:w="4266" w:type="pct"/>
            <w:gridSpan w:val="6"/>
            <w:shd w:val="clear" w:color="auto" w:fill="auto"/>
            <w:vAlign w:val="center"/>
          </w:tcPr>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-1.【水/综合类】完善单元内污水收集管网，现有合流制排水系统应加快实施雨污分流改造，提升大埔县县城水质净化厂进水生化需氧量（BOD）浓度；、建设大埔县县城第二水质净化厂及配套管网，推进梅潭河双溪水库库区两岸生活污水处理与截污管道工程及两岸畜禽养殖污染整治工程，因地制宜开展梅潭河流域的村镇及污水处理设施建设。</w:t>
            </w:r>
          </w:p>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-2.【水/综合类】单元内现有规模化畜禽养殖场要配套建设粪便污水贮存、处理与利用设施；现有散养密集区要实行畜禽粪便污水分户收集、集中处理利用。新建、改建、扩建规模化畜禽养殖场要实施雨污分流、粪便污水资源化利用。</w:t>
            </w:r>
          </w:p>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3-3.【其他/综合类】强化县城工业小区（集聚区）、三河工业集聚区、茶阳工业集聚区等园区内企业污染物排放管控，企业应加强废水、废气等污染治理设施的运营维护，确保污染物稳定达标排放。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9" w:hRule="atLeast"/>
        </w:trPr>
        <w:tc>
          <w:tcPr>
            <w:tcW w:w="734"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环境风险防控</w:t>
            </w:r>
          </w:p>
        </w:tc>
        <w:tc>
          <w:tcPr>
            <w:tcW w:w="4266" w:type="pct"/>
            <w:gridSpan w:val="6"/>
            <w:shd w:val="clear" w:color="auto" w:fill="auto"/>
            <w:vAlign w:val="center"/>
          </w:tcPr>
          <w:p>
            <w:pPr>
              <w:adjustRightInd w:val="0"/>
              <w:snapToGrid w:val="0"/>
              <w:spacing w:line="36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4-1.【水/综合类】大埔县县城水质净化厂应采取有效措施，防止事故废水直接排入水体，完善污水处理厂在线监控系统联网，实现污水处理厂的实时、动态监管。</w:t>
            </w:r>
          </w:p>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4-2.【风险/综合类】加强与福建省（汀江）的协调联动，共同推进跨界河流污染联防联控。</w:t>
            </w:r>
          </w:p>
        </w:tc>
      </w:tr>
    </w:tbl>
    <w:p>
      <w:pPr>
        <w:spacing w:line="560" w:lineRule="exact"/>
        <w:ind w:firstLine="750"/>
        <w:rPr>
          <w:rFonts w:ascii="文星黑体" w:hAnsi="宋体" w:eastAsia="文星黑体" w:cs="宋体"/>
          <w:sz w:val="36"/>
          <w:szCs w:val="36"/>
        </w:rPr>
      </w:pPr>
      <w:bookmarkStart w:id="64" w:name="_Toc23416"/>
      <w:r>
        <w:rPr>
          <w:rFonts w:hint="eastAsia" w:ascii="文星黑体" w:hAnsi="宋体" w:eastAsia="文星黑体" w:cs="宋体"/>
          <w:sz w:val="36"/>
          <w:szCs w:val="36"/>
        </w:rPr>
        <w:t>七、梅州市丰顺县环境综合管控单元准入清单</w:t>
      </w:r>
      <w:bookmarkEnd w:id="64"/>
    </w:p>
    <w:p>
      <w:pPr>
        <w:pStyle w:val="25"/>
        <w:spacing w:line="560" w:lineRule="exact"/>
        <w:ind w:firstLine="710"/>
        <w:rPr>
          <w:rFonts w:ascii="文星楷体" w:hAnsi="宋体" w:eastAsia="文星楷体" w:cs="宋体"/>
          <w:sz w:val="36"/>
          <w:szCs w:val="36"/>
        </w:rPr>
      </w:pPr>
      <w:bookmarkStart w:id="65" w:name="_Toc29317"/>
      <w:bookmarkStart w:id="66" w:name="_Toc73330433"/>
      <w:r>
        <w:rPr>
          <w:rFonts w:hint="eastAsia" w:ascii="文星楷体" w:hAnsi="宋体" w:eastAsia="文星楷体" w:cs="宋体"/>
          <w:sz w:val="36"/>
          <w:szCs w:val="36"/>
        </w:rPr>
        <w:t>（一）丰顺县莲花山脉铜鼓嶂优先保护单元准入清单</w:t>
      </w:r>
      <w:bookmarkEnd w:id="65"/>
      <w:bookmarkEnd w:id="66"/>
      <w:r>
        <w:rPr>
          <w:rFonts w:hint="eastAsia" w:ascii="文星楷体" w:hAnsi="宋体" w:eastAsia="文星楷体" w:cs="宋体"/>
          <w:sz w:val="36"/>
          <w:szCs w:val="36"/>
        </w:rPr>
        <w:t>。</w:t>
      </w:r>
    </w:p>
    <w:tbl>
      <w:tblPr>
        <w:tblStyle w:val="15"/>
        <w:tblW w:w="20214" w:type="dxa"/>
        <w:tblInd w:w="1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62"/>
        <w:gridCol w:w="3118"/>
        <w:gridCol w:w="1276"/>
        <w:gridCol w:w="1418"/>
        <w:gridCol w:w="1275"/>
        <w:gridCol w:w="2694"/>
        <w:gridCol w:w="7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3062"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环境管控单元编码</w:t>
            </w:r>
          </w:p>
        </w:tc>
        <w:tc>
          <w:tcPr>
            <w:tcW w:w="3118"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环境管控</w:t>
            </w:r>
          </w:p>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单元名称</w:t>
            </w:r>
          </w:p>
        </w:tc>
        <w:tc>
          <w:tcPr>
            <w:tcW w:w="3969" w:type="dxa"/>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行政区划</w:t>
            </w:r>
          </w:p>
        </w:tc>
        <w:tc>
          <w:tcPr>
            <w:tcW w:w="2694"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管控单元分类</w:t>
            </w:r>
          </w:p>
        </w:tc>
        <w:tc>
          <w:tcPr>
            <w:tcW w:w="7371"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3062"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zCs w:val="32"/>
              </w:rPr>
            </w:pPr>
          </w:p>
        </w:tc>
        <w:tc>
          <w:tcPr>
            <w:tcW w:w="3118"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zCs w:val="32"/>
              </w:rPr>
            </w:pPr>
          </w:p>
        </w:tc>
        <w:tc>
          <w:tcPr>
            <w:tcW w:w="1276"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省</w:t>
            </w:r>
          </w:p>
        </w:tc>
        <w:tc>
          <w:tcPr>
            <w:tcW w:w="1418"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市</w:t>
            </w:r>
          </w:p>
        </w:tc>
        <w:tc>
          <w:tcPr>
            <w:tcW w:w="1275"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区</w:t>
            </w:r>
          </w:p>
        </w:tc>
        <w:tc>
          <w:tcPr>
            <w:tcW w:w="2694"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zCs w:val="32"/>
              </w:rPr>
            </w:pPr>
          </w:p>
        </w:tc>
        <w:tc>
          <w:tcPr>
            <w:tcW w:w="7371"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trPr>
        <w:tc>
          <w:tcPr>
            <w:tcW w:w="3062"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ZH44142310001</w:t>
            </w:r>
          </w:p>
        </w:tc>
        <w:tc>
          <w:tcPr>
            <w:tcW w:w="3118"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丰顺县莲花山脉铜鼓嶂优先保护单元</w:t>
            </w:r>
          </w:p>
        </w:tc>
        <w:tc>
          <w:tcPr>
            <w:tcW w:w="1276"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广东省</w:t>
            </w:r>
          </w:p>
        </w:tc>
        <w:tc>
          <w:tcPr>
            <w:tcW w:w="1418"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梅州市</w:t>
            </w:r>
          </w:p>
        </w:tc>
        <w:tc>
          <w:tcPr>
            <w:tcW w:w="1275"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丰顺县</w:t>
            </w:r>
          </w:p>
        </w:tc>
        <w:tc>
          <w:tcPr>
            <w:tcW w:w="2694"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优先保护单元</w:t>
            </w:r>
          </w:p>
        </w:tc>
        <w:tc>
          <w:tcPr>
            <w:tcW w:w="7371" w:type="dxa"/>
            <w:shd w:val="clear" w:color="auto" w:fill="auto"/>
            <w:vAlign w:val="center"/>
          </w:tcPr>
          <w:p>
            <w:pPr>
              <w:widowControl/>
              <w:adjustRightInd w:val="0"/>
              <w:snapToGrid w:val="0"/>
              <w:spacing w:line="360" w:lineRule="exact"/>
              <w:ind w:firstLine="0" w:firstLineChars="0"/>
              <w:rPr>
                <w:rFonts w:ascii="文星仿宋" w:hAnsi="楷体" w:eastAsia="文星仿宋" w:cs="楷体"/>
                <w:szCs w:val="32"/>
              </w:rPr>
            </w:pPr>
            <w:r>
              <w:rPr>
                <w:rFonts w:hint="eastAsia" w:ascii="文星仿宋" w:hAnsi="楷体" w:eastAsia="文星仿宋" w:cs="楷体"/>
                <w:szCs w:val="32"/>
              </w:rPr>
              <w:t>生态保护红线、大气环境优先保护区、一般生态空间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20214" w:type="dxa"/>
            <w:gridSpan w:val="7"/>
            <w:shd w:val="clear" w:color="auto" w:fill="auto"/>
            <w:vAlign w:val="center"/>
          </w:tcPr>
          <w:p>
            <w:pPr>
              <w:widowControl/>
              <w:snapToGrid w:val="0"/>
              <w:spacing w:line="360" w:lineRule="exact"/>
              <w:ind w:firstLine="0" w:firstLineChars="0"/>
              <w:jc w:val="center"/>
              <w:textAlignment w:val="center"/>
              <w:rPr>
                <w:rFonts w:ascii="文星仿宋" w:eastAsia="文星仿宋"/>
                <w:bCs/>
                <w:szCs w:val="32"/>
              </w:rPr>
            </w:pPr>
            <w:r>
              <w:rPr>
                <w:rFonts w:hint="eastAsia" w:ascii="文星仿宋" w:eastAsia="文星仿宋"/>
                <w:bCs/>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3" w:hRule="atLeast"/>
        </w:trPr>
        <w:tc>
          <w:tcPr>
            <w:tcW w:w="20214" w:type="dxa"/>
            <w:gridSpan w:val="7"/>
            <w:shd w:val="clear" w:color="auto" w:fill="auto"/>
            <w:vAlign w:val="center"/>
          </w:tcPr>
          <w:p>
            <w:pPr>
              <w:widowControl/>
              <w:adjustRightInd w:val="0"/>
              <w:snapToGrid w:val="0"/>
              <w:spacing w:line="360" w:lineRule="exact"/>
              <w:ind w:firstLine="0" w:firstLineChars="0"/>
              <w:rPr>
                <w:rFonts w:ascii="文星仿宋" w:eastAsia="文星仿宋" w:cs="楷体"/>
                <w:szCs w:val="32"/>
              </w:rPr>
            </w:pPr>
            <w:r>
              <w:rPr>
                <w:rFonts w:hint="eastAsia" w:ascii="文星仿宋" w:eastAsia="文星仿宋" w:cs="楷体"/>
                <w:szCs w:val="32"/>
              </w:rPr>
              <w:t>1.【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widowControl/>
              <w:adjustRightInd w:val="0"/>
              <w:snapToGrid w:val="0"/>
              <w:spacing w:line="360" w:lineRule="exact"/>
              <w:ind w:firstLine="0" w:firstLineChars="0"/>
              <w:rPr>
                <w:rFonts w:ascii="文星仿宋" w:eastAsia="文星仿宋" w:cs="楷体"/>
                <w:szCs w:val="32"/>
              </w:rPr>
            </w:pPr>
            <w:r>
              <w:rPr>
                <w:rFonts w:hint="eastAsia" w:ascii="文星仿宋" w:eastAsia="文星仿宋" w:cs="楷体"/>
                <w:szCs w:val="32"/>
              </w:rPr>
              <w:t>2.【生态/禁止类】单元中涉及水土保持生态功能区，该区内禁止采矿、采石、采砂、取土等可能造成水土流失的活动。</w:t>
            </w:r>
          </w:p>
          <w:p>
            <w:pPr>
              <w:widowControl/>
              <w:adjustRightInd w:val="0"/>
              <w:snapToGrid w:val="0"/>
              <w:spacing w:line="360" w:lineRule="exact"/>
              <w:ind w:firstLine="0" w:firstLineChars="0"/>
              <w:rPr>
                <w:rFonts w:ascii="文星仿宋" w:eastAsia="文星仿宋" w:cs="楷体"/>
                <w:szCs w:val="32"/>
              </w:rPr>
            </w:pPr>
            <w:r>
              <w:rPr>
                <w:rFonts w:hint="eastAsia" w:ascii="文星仿宋" w:eastAsia="文星仿宋" w:cs="楷体"/>
                <w:szCs w:val="32"/>
              </w:rPr>
              <w:t>3.【生态/综合类】梅州丰顺泰岽地方级森林自然公园等森林公园应按照《广东省森林公园管理条例》的相关要求进行管理。</w:t>
            </w:r>
          </w:p>
          <w:p>
            <w:pPr>
              <w:widowControl/>
              <w:adjustRightInd w:val="0"/>
              <w:snapToGrid w:val="0"/>
              <w:spacing w:line="360" w:lineRule="exact"/>
              <w:ind w:firstLine="0" w:firstLineChars="0"/>
              <w:rPr>
                <w:rFonts w:ascii="文星仿宋" w:eastAsia="文星仿宋" w:cs="楷体"/>
                <w:szCs w:val="32"/>
              </w:rPr>
            </w:pPr>
            <w:r>
              <w:rPr>
                <w:rFonts w:hint="eastAsia" w:ascii="文星仿宋" w:eastAsia="文星仿宋" w:cs="楷体"/>
                <w:szCs w:val="32"/>
              </w:rPr>
              <w:t>4.【生态/综合类】梅州丰顺铜鼓嶂地方级自然保护区应按照《中华人民共和国自然保护区条例》的相关要求进行管理。</w:t>
            </w:r>
          </w:p>
          <w:p>
            <w:pPr>
              <w:widowControl/>
              <w:adjustRightInd w:val="0"/>
              <w:snapToGrid w:val="0"/>
              <w:spacing w:line="360" w:lineRule="exact"/>
              <w:ind w:firstLine="0" w:firstLineChars="0"/>
              <w:rPr>
                <w:rFonts w:ascii="文星仿宋" w:eastAsia="文星仿宋" w:cs="楷体"/>
                <w:szCs w:val="32"/>
              </w:rPr>
            </w:pPr>
            <w:r>
              <w:rPr>
                <w:rFonts w:hint="eastAsia" w:ascii="文星仿宋" w:eastAsia="文星仿宋" w:cs="楷体"/>
                <w:szCs w:val="32"/>
              </w:rPr>
              <w:t>5.【大气/禁止类】单元内梅州丰顺泰岽地方级森林自然公园等区域属于环境空气质量一类功能区，该区内禁止新建、扩建大气污染物排放工业项目（国家、省和市规定不纳入环评管理的项目除外）。</w:t>
            </w:r>
          </w:p>
          <w:p>
            <w:pPr>
              <w:widowControl/>
              <w:adjustRightInd w:val="0"/>
              <w:snapToGrid w:val="0"/>
              <w:spacing w:line="360" w:lineRule="exact"/>
              <w:ind w:firstLine="0" w:firstLineChars="0"/>
              <w:rPr>
                <w:rFonts w:ascii="文星仿宋" w:eastAsia="文星仿宋" w:cs="楷体"/>
                <w:spacing w:val="-6"/>
                <w:szCs w:val="32"/>
              </w:rPr>
            </w:pPr>
            <w:r>
              <w:rPr>
                <w:rFonts w:hint="eastAsia" w:ascii="文星仿宋" w:eastAsia="文星仿宋" w:cs="楷体"/>
                <w:spacing w:val="-6"/>
                <w:szCs w:val="32"/>
              </w:rPr>
              <w:t>6.【生态/限制类】单元内各镇部分区域涉及一般生态空间，一般生态空间内在不影响主导生态功能的前提下，可开展国家和省规定不纳入环评管理的项目建设，以及生态旅游、畜禽养殖、基础设施建设、村庄建设等人为活动；一般生态空间内的人工商品林，允许依法进行抚育采伐和树种更新等经营活动。</w:t>
            </w:r>
          </w:p>
          <w:p>
            <w:pPr>
              <w:widowControl/>
              <w:adjustRightInd w:val="0"/>
              <w:snapToGrid w:val="0"/>
              <w:spacing w:line="360" w:lineRule="exact"/>
              <w:ind w:firstLine="0" w:firstLineChars="0"/>
              <w:rPr>
                <w:rFonts w:ascii="文星仿宋" w:eastAsia="文星仿宋" w:cs="楷体"/>
                <w:spacing w:val="-6"/>
                <w:szCs w:val="32"/>
              </w:rPr>
            </w:pPr>
            <w:r>
              <w:rPr>
                <w:rFonts w:hint="eastAsia" w:ascii="文星仿宋" w:eastAsia="文星仿宋" w:cs="楷体"/>
                <w:spacing w:val="-6"/>
                <w:szCs w:val="32"/>
              </w:rPr>
              <w:t>7.【产业/鼓励引导类】鼓励大龙华镇、砂田镇、龙岗镇、黄金镇、小胜镇、潭江镇的优势产业与旅游业的融合发展，推动“旅游+”产业融合项目落地。</w:t>
            </w:r>
          </w:p>
          <w:p>
            <w:pPr>
              <w:widowControl/>
              <w:adjustRightInd w:val="0"/>
              <w:snapToGrid w:val="0"/>
              <w:spacing w:line="360" w:lineRule="exact"/>
              <w:ind w:firstLine="0" w:firstLineChars="0"/>
              <w:rPr>
                <w:rFonts w:ascii="文星仿宋" w:eastAsia="文星仿宋" w:cs="楷体"/>
                <w:szCs w:val="32"/>
              </w:rPr>
            </w:pPr>
            <w:r>
              <w:rPr>
                <w:rFonts w:hint="eastAsia" w:ascii="文星仿宋" w:eastAsia="文星仿宋" w:cs="楷体"/>
                <w:szCs w:val="32"/>
              </w:rPr>
              <w:t>8.【岸线/禁止类】单元内涉及沙田水、白溪等岸线优先保护区，该区内禁止非法侵占岸线，禁止开展法律法规不允许的开发活动，严格控制岸线区内的开发强度，不得设置直排口。</w:t>
            </w:r>
          </w:p>
          <w:p>
            <w:pPr>
              <w:widowControl/>
              <w:adjustRightInd w:val="0"/>
              <w:snapToGrid w:val="0"/>
              <w:spacing w:line="360" w:lineRule="exact"/>
              <w:ind w:firstLine="0" w:firstLineChars="0"/>
              <w:rPr>
                <w:rFonts w:ascii="文星仿宋" w:hAnsi="楷体" w:eastAsia="文星仿宋" w:cs="楷体"/>
                <w:szCs w:val="32"/>
              </w:rPr>
            </w:pPr>
            <w:r>
              <w:rPr>
                <w:rFonts w:hint="eastAsia" w:ascii="文星仿宋" w:eastAsia="文星仿宋" w:cs="楷体"/>
                <w:szCs w:val="32"/>
              </w:rPr>
              <w:t>9.【风险/综合类】大、中型矿山企业应建立地质灾害防灾预案制度，对矿区范围的地质构造、土壤、地下水等矿山地质环境要素进行监测。</w:t>
            </w:r>
          </w:p>
        </w:tc>
      </w:tr>
    </w:tbl>
    <w:p>
      <w:pPr>
        <w:ind w:firstLine="670"/>
        <w:rPr>
          <w:rFonts w:ascii="宋体" w:hAnsi="宋体" w:cs="宋体"/>
          <w:szCs w:val="28"/>
        </w:rPr>
      </w:pPr>
      <w:bookmarkStart w:id="67" w:name="_Toc668"/>
    </w:p>
    <w:p>
      <w:pPr>
        <w:ind w:firstLine="670"/>
        <w:rPr>
          <w:rFonts w:ascii="宋体" w:hAnsi="宋体" w:cs="宋体"/>
          <w:szCs w:val="28"/>
        </w:rPr>
      </w:pPr>
    </w:p>
    <w:p>
      <w:pPr>
        <w:ind w:firstLine="670"/>
        <w:rPr>
          <w:rFonts w:ascii="宋体" w:hAnsi="宋体" w:cs="宋体"/>
          <w:szCs w:val="28"/>
        </w:rPr>
      </w:pPr>
    </w:p>
    <w:p>
      <w:pPr>
        <w:ind w:firstLine="670"/>
        <w:rPr>
          <w:rFonts w:ascii="宋体" w:hAnsi="宋体" w:cs="宋体"/>
          <w:szCs w:val="28"/>
        </w:rPr>
      </w:pPr>
    </w:p>
    <w:p>
      <w:pPr>
        <w:ind w:firstLine="670"/>
        <w:rPr>
          <w:rFonts w:ascii="宋体" w:hAnsi="宋体" w:cs="宋体"/>
          <w:szCs w:val="28"/>
        </w:rPr>
      </w:pPr>
    </w:p>
    <w:p>
      <w:pPr>
        <w:spacing w:line="560" w:lineRule="exact"/>
        <w:ind w:firstLine="750"/>
        <w:rPr>
          <w:rFonts w:ascii="文星楷体" w:eastAsia="文星楷体"/>
          <w:sz w:val="36"/>
          <w:szCs w:val="36"/>
        </w:rPr>
      </w:pPr>
      <w:r>
        <w:rPr>
          <w:rFonts w:hint="eastAsia" w:ascii="文星楷体" w:hAnsi="宋体" w:eastAsia="文星楷体" w:cs="宋体"/>
          <w:sz w:val="36"/>
          <w:szCs w:val="36"/>
        </w:rPr>
        <w:t>（二）丰顺县莲花山脉释迦山优先保护单元准入清单</w:t>
      </w:r>
      <w:bookmarkEnd w:id="67"/>
      <w:r>
        <w:rPr>
          <w:rFonts w:hint="eastAsia" w:ascii="文星楷体" w:hAnsi="宋体" w:eastAsia="文星楷体" w:cs="宋体"/>
          <w:sz w:val="36"/>
          <w:szCs w:val="36"/>
        </w:rPr>
        <w:t>。</w:t>
      </w:r>
    </w:p>
    <w:tbl>
      <w:tblPr>
        <w:tblStyle w:val="15"/>
        <w:tblW w:w="20444" w:type="dxa"/>
        <w:tblInd w:w="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06"/>
        <w:gridCol w:w="3543"/>
        <w:gridCol w:w="1560"/>
        <w:gridCol w:w="1417"/>
        <w:gridCol w:w="1559"/>
        <w:gridCol w:w="3341"/>
        <w:gridCol w:w="5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3606"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环境管控单元编码</w:t>
            </w:r>
          </w:p>
        </w:tc>
        <w:tc>
          <w:tcPr>
            <w:tcW w:w="3543"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环境管控</w:t>
            </w:r>
          </w:p>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单元名称</w:t>
            </w:r>
          </w:p>
        </w:tc>
        <w:tc>
          <w:tcPr>
            <w:tcW w:w="4536" w:type="dxa"/>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行政区划</w:t>
            </w:r>
          </w:p>
        </w:tc>
        <w:tc>
          <w:tcPr>
            <w:tcW w:w="3341"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管控单元分类</w:t>
            </w:r>
          </w:p>
        </w:tc>
        <w:tc>
          <w:tcPr>
            <w:tcW w:w="5418"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3606"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zCs w:val="32"/>
              </w:rPr>
            </w:pPr>
          </w:p>
        </w:tc>
        <w:tc>
          <w:tcPr>
            <w:tcW w:w="3543"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zCs w:val="32"/>
              </w:rPr>
            </w:pPr>
          </w:p>
        </w:tc>
        <w:tc>
          <w:tcPr>
            <w:tcW w:w="1560"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省</w:t>
            </w:r>
          </w:p>
        </w:tc>
        <w:tc>
          <w:tcPr>
            <w:tcW w:w="1417"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市</w:t>
            </w:r>
          </w:p>
        </w:tc>
        <w:tc>
          <w:tcPr>
            <w:tcW w:w="1559"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区</w:t>
            </w:r>
          </w:p>
        </w:tc>
        <w:tc>
          <w:tcPr>
            <w:tcW w:w="3341"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zCs w:val="32"/>
              </w:rPr>
            </w:pPr>
          </w:p>
        </w:tc>
        <w:tc>
          <w:tcPr>
            <w:tcW w:w="5418"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3606"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ZH44142310002</w:t>
            </w:r>
          </w:p>
        </w:tc>
        <w:tc>
          <w:tcPr>
            <w:tcW w:w="3543"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丰顺县莲花山脉释迦山优先保护单元</w:t>
            </w:r>
          </w:p>
        </w:tc>
        <w:tc>
          <w:tcPr>
            <w:tcW w:w="1560"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广东省</w:t>
            </w:r>
          </w:p>
        </w:tc>
        <w:tc>
          <w:tcPr>
            <w:tcW w:w="1417"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梅州市</w:t>
            </w:r>
          </w:p>
        </w:tc>
        <w:tc>
          <w:tcPr>
            <w:tcW w:w="1559"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丰顺县</w:t>
            </w:r>
          </w:p>
        </w:tc>
        <w:tc>
          <w:tcPr>
            <w:tcW w:w="3341"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优先保护单元</w:t>
            </w:r>
          </w:p>
        </w:tc>
        <w:tc>
          <w:tcPr>
            <w:tcW w:w="5418" w:type="dxa"/>
            <w:shd w:val="clear" w:color="auto" w:fill="auto"/>
            <w:vAlign w:val="center"/>
          </w:tcPr>
          <w:p>
            <w:pPr>
              <w:widowControl/>
              <w:adjustRightInd w:val="0"/>
              <w:snapToGrid w:val="0"/>
              <w:spacing w:line="360" w:lineRule="exact"/>
              <w:ind w:firstLine="0" w:firstLineChars="0"/>
              <w:rPr>
                <w:rFonts w:ascii="文星仿宋" w:hAnsi="楷体" w:eastAsia="文星仿宋" w:cs="楷体"/>
                <w:szCs w:val="32"/>
              </w:rPr>
            </w:pPr>
            <w:r>
              <w:rPr>
                <w:rFonts w:hint="eastAsia" w:ascii="文星仿宋" w:hAnsi="楷体" w:eastAsia="文星仿宋" w:cs="楷体"/>
                <w:szCs w:val="32"/>
              </w:rPr>
              <w:t>生态保护红线、水环境优先保护区、大气环境受体敏感重点管控区、大气环境布局敏感重点管控区、大气环境优先保护区、一般生态空间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20444" w:type="dxa"/>
            <w:gridSpan w:val="7"/>
            <w:shd w:val="clear" w:color="auto" w:fill="auto"/>
            <w:vAlign w:val="center"/>
          </w:tcPr>
          <w:p>
            <w:pPr>
              <w:widowControl/>
              <w:snapToGrid w:val="0"/>
              <w:spacing w:line="360" w:lineRule="exact"/>
              <w:ind w:firstLine="0" w:firstLineChars="0"/>
              <w:jc w:val="center"/>
              <w:textAlignment w:val="center"/>
              <w:rPr>
                <w:rFonts w:ascii="文星仿宋" w:eastAsia="文星仿宋"/>
                <w:bCs/>
                <w:szCs w:val="32"/>
              </w:rPr>
            </w:pPr>
            <w:r>
              <w:rPr>
                <w:rFonts w:hint="eastAsia" w:ascii="文星仿宋" w:eastAsia="文星仿宋"/>
                <w:bCs/>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8" w:hRule="atLeast"/>
        </w:trPr>
        <w:tc>
          <w:tcPr>
            <w:tcW w:w="20444" w:type="dxa"/>
            <w:gridSpan w:val="7"/>
            <w:shd w:val="clear" w:color="auto" w:fill="auto"/>
            <w:vAlign w:val="center"/>
          </w:tcPr>
          <w:p>
            <w:pPr>
              <w:widowControl/>
              <w:adjustRightInd w:val="0"/>
              <w:snapToGrid w:val="0"/>
              <w:spacing w:line="360" w:lineRule="exact"/>
              <w:ind w:firstLine="0" w:firstLineChars="0"/>
              <w:rPr>
                <w:rFonts w:ascii="文星仿宋" w:eastAsia="文星仿宋" w:cs="楷体"/>
                <w:szCs w:val="32"/>
              </w:rPr>
            </w:pPr>
            <w:r>
              <w:rPr>
                <w:rFonts w:hint="eastAsia" w:ascii="文星仿宋" w:eastAsia="文星仿宋" w:cs="楷体"/>
                <w:szCs w:val="32"/>
              </w:rPr>
              <w:t>1.【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widowControl/>
              <w:adjustRightInd w:val="0"/>
              <w:snapToGrid w:val="0"/>
              <w:spacing w:line="360" w:lineRule="exact"/>
              <w:ind w:firstLine="0" w:firstLineChars="0"/>
              <w:rPr>
                <w:rFonts w:ascii="文星仿宋" w:eastAsia="文星仿宋" w:cs="楷体"/>
                <w:szCs w:val="32"/>
              </w:rPr>
            </w:pPr>
            <w:r>
              <w:rPr>
                <w:rFonts w:hint="eastAsia" w:ascii="文星仿宋" w:eastAsia="文星仿宋" w:cs="楷体"/>
                <w:szCs w:val="32"/>
              </w:rPr>
              <w:t>2.【生态/综合类】梅州丰顺大坝地方级自然保护区、梅州丰顺兵营地方级自然保护区应按照《中华人民共和国自然保护区条例》的相关要求进行管理。</w:t>
            </w:r>
          </w:p>
          <w:p>
            <w:pPr>
              <w:widowControl/>
              <w:adjustRightInd w:val="0"/>
              <w:snapToGrid w:val="0"/>
              <w:spacing w:line="360" w:lineRule="exact"/>
              <w:ind w:firstLine="0" w:firstLineChars="0"/>
              <w:rPr>
                <w:rFonts w:ascii="文星仿宋" w:eastAsia="文星仿宋" w:cs="楷体"/>
                <w:szCs w:val="32"/>
              </w:rPr>
            </w:pPr>
            <w:r>
              <w:rPr>
                <w:rFonts w:hint="eastAsia" w:ascii="文星仿宋" w:eastAsia="文星仿宋" w:cs="楷体"/>
                <w:szCs w:val="32"/>
              </w:rPr>
              <w:t>3.【生态/综合类】梅州丰顺东秀地方级森林自然公园、梅州丰顺黎头岽地方级森林自然公园应按照《广东省森林公园管理条例》的相关要求进行管理。</w:t>
            </w:r>
          </w:p>
          <w:p>
            <w:pPr>
              <w:widowControl/>
              <w:adjustRightInd w:val="0"/>
              <w:snapToGrid w:val="0"/>
              <w:spacing w:line="360" w:lineRule="exact"/>
              <w:ind w:firstLine="0" w:firstLineChars="0"/>
              <w:rPr>
                <w:rFonts w:ascii="文星仿宋" w:eastAsia="文星仿宋" w:cs="楷体"/>
                <w:szCs w:val="32"/>
              </w:rPr>
            </w:pPr>
            <w:r>
              <w:rPr>
                <w:rFonts w:hint="eastAsia" w:ascii="文星仿宋" w:eastAsia="文星仿宋" w:cs="楷体"/>
                <w:szCs w:val="32"/>
              </w:rPr>
              <w:t>4.【大气/禁止类】单元内梅州丰顺兵营地方级自然保护区等区域属于环境空气质量一类功能区，该区内禁止新建、扩建大气污染物排放工业项目（国家、省和市规定不纳入环评管理的项目除外）。</w:t>
            </w:r>
          </w:p>
          <w:p>
            <w:pPr>
              <w:widowControl/>
              <w:adjustRightInd w:val="0"/>
              <w:snapToGrid w:val="0"/>
              <w:spacing w:line="360" w:lineRule="exact"/>
              <w:ind w:firstLine="0" w:firstLineChars="0"/>
              <w:rPr>
                <w:rFonts w:ascii="文星仿宋" w:eastAsia="文星仿宋" w:cs="楷体"/>
                <w:szCs w:val="32"/>
              </w:rPr>
            </w:pPr>
            <w:r>
              <w:rPr>
                <w:rFonts w:hint="eastAsia" w:ascii="文星仿宋" w:eastAsia="文星仿宋" w:cs="楷体"/>
                <w:szCs w:val="32"/>
              </w:rPr>
              <w:t>5.【大气/限制类】单元内汤坑镇涉及大气环境受体敏感重点管控区，该区内严格限制新建钢铁、燃煤燃油火电、石化、储油库等项目，产生和排放有毒有害大气污染物项目，以及使用溶剂型油墨、涂料、清洗剂、胶黏剂等高挥发性有机物原辅材料的项目；鼓励现有该类项目逐步搬迁退出。</w:t>
            </w:r>
          </w:p>
          <w:p>
            <w:pPr>
              <w:widowControl/>
              <w:adjustRightInd w:val="0"/>
              <w:snapToGrid w:val="0"/>
              <w:spacing w:line="360" w:lineRule="exact"/>
              <w:ind w:firstLine="0" w:firstLineChars="0"/>
              <w:rPr>
                <w:rFonts w:ascii="文星仿宋" w:eastAsia="文星仿宋" w:cs="楷体"/>
                <w:szCs w:val="32"/>
              </w:rPr>
            </w:pPr>
            <w:r>
              <w:rPr>
                <w:rFonts w:hint="eastAsia" w:ascii="文星仿宋" w:eastAsia="文星仿宋" w:cs="楷体"/>
                <w:szCs w:val="32"/>
              </w:rPr>
              <w:t>6.【大气/限制类】单元内隍镇、潘田镇部分区域涉及大气环境布局敏感重点管控区，该区内严格限制新建使用高挥发性有机物（VOCs）原辅材料项目，大力推进低VOCs含量原辅材料替代，全面加强无组织排放控制</w:t>
            </w:r>
            <w:r>
              <w:rPr>
                <w:rFonts w:hint="eastAsia" w:ascii="文星仿宋" w:eastAsia="文星仿宋"/>
                <w:szCs w:val="32"/>
              </w:rPr>
              <w:t>；限制建设新建、扩建氮氧化物、烟（粉）粉尘排放较高的建设项目。</w:t>
            </w:r>
          </w:p>
          <w:p>
            <w:pPr>
              <w:widowControl/>
              <w:adjustRightInd w:val="0"/>
              <w:snapToGrid w:val="0"/>
              <w:spacing w:line="360" w:lineRule="exact"/>
              <w:ind w:firstLine="0" w:firstLineChars="0"/>
              <w:rPr>
                <w:rFonts w:ascii="文星仿宋" w:eastAsia="文星仿宋" w:cs="楷体"/>
                <w:szCs w:val="32"/>
              </w:rPr>
            </w:pPr>
            <w:r>
              <w:rPr>
                <w:rFonts w:hint="eastAsia" w:ascii="文星仿宋" w:eastAsia="文星仿宋" w:cs="楷体"/>
                <w:szCs w:val="32"/>
              </w:rPr>
              <w:t>7.【水/禁止类】丰顺县城饮用水水源一级保护区内禁止新建、改建、扩建与供水设施和保护水源无关的建设项目，二级保护区内禁止新建、改建、扩建排放污染物的建设项目。</w:t>
            </w:r>
          </w:p>
          <w:p>
            <w:pPr>
              <w:widowControl/>
              <w:adjustRightInd w:val="0"/>
              <w:snapToGrid w:val="0"/>
              <w:spacing w:line="360" w:lineRule="exact"/>
              <w:ind w:firstLine="0" w:firstLineChars="0"/>
              <w:rPr>
                <w:rFonts w:ascii="文星仿宋" w:eastAsia="文星仿宋" w:cs="楷体"/>
                <w:szCs w:val="32"/>
              </w:rPr>
            </w:pPr>
            <w:r>
              <w:rPr>
                <w:rFonts w:hint="eastAsia" w:ascii="文星仿宋" w:eastAsia="文星仿宋" w:cs="楷体"/>
                <w:szCs w:val="32"/>
              </w:rPr>
              <w:t>8.【生态/限制类】单元内汤坑镇、潘田镇、隍镇部分区域涉及一般生态空间，一般生态空间内在不影响主导生态功能的前提下，可开展国家和省规定不纳入环评管理的项目建设，以及生态旅游、畜禽养殖、基础设施建设、村庄建设等人为活动；一般生态空间内的人工商品林，允许依法进行抚育采伐和树种更新等经营活动。</w:t>
            </w:r>
          </w:p>
          <w:p>
            <w:pPr>
              <w:widowControl/>
              <w:adjustRightInd w:val="0"/>
              <w:snapToGrid w:val="0"/>
              <w:spacing w:line="360" w:lineRule="exact"/>
              <w:ind w:firstLine="0" w:firstLineChars="0"/>
              <w:rPr>
                <w:rFonts w:ascii="文星仿宋" w:eastAsia="文星仿宋" w:cs="楷体"/>
                <w:szCs w:val="32"/>
              </w:rPr>
            </w:pPr>
            <w:r>
              <w:rPr>
                <w:rFonts w:hint="eastAsia" w:ascii="文星仿宋" w:eastAsia="文星仿宋" w:cs="楷体"/>
                <w:szCs w:val="32"/>
              </w:rPr>
              <w:t>9.【水/综合类】单元内涉及畜禽养殖禁养区，该区内不得从事畜禽养殖业。区域外规模化畜禽养殖场（小区）要配套建设粪便污水贮存、处理与利用设施；现有散养密集区要实行畜禽粪便污水分户收集、集中处理利用。新建、改建、扩建规模化畜禽养殖场（小区）要实施雨污分流、粪便污水资源化利用。</w:t>
            </w:r>
          </w:p>
          <w:p>
            <w:pPr>
              <w:widowControl/>
              <w:adjustRightInd w:val="0"/>
              <w:snapToGrid w:val="0"/>
              <w:spacing w:line="360" w:lineRule="exact"/>
              <w:ind w:firstLine="0" w:firstLineChars="0"/>
              <w:rPr>
                <w:rFonts w:ascii="文星仿宋" w:eastAsia="文星仿宋" w:cs="楷体"/>
                <w:szCs w:val="32"/>
              </w:rPr>
            </w:pPr>
            <w:r>
              <w:rPr>
                <w:rFonts w:hint="eastAsia" w:ascii="文星仿宋" w:eastAsia="文星仿宋" w:cs="楷体"/>
                <w:szCs w:val="32"/>
              </w:rPr>
              <w:t>10.【产业/鼓励引导类】鼓励以丰良镇（韩山、九龙嶂）等山水生态引擎拉动生态度假，加快建设隍康养小镇、丰良旅游度假小镇、汤坑互联网小镇、潘田工贸服务小镇等特色小镇，发展生态旅游业。</w:t>
            </w:r>
          </w:p>
          <w:p>
            <w:pPr>
              <w:widowControl/>
              <w:adjustRightInd w:val="0"/>
              <w:snapToGrid w:val="0"/>
              <w:spacing w:line="360" w:lineRule="exact"/>
              <w:ind w:firstLine="0" w:firstLineChars="0"/>
              <w:rPr>
                <w:rFonts w:ascii="文星仿宋" w:hAnsi="楷体" w:eastAsia="文星仿宋" w:cs="楷体"/>
                <w:szCs w:val="32"/>
              </w:rPr>
            </w:pPr>
            <w:r>
              <w:rPr>
                <w:rFonts w:hint="eastAsia" w:ascii="文星仿宋" w:eastAsia="文星仿宋" w:cs="楷体"/>
                <w:szCs w:val="32"/>
              </w:rPr>
              <w:t>11.【岸线/禁止类】单元内涉及汤东河、蔗溪等岸线优先保护区，该区内禁止非法侵占岸线，禁止开展法律法规不允许的开发活动，严格控制岸线区内的开发强度，不得设置直排口。</w:t>
            </w:r>
          </w:p>
        </w:tc>
      </w:tr>
    </w:tbl>
    <w:p>
      <w:pPr>
        <w:pStyle w:val="25"/>
        <w:spacing w:line="560" w:lineRule="exact"/>
        <w:ind w:firstLine="776" w:firstLineChars="218"/>
        <w:jc w:val="left"/>
        <w:outlineLvl w:val="1"/>
        <w:rPr>
          <w:rFonts w:ascii="文星楷体" w:hAnsi="宋体" w:eastAsia="文星楷体" w:cs="宋体"/>
          <w:sz w:val="36"/>
          <w:szCs w:val="36"/>
        </w:rPr>
      </w:pPr>
      <w:bookmarkStart w:id="68" w:name="_Toc21775"/>
      <w:r>
        <w:rPr>
          <w:rFonts w:hint="eastAsia" w:ascii="文星楷体" w:hAnsi="宋体" w:eastAsia="文星楷体" w:cs="宋体"/>
          <w:sz w:val="36"/>
          <w:szCs w:val="36"/>
        </w:rPr>
        <w:t>（三）丰顺县莲花山脉风芒嶂优先保护单元准入清单</w:t>
      </w:r>
      <w:bookmarkEnd w:id="68"/>
      <w:r>
        <w:rPr>
          <w:rFonts w:hint="eastAsia" w:ascii="文星楷体" w:hAnsi="宋体" w:eastAsia="文星楷体" w:cs="宋体"/>
          <w:sz w:val="36"/>
          <w:szCs w:val="36"/>
        </w:rPr>
        <w:t>。</w:t>
      </w:r>
    </w:p>
    <w:tbl>
      <w:tblPr>
        <w:tblStyle w:val="15"/>
        <w:tblW w:w="20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69"/>
        <w:gridCol w:w="3402"/>
        <w:gridCol w:w="1592"/>
        <w:gridCol w:w="1526"/>
        <w:gridCol w:w="1559"/>
        <w:gridCol w:w="3261"/>
        <w:gridCol w:w="5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zCs w:val="32"/>
              </w:rPr>
            </w:pPr>
            <w:r>
              <w:rPr>
                <w:rFonts w:hint="eastAsia" w:ascii="文星黑体" w:eastAsia="文星黑体"/>
                <w:bCs/>
                <w:szCs w:val="32"/>
              </w:rPr>
              <w:t>环境管控单元编码</w:t>
            </w:r>
          </w:p>
        </w:tc>
        <w:tc>
          <w:tcPr>
            <w:tcW w:w="3402"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zCs w:val="32"/>
              </w:rPr>
            </w:pPr>
            <w:r>
              <w:rPr>
                <w:rFonts w:hint="eastAsia" w:ascii="文星黑体" w:eastAsia="文星黑体"/>
                <w:bCs/>
                <w:szCs w:val="32"/>
              </w:rPr>
              <w:t>环境管控</w:t>
            </w:r>
          </w:p>
          <w:p>
            <w:pPr>
              <w:widowControl/>
              <w:snapToGrid w:val="0"/>
              <w:spacing w:line="320" w:lineRule="exact"/>
              <w:ind w:firstLine="0" w:firstLineChars="0"/>
              <w:jc w:val="center"/>
              <w:textAlignment w:val="center"/>
              <w:rPr>
                <w:rFonts w:ascii="文星黑体" w:eastAsia="文星黑体"/>
                <w:bCs/>
                <w:szCs w:val="32"/>
              </w:rPr>
            </w:pPr>
            <w:r>
              <w:rPr>
                <w:rFonts w:hint="eastAsia" w:ascii="文星黑体" w:eastAsia="文星黑体"/>
                <w:bCs/>
                <w:szCs w:val="32"/>
              </w:rPr>
              <w:t>单元名称</w:t>
            </w:r>
          </w:p>
        </w:tc>
        <w:tc>
          <w:tcPr>
            <w:tcW w:w="4677" w:type="dxa"/>
            <w:gridSpan w:val="3"/>
            <w:shd w:val="clear" w:color="auto" w:fill="auto"/>
            <w:vAlign w:val="center"/>
          </w:tcPr>
          <w:p>
            <w:pPr>
              <w:widowControl/>
              <w:snapToGrid w:val="0"/>
              <w:spacing w:line="320" w:lineRule="exact"/>
              <w:ind w:firstLine="0" w:firstLineChars="0"/>
              <w:jc w:val="center"/>
              <w:textAlignment w:val="center"/>
              <w:rPr>
                <w:rFonts w:ascii="文星黑体" w:eastAsia="文星黑体"/>
                <w:bCs/>
                <w:szCs w:val="32"/>
              </w:rPr>
            </w:pPr>
            <w:r>
              <w:rPr>
                <w:rFonts w:hint="eastAsia" w:ascii="文星黑体" w:eastAsia="文星黑体"/>
                <w:bCs/>
                <w:szCs w:val="32"/>
              </w:rPr>
              <w:t>行政区划</w:t>
            </w:r>
          </w:p>
        </w:tc>
        <w:tc>
          <w:tcPr>
            <w:tcW w:w="3261"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zCs w:val="32"/>
              </w:rPr>
            </w:pPr>
            <w:r>
              <w:rPr>
                <w:rFonts w:hint="eastAsia" w:ascii="文星黑体" w:eastAsia="文星黑体"/>
                <w:bCs/>
                <w:szCs w:val="32"/>
              </w:rPr>
              <w:t>管控单元分类</w:t>
            </w:r>
          </w:p>
        </w:tc>
        <w:tc>
          <w:tcPr>
            <w:tcW w:w="5811"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zCs w:val="32"/>
              </w:rPr>
            </w:pPr>
            <w:r>
              <w:rPr>
                <w:rFonts w:hint="eastAsia" w:ascii="文星黑体" w:eastAsia="文星黑体"/>
                <w:bCs/>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zCs w:val="32"/>
              </w:rPr>
            </w:pPr>
          </w:p>
        </w:tc>
        <w:tc>
          <w:tcPr>
            <w:tcW w:w="3402"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zCs w:val="32"/>
              </w:rPr>
            </w:pPr>
          </w:p>
        </w:tc>
        <w:tc>
          <w:tcPr>
            <w:tcW w:w="1592" w:type="dxa"/>
            <w:shd w:val="clear" w:color="auto" w:fill="auto"/>
            <w:vAlign w:val="center"/>
          </w:tcPr>
          <w:p>
            <w:pPr>
              <w:widowControl/>
              <w:snapToGrid w:val="0"/>
              <w:spacing w:line="320" w:lineRule="exact"/>
              <w:ind w:firstLine="0" w:firstLineChars="0"/>
              <w:jc w:val="center"/>
              <w:textAlignment w:val="center"/>
              <w:rPr>
                <w:rFonts w:ascii="文星黑体" w:eastAsia="文星黑体"/>
                <w:bCs/>
                <w:szCs w:val="32"/>
              </w:rPr>
            </w:pPr>
            <w:r>
              <w:rPr>
                <w:rFonts w:hint="eastAsia" w:ascii="文星黑体" w:eastAsia="文星黑体"/>
                <w:bCs/>
                <w:szCs w:val="32"/>
              </w:rPr>
              <w:t>省</w:t>
            </w:r>
          </w:p>
        </w:tc>
        <w:tc>
          <w:tcPr>
            <w:tcW w:w="1526" w:type="dxa"/>
            <w:shd w:val="clear" w:color="auto" w:fill="auto"/>
            <w:vAlign w:val="center"/>
          </w:tcPr>
          <w:p>
            <w:pPr>
              <w:widowControl/>
              <w:snapToGrid w:val="0"/>
              <w:spacing w:line="320" w:lineRule="exact"/>
              <w:ind w:firstLine="0" w:firstLineChars="0"/>
              <w:jc w:val="center"/>
              <w:textAlignment w:val="center"/>
              <w:rPr>
                <w:rFonts w:ascii="文星黑体" w:eastAsia="文星黑体"/>
                <w:bCs/>
                <w:szCs w:val="32"/>
              </w:rPr>
            </w:pPr>
            <w:r>
              <w:rPr>
                <w:rFonts w:hint="eastAsia" w:ascii="文星黑体" w:eastAsia="文星黑体"/>
                <w:bCs/>
                <w:szCs w:val="32"/>
              </w:rPr>
              <w:t>市</w:t>
            </w:r>
          </w:p>
        </w:tc>
        <w:tc>
          <w:tcPr>
            <w:tcW w:w="1559" w:type="dxa"/>
            <w:shd w:val="clear" w:color="auto" w:fill="auto"/>
            <w:vAlign w:val="center"/>
          </w:tcPr>
          <w:p>
            <w:pPr>
              <w:widowControl/>
              <w:snapToGrid w:val="0"/>
              <w:spacing w:line="320" w:lineRule="exact"/>
              <w:ind w:firstLine="0" w:firstLineChars="0"/>
              <w:jc w:val="center"/>
              <w:textAlignment w:val="center"/>
              <w:rPr>
                <w:rFonts w:ascii="文星黑体" w:eastAsia="文星黑体"/>
                <w:bCs/>
                <w:szCs w:val="32"/>
              </w:rPr>
            </w:pPr>
            <w:r>
              <w:rPr>
                <w:rFonts w:hint="eastAsia" w:ascii="文星黑体" w:eastAsia="文星黑体"/>
                <w:bCs/>
                <w:szCs w:val="32"/>
              </w:rPr>
              <w:t>区</w:t>
            </w:r>
          </w:p>
        </w:tc>
        <w:tc>
          <w:tcPr>
            <w:tcW w:w="3261"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zCs w:val="32"/>
              </w:rPr>
            </w:pPr>
          </w:p>
        </w:tc>
        <w:tc>
          <w:tcPr>
            <w:tcW w:w="5811"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3369"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ZH44142310003</w:t>
            </w:r>
          </w:p>
        </w:tc>
        <w:tc>
          <w:tcPr>
            <w:tcW w:w="3402"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丰顺县莲花山脉风芒嶂优先保护单元</w:t>
            </w:r>
          </w:p>
        </w:tc>
        <w:tc>
          <w:tcPr>
            <w:tcW w:w="1592"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广东省</w:t>
            </w:r>
          </w:p>
        </w:tc>
        <w:tc>
          <w:tcPr>
            <w:tcW w:w="1526"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梅州市</w:t>
            </w:r>
          </w:p>
        </w:tc>
        <w:tc>
          <w:tcPr>
            <w:tcW w:w="1559"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丰顺县</w:t>
            </w:r>
          </w:p>
        </w:tc>
        <w:tc>
          <w:tcPr>
            <w:tcW w:w="3261"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优先保护单元</w:t>
            </w:r>
          </w:p>
        </w:tc>
        <w:tc>
          <w:tcPr>
            <w:tcW w:w="5811" w:type="dxa"/>
            <w:shd w:val="clear" w:color="auto" w:fill="auto"/>
            <w:vAlign w:val="center"/>
          </w:tcPr>
          <w:p>
            <w:pPr>
              <w:widowControl/>
              <w:adjustRightInd w:val="0"/>
              <w:snapToGrid w:val="0"/>
              <w:spacing w:line="320" w:lineRule="exact"/>
              <w:ind w:firstLine="0" w:firstLineChars="0"/>
              <w:rPr>
                <w:rFonts w:ascii="文星仿宋" w:hAnsi="楷体" w:eastAsia="文星仿宋" w:cs="楷体"/>
                <w:szCs w:val="32"/>
              </w:rPr>
            </w:pPr>
            <w:r>
              <w:rPr>
                <w:rFonts w:hint="eastAsia" w:ascii="文星仿宋" w:hAnsi="楷体" w:eastAsia="文星仿宋" w:cs="楷体"/>
                <w:szCs w:val="32"/>
              </w:rPr>
              <w:t>生态保护红线、大气环境优先保护区、一般生态空间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20520" w:type="dxa"/>
            <w:gridSpan w:val="7"/>
            <w:shd w:val="clear" w:color="auto" w:fill="auto"/>
            <w:vAlign w:val="center"/>
          </w:tcPr>
          <w:p>
            <w:pPr>
              <w:widowControl/>
              <w:snapToGrid w:val="0"/>
              <w:spacing w:line="320" w:lineRule="exact"/>
              <w:ind w:firstLine="0" w:firstLineChars="0"/>
              <w:jc w:val="center"/>
              <w:textAlignment w:val="center"/>
              <w:rPr>
                <w:rFonts w:ascii="文星仿宋" w:eastAsia="文星仿宋"/>
                <w:bCs/>
                <w:szCs w:val="32"/>
              </w:rPr>
            </w:pPr>
            <w:r>
              <w:rPr>
                <w:rFonts w:hint="eastAsia" w:ascii="文星仿宋" w:eastAsia="文星仿宋"/>
                <w:bCs/>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8" w:hRule="atLeast"/>
        </w:trPr>
        <w:tc>
          <w:tcPr>
            <w:tcW w:w="20520" w:type="dxa"/>
            <w:gridSpan w:val="7"/>
            <w:shd w:val="clear" w:color="auto" w:fill="auto"/>
            <w:vAlign w:val="center"/>
          </w:tcPr>
          <w:p>
            <w:pPr>
              <w:widowControl/>
              <w:adjustRightInd w:val="0"/>
              <w:snapToGrid w:val="0"/>
              <w:spacing w:line="320" w:lineRule="exact"/>
              <w:ind w:firstLine="0" w:firstLineChars="0"/>
              <w:rPr>
                <w:rFonts w:ascii="文星仿宋" w:eastAsia="文星仿宋" w:cs="楷体"/>
                <w:szCs w:val="32"/>
              </w:rPr>
            </w:pPr>
            <w:r>
              <w:rPr>
                <w:rFonts w:hint="eastAsia" w:ascii="文星仿宋" w:eastAsia="文星仿宋" w:cs="楷体"/>
                <w:szCs w:val="32"/>
              </w:rPr>
              <w:t>1.【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widowControl/>
              <w:adjustRightInd w:val="0"/>
              <w:snapToGrid w:val="0"/>
              <w:spacing w:line="320" w:lineRule="exact"/>
              <w:ind w:firstLine="0" w:firstLineChars="0"/>
              <w:rPr>
                <w:rFonts w:ascii="文星仿宋" w:eastAsia="文星仿宋" w:cs="楷体"/>
                <w:szCs w:val="32"/>
              </w:rPr>
            </w:pPr>
            <w:r>
              <w:rPr>
                <w:rFonts w:hint="eastAsia" w:ascii="文星仿宋" w:eastAsia="文星仿宋" w:cs="楷体"/>
                <w:szCs w:val="32"/>
              </w:rPr>
              <w:t>2.【生态/禁止类】单元中涉及水土保持生态功能区，该区内禁止采矿、采石、采砂、取土等可能造成水土流失的活动。</w:t>
            </w:r>
          </w:p>
          <w:p>
            <w:pPr>
              <w:widowControl/>
              <w:adjustRightInd w:val="0"/>
              <w:snapToGrid w:val="0"/>
              <w:spacing w:line="320" w:lineRule="exact"/>
              <w:ind w:firstLine="0" w:firstLineChars="0"/>
              <w:rPr>
                <w:rFonts w:ascii="文星仿宋" w:eastAsia="文星仿宋" w:cs="楷体"/>
                <w:spacing w:val="-6"/>
                <w:szCs w:val="32"/>
              </w:rPr>
            </w:pPr>
            <w:r>
              <w:rPr>
                <w:rFonts w:hint="eastAsia" w:ascii="文星仿宋" w:eastAsia="文星仿宋" w:cs="楷体"/>
                <w:spacing w:val="-6"/>
                <w:szCs w:val="32"/>
              </w:rPr>
              <w:t>3.【生态/综合类】梅州丰顺塘湖地方级自然保护区、梅州丰顺八乡山地方级自然保护区应按照《中华人民共和国自然保护区条例》的相关要求进行管理。</w:t>
            </w:r>
          </w:p>
          <w:p>
            <w:pPr>
              <w:widowControl/>
              <w:adjustRightInd w:val="0"/>
              <w:snapToGrid w:val="0"/>
              <w:spacing w:line="320" w:lineRule="exact"/>
              <w:ind w:firstLine="0" w:firstLineChars="0"/>
              <w:rPr>
                <w:rFonts w:ascii="文星仿宋" w:eastAsia="文星仿宋" w:cs="楷体"/>
                <w:szCs w:val="32"/>
              </w:rPr>
            </w:pPr>
            <w:r>
              <w:rPr>
                <w:rFonts w:hint="eastAsia" w:ascii="文星仿宋" w:eastAsia="文星仿宋" w:cs="楷体"/>
                <w:szCs w:val="32"/>
              </w:rPr>
              <w:t>4.【生态/综合类】梅州丰顺龙岭地方级森林自然公园应按照《广东省森林公园管理条例》的相关要求进行管理。</w:t>
            </w:r>
          </w:p>
          <w:p>
            <w:pPr>
              <w:widowControl/>
              <w:adjustRightInd w:val="0"/>
              <w:snapToGrid w:val="0"/>
              <w:spacing w:line="320" w:lineRule="exact"/>
              <w:ind w:firstLine="0" w:firstLineChars="0"/>
              <w:rPr>
                <w:rFonts w:ascii="文星仿宋" w:eastAsia="文星仿宋" w:cs="楷体"/>
                <w:szCs w:val="32"/>
              </w:rPr>
            </w:pPr>
            <w:r>
              <w:rPr>
                <w:rFonts w:hint="eastAsia" w:ascii="文星仿宋" w:eastAsia="文星仿宋" w:cs="楷体"/>
                <w:szCs w:val="32"/>
              </w:rPr>
              <w:t>5.【大气/禁止类】单元内梅州丰顺八乡山地方级自然保护区等区域属于环境空气质量一类功能区，该区内实施严格保护，禁止新建、扩建大气污染物排放工业项目（国家和省规定不纳入环评管理的项目除外）。</w:t>
            </w:r>
          </w:p>
          <w:p>
            <w:pPr>
              <w:widowControl/>
              <w:adjustRightInd w:val="0"/>
              <w:snapToGrid w:val="0"/>
              <w:spacing w:line="320" w:lineRule="exact"/>
              <w:ind w:firstLine="0" w:firstLineChars="0"/>
              <w:rPr>
                <w:rFonts w:ascii="文星仿宋" w:eastAsia="文星仿宋" w:cs="楷体"/>
                <w:szCs w:val="32"/>
              </w:rPr>
            </w:pPr>
            <w:r>
              <w:rPr>
                <w:rFonts w:hint="eastAsia" w:ascii="文星仿宋" w:eastAsia="文星仿宋" w:cs="楷体"/>
                <w:szCs w:val="32"/>
              </w:rPr>
              <w:t>6.【生态/限制类】单元内埔寨镇、汤西镇部分区域涉及一般生态空间，一般生态空间内在不影响主导生态功能的前提下，可开展国家和省规定不纳入环评管理的项目建设，以及生态旅游、畜禽养殖、基础设施建设、村庄建设等人为活动；一般生态空间内的人工商品林，允许依法进行抚育采伐和树种更新等经营活动。</w:t>
            </w:r>
          </w:p>
          <w:p>
            <w:pPr>
              <w:widowControl/>
              <w:adjustRightInd w:val="0"/>
              <w:snapToGrid w:val="0"/>
              <w:spacing w:line="320" w:lineRule="exact"/>
              <w:ind w:firstLine="0" w:firstLineChars="0"/>
              <w:rPr>
                <w:rFonts w:ascii="文星仿宋" w:eastAsia="文星仿宋" w:cs="楷体"/>
                <w:szCs w:val="32"/>
              </w:rPr>
            </w:pPr>
            <w:r>
              <w:rPr>
                <w:rFonts w:hint="eastAsia" w:ascii="文星仿宋" w:eastAsia="文星仿宋" w:cs="楷体"/>
                <w:szCs w:val="32"/>
              </w:rPr>
              <w:t>7.【产业/鼓励引导类】鼓励以建桥特色农业小镇、北斗农业小镇、汤西养殖小镇、埔寨工贸服务小镇、八乡山生态旅游小镇为依托，各镇因地制宜发展农业、生态、旅游、文化、康养等绿色产业。</w:t>
            </w:r>
          </w:p>
          <w:p>
            <w:pPr>
              <w:widowControl/>
              <w:adjustRightInd w:val="0"/>
              <w:snapToGrid w:val="0"/>
              <w:spacing w:line="320" w:lineRule="exact"/>
              <w:ind w:firstLine="0" w:firstLineChars="0"/>
              <w:rPr>
                <w:rFonts w:ascii="文星仿宋" w:hAnsi="楷体" w:eastAsia="文星仿宋" w:cs="楷体"/>
                <w:szCs w:val="32"/>
              </w:rPr>
            </w:pPr>
            <w:r>
              <w:rPr>
                <w:rFonts w:hint="eastAsia" w:ascii="文星仿宋" w:eastAsia="文星仿宋" w:cs="楷体"/>
                <w:szCs w:val="32"/>
              </w:rPr>
              <w:t>8.【岸线/禁止类】单元内涉及汤西河岸、榕江北河等岸线优先保护区，该区内禁止非法侵占岸线，禁止开展法律法规不允许的开发活动，严格控制岸线区内的开发强度，不得设置直排口。</w:t>
            </w:r>
          </w:p>
        </w:tc>
      </w:tr>
    </w:tbl>
    <w:p>
      <w:pPr>
        <w:pStyle w:val="25"/>
        <w:spacing w:line="600" w:lineRule="exact"/>
        <w:ind w:firstLine="710"/>
        <w:jc w:val="left"/>
        <w:outlineLvl w:val="1"/>
        <w:rPr>
          <w:rFonts w:ascii="文星楷体" w:hAnsi="宋体" w:eastAsia="文星楷体" w:cs="宋体"/>
          <w:sz w:val="36"/>
          <w:szCs w:val="36"/>
        </w:rPr>
      </w:pPr>
      <w:bookmarkStart w:id="69" w:name="_Toc3651"/>
      <w:r>
        <w:rPr>
          <w:rFonts w:hint="eastAsia" w:ascii="文星楷体" w:hAnsi="宋体" w:eastAsia="文星楷体" w:cs="宋体"/>
          <w:sz w:val="36"/>
          <w:szCs w:val="36"/>
        </w:rPr>
        <w:t>（四）丰顺县凤凰山脉鸡公髻优先保护单元准入清单</w:t>
      </w:r>
      <w:bookmarkEnd w:id="69"/>
      <w:r>
        <w:rPr>
          <w:rFonts w:hint="eastAsia" w:ascii="文星楷体" w:hAnsi="宋体" w:eastAsia="文星楷体" w:cs="宋体"/>
          <w:sz w:val="36"/>
          <w:szCs w:val="36"/>
        </w:rPr>
        <w:t>。</w:t>
      </w:r>
    </w:p>
    <w:tbl>
      <w:tblPr>
        <w:tblStyle w:val="15"/>
        <w:tblW w:w="206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69"/>
        <w:gridCol w:w="3827"/>
        <w:gridCol w:w="1559"/>
        <w:gridCol w:w="1701"/>
        <w:gridCol w:w="1843"/>
        <w:gridCol w:w="3402"/>
        <w:gridCol w:w="4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zCs w:val="32"/>
              </w:rPr>
            </w:pPr>
            <w:r>
              <w:rPr>
                <w:rFonts w:hint="eastAsia" w:ascii="文星黑体" w:eastAsia="文星黑体"/>
                <w:bCs/>
                <w:szCs w:val="32"/>
              </w:rPr>
              <w:t>环境管控单元编码</w:t>
            </w:r>
          </w:p>
        </w:tc>
        <w:tc>
          <w:tcPr>
            <w:tcW w:w="3827"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zCs w:val="32"/>
              </w:rPr>
            </w:pPr>
            <w:r>
              <w:rPr>
                <w:rFonts w:hint="eastAsia" w:ascii="文星黑体" w:eastAsia="文星黑体"/>
                <w:bCs/>
                <w:szCs w:val="32"/>
              </w:rPr>
              <w:t>环境管控</w:t>
            </w:r>
          </w:p>
          <w:p>
            <w:pPr>
              <w:widowControl/>
              <w:snapToGrid w:val="0"/>
              <w:spacing w:line="340" w:lineRule="exact"/>
              <w:ind w:firstLine="0" w:firstLineChars="0"/>
              <w:jc w:val="center"/>
              <w:textAlignment w:val="center"/>
              <w:rPr>
                <w:rFonts w:ascii="文星黑体" w:eastAsia="文星黑体"/>
                <w:bCs/>
                <w:szCs w:val="32"/>
              </w:rPr>
            </w:pPr>
            <w:r>
              <w:rPr>
                <w:rFonts w:hint="eastAsia" w:ascii="文星黑体" w:eastAsia="文星黑体"/>
                <w:bCs/>
                <w:szCs w:val="32"/>
              </w:rPr>
              <w:t>单元名称</w:t>
            </w:r>
          </w:p>
        </w:tc>
        <w:tc>
          <w:tcPr>
            <w:tcW w:w="5103" w:type="dxa"/>
            <w:gridSpan w:val="3"/>
            <w:shd w:val="clear" w:color="auto" w:fill="auto"/>
            <w:vAlign w:val="center"/>
          </w:tcPr>
          <w:p>
            <w:pPr>
              <w:widowControl/>
              <w:snapToGrid w:val="0"/>
              <w:spacing w:line="340" w:lineRule="exact"/>
              <w:ind w:firstLine="0" w:firstLineChars="0"/>
              <w:jc w:val="center"/>
              <w:textAlignment w:val="center"/>
              <w:rPr>
                <w:rFonts w:ascii="文星黑体" w:eastAsia="文星黑体"/>
                <w:bCs/>
                <w:szCs w:val="32"/>
              </w:rPr>
            </w:pPr>
            <w:r>
              <w:rPr>
                <w:rFonts w:hint="eastAsia" w:ascii="文星黑体" w:eastAsia="文星黑体"/>
                <w:bCs/>
                <w:szCs w:val="32"/>
              </w:rPr>
              <w:t>行政区划</w:t>
            </w:r>
          </w:p>
        </w:tc>
        <w:tc>
          <w:tcPr>
            <w:tcW w:w="3402"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zCs w:val="32"/>
              </w:rPr>
            </w:pPr>
            <w:r>
              <w:rPr>
                <w:rFonts w:hint="eastAsia" w:ascii="文星黑体" w:eastAsia="文星黑体"/>
                <w:bCs/>
                <w:szCs w:val="32"/>
              </w:rPr>
              <w:t>管控单元分类</w:t>
            </w:r>
          </w:p>
        </w:tc>
        <w:tc>
          <w:tcPr>
            <w:tcW w:w="4961"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zCs w:val="32"/>
              </w:rPr>
            </w:pPr>
            <w:r>
              <w:rPr>
                <w:rFonts w:hint="eastAsia" w:ascii="文星黑体" w:eastAsia="文星黑体"/>
                <w:bCs/>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3369"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zCs w:val="32"/>
              </w:rPr>
            </w:pPr>
          </w:p>
        </w:tc>
        <w:tc>
          <w:tcPr>
            <w:tcW w:w="3827"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zCs w:val="32"/>
              </w:rPr>
            </w:pPr>
          </w:p>
        </w:tc>
        <w:tc>
          <w:tcPr>
            <w:tcW w:w="1559" w:type="dxa"/>
            <w:shd w:val="clear" w:color="auto" w:fill="auto"/>
            <w:vAlign w:val="center"/>
          </w:tcPr>
          <w:p>
            <w:pPr>
              <w:widowControl/>
              <w:snapToGrid w:val="0"/>
              <w:spacing w:line="340" w:lineRule="exact"/>
              <w:ind w:firstLine="0" w:firstLineChars="0"/>
              <w:jc w:val="center"/>
              <w:textAlignment w:val="center"/>
              <w:rPr>
                <w:rFonts w:ascii="文星黑体" w:eastAsia="文星黑体"/>
                <w:bCs/>
                <w:szCs w:val="32"/>
              </w:rPr>
            </w:pPr>
            <w:r>
              <w:rPr>
                <w:rFonts w:hint="eastAsia" w:ascii="文星黑体" w:eastAsia="文星黑体"/>
                <w:bCs/>
                <w:szCs w:val="32"/>
              </w:rPr>
              <w:t>省</w:t>
            </w:r>
          </w:p>
        </w:tc>
        <w:tc>
          <w:tcPr>
            <w:tcW w:w="1701" w:type="dxa"/>
            <w:shd w:val="clear" w:color="auto" w:fill="auto"/>
            <w:vAlign w:val="center"/>
          </w:tcPr>
          <w:p>
            <w:pPr>
              <w:widowControl/>
              <w:snapToGrid w:val="0"/>
              <w:spacing w:line="340" w:lineRule="exact"/>
              <w:ind w:firstLine="0" w:firstLineChars="0"/>
              <w:jc w:val="center"/>
              <w:textAlignment w:val="center"/>
              <w:rPr>
                <w:rFonts w:ascii="文星黑体" w:eastAsia="文星黑体"/>
                <w:bCs/>
                <w:szCs w:val="32"/>
              </w:rPr>
            </w:pPr>
            <w:r>
              <w:rPr>
                <w:rFonts w:hint="eastAsia" w:ascii="文星黑体" w:eastAsia="文星黑体"/>
                <w:bCs/>
                <w:szCs w:val="32"/>
              </w:rPr>
              <w:t>市</w:t>
            </w:r>
          </w:p>
        </w:tc>
        <w:tc>
          <w:tcPr>
            <w:tcW w:w="1843" w:type="dxa"/>
            <w:shd w:val="clear" w:color="auto" w:fill="auto"/>
            <w:vAlign w:val="center"/>
          </w:tcPr>
          <w:p>
            <w:pPr>
              <w:widowControl/>
              <w:snapToGrid w:val="0"/>
              <w:spacing w:line="340" w:lineRule="exact"/>
              <w:ind w:firstLine="0" w:firstLineChars="0"/>
              <w:jc w:val="center"/>
              <w:textAlignment w:val="center"/>
              <w:rPr>
                <w:rFonts w:ascii="文星黑体" w:eastAsia="文星黑体"/>
                <w:bCs/>
                <w:szCs w:val="32"/>
              </w:rPr>
            </w:pPr>
            <w:r>
              <w:rPr>
                <w:rFonts w:hint="eastAsia" w:ascii="文星黑体" w:eastAsia="文星黑体"/>
                <w:bCs/>
                <w:szCs w:val="32"/>
              </w:rPr>
              <w:t>区</w:t>
            </w:r>
          </w:p>
        </w:tc>
        <w:tc>
          <w:tcPr>
            <w:tcW w:w="3402"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zCs w:val="32"/>
              </w:rPr>
            </w:pPr>
          </w:p>
        </w:tc>
        <w:tc>
          <w:tcPr>
            <w:tcW w:w="4961"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3369"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ZH44142310004</w:t>
            </w:r>
          </w:p>
        </w:tc>
        <w:tc>
          <w:tcPr>
            <w:tcW w:w="3827"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丰顺县凤凰山脉鸡公髻优先保护单元</w:t>
            </w:r>
          </w:p>
        </w:tc>
        <w:tc>
          <w:tcPr>
            <w:tcW w:w="1559"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广东省</w:t>
            </w:r>
          </w:p>
        </w:tc>
        <w:tc>
          <w:tcPr>
            <w:tcW w:w="1701"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梅州市</w:t>
            </w:r>
          </w:p>
        </w:tc>
        <w:tc>
          <w:tcPr>
            <w:tcW w:w="1843"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丰顺县</w:t>
            </w:r>
          </w:p>
        </w:tc>
        <w:tc>
          <w:tcPr>
            <w:tcW w:w="3402"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优先保护单元</w:t>
            </w:r>
          </w:p>
        </w:tc>
        <w:tc>
          <w:tcPr>
            <w:tcW w:w="4961" w:type="dxa"/>
            <w:shd w:val="clear" w:color="auto" w:fill="auto"/>
            <w:vAlign w:val="center"/>
          </w:tcPr>
          <w:p>
            <w:pPr>
              <w:widowControl/>
              <w:adjustRightInd w:val="0"/>
              <w:snapToGrid w:val="0"/>
              <w:spacing w:line="340" w:lineRule="exact"/>
              <w:ind w:firstLine="0" w:firstLineChars="0"/>
              <w:rPr>
                <w:rFonts w:ascii="文星仿宋" w:hAnsi="楷体" w:eastAsia="文星仿宋" w:cs="楷体"/>
                <w:szCs w:val="32"/>
              </w:rPr>
            </w:pPr>
            <w:r>
              <w:rPr>
                <w:rFonts w:hint="eastAsia" w:ascii="文星仿宋" w:hAnsi="楷体" w:eastAsia="文星仿宋" w:cs="楷体"/>
                <w:szCs w:val="32"/>
              </w:rPr>
              <w:t>生态保护红线、大气环境布局敏感重点管控区、一般生态空间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20662" w:type="dxa"/>
            <w:gridSpan w:val="7"/>
            <w:shd w:val="clear" w:color="auto" w:fill="auto"/>
            <w:vAlign w:val="center"/>
          </w:tcPr>
          <w:p>
            <w:pPr>
              <w:widowControl/>
              <w:snapToGrid w:val="0"/>
              <w:spacing w:line="340" w:lineRule="exact"/>
              <w:ind w:firstLine="0" w:firstLineChars="0"/>
              <w:jc w:val="center"/>
              <w:textAlignment w:val="center"/>
              <w:rPr>
                <w:rFonts w:ascii="文星仿宋" w:eastAsia="文星仿宋"/>
                <w:bCs/>
                <w:szCs w:val="32"/>
              </w:rPr>
            </w:pPr>
            <w:r>
              <w:rPr>
                <w:rFonts w:hint="eastAsia" w:ascii="文星仿宋" w:eastAsia="文星仿宋"/>
                <w:bCs/>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0" w:hRule="atLeast"/>
        </w:trPr>
        <w:tc>
          <w:tcPr>
            <w:tcW w:w="20662" w:type="dxa"/>
            <w:gridSpan w:val="7"/>
            <w:shd w:val="clear" w:color="auto" w:fill="auto"/>
            <w:vAlign w:val="center"/>
          </w:tcPr>
          <w:p>
            <w:pPr>
              <w:widowControl/>
              <w:adjustRightInd w:val="0"/>
              <w:snapToGrid w:val="0"/>
              <w:spacing w:line="320" w:lineRule="exact"/>
              <w:ind w:firstLine="0" w:firstLineChars="0"/>
              <w:rPr>
                <w:rFonts w:ascii="文星仿宋" w:eastAsia="文星仿宋" w:cs="楷体"/>
                <w:szCs w:val="32"/>
              </w:rPr>
            </w:pPr>
            <w:r>
              <w:rPr>
                <w:rFonts w:hint="eastAsia" w:ascii="文星仿宋" w:eastAsia="文星仿宋" w:cs="楷体"/>
                <w:szCs w:val="32"/>
              </w:rPr>
              <w:t>1.【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widowControl/>
              <w:adjustRightInd w:val="0"/>
              <w:snapToGrid w:val="0"/>
              <w:spacing w:line="320" w:lineRule="exact"/>
              <w:ind w:firstLine="0" w:firstLineChars="0"/>
              <w:rPr>
                <w:rFonts w:ascii="文星仿宋" w:eastAsia="文星仿宋" w:cs="楷体"/>
                <w:szCs w:val="32"/>
              </w:rPr>
            </w:pPr>
            <w:r>
              <w:rPr>
                <w:rFonts w:hint="eastAsia" w:ascii="文星仿宋" w:eastAsia="文星仿宋" w:cs="楷体"/>
                <w:szCs w:val="32"/>
              </w:rPr>
              <w:t>2.【生态/综合类】梅州丰顺凤凰山地方级森林自然公园应按照《广东省森林公园管理条例》的相关要求进行管理。</w:t>
            </w:r>
          </w:p>
          <w:p>
            <w:pPr>
              <w:widowControl/>
              <w:adjustRightInd w:val="0"/>
              <w:snapToGrid w:val="0"/>
              <w:spacing w:line="320" w:lineRule="exact"/>
              <w:ind w:firstLine="0" w:firstLineChars="0"/>
              <w:rPr>
                <w:rFonts w:ascii="文星仿宋" w:eastAsia="文星仿宋" w:cs="楷体"/>
                <w:szCs w:val="32"/>
              </w:rPr>
            </w:pPr>
            <w:r>
              <w:rPr>
                <w:rFonts w:hint="eastAsia" w:ascii="文星仿宋" w:eastAsia="文星仿宋" w:cs="楷体"/>
                <w:szCs w:val="32"/>
              </w:rPr>
              <w:t>3.【大气/限制类】单元内部分区域涉及大气环境布局敏感重点管控区，该区内严格限制新建使用高挥发性有机物（VOCs）原辅材料项目，大力推进低VOCs含量原辅材料替代，全面加强无组织排放控制</w:t>
            </w:r>
            <w:r>
              <w:rPr>
                <w:rFonts w:hint="eastAsia" w:ascii="文星仿宋" w:eastAsia="文星仿宋"/>
                <w:szCs w:val="32"/>
              </w:rPr>
              <w:t>；限制新建、扩建氮氧化物、烟（粉）粉尘排放较高的建设项目。</w:t>
            </w:r>
          </w:p>
          <w:p>
            <w:pPr>
              <w:widowControl/>
              <w:adjustRightInd w:val="0"/>
              <w:snapToGrid w:val="0"/>
              <w:spacing w:line="320" w:lineRule="exact"/>
              <w:ind w:firstLine="0" w:firstLineChars="0"/>
              <w:rPr>
                <w:rFonts w:ascii="文星仿宋" w:eastAsia="文星仿宋" w:cs="楷体"/>
                <w:szCs w:val="32"/>
              </w:rPr>
            </w:pPr>
            <w:r>
              <w:rPr>
                <w:rFonts w:hint="eastAsia" w:ascii="文星仿宋" w:eastAsia="文星仿宋" w:cs="楷体"/>
                <w:szCs w:val="32"/>
              </w:rPr>
              <w:t>4.</w:t>
            </w:r>
            <w:r>
              <w:rPr>
                <w:rFonts w:hint="eastAsia" w:ascii="文星仿宋" w:eastAsia="文星仿宋" w:cs="楷体"/>
                <w:spacing w:val="-6"/>
                <w:szCs w:val="32"/>
              </w:rPr>
              <w:t>【生态/限制类】单元内各镇部分区域涉及一般生态空间，一般生态空间内在不影响主导生态功能的前提下，可开展国家和省规定不纳入环评管理的项目建设，以及生态旅游、畜禽养殖、基础设施建设、村庄建设等人为活动；一般生态空间内的人工商品林，允许依法进行抚育采伐和树种更新等经营活动。</w:t>
            </w:r>
          </w:p>
          <w:p>
            <w:pPr>
              <w:widowControl/>
              <w:adjustRightInd w:val="0"/>
              <w:snapToGrid w:val="0"/>
              <w:spacing w:line="320" w:lineRule="exact"/>
              <w:ind w:firstLine="0" w:firstLineChars="0"/>
              <w:rPr>
                <w:rFonts w:ascii="文星仿宋" w:eastAsia="文星仿宋" w:cs="楷体"/>
                <w:szCs w:val="32"/>
              </w:rPr>
            </w:pPr>
            <w:r>
              <w:rPr>
                <w:rFonts w:hint="eastAsia" w:ascii="文星仿宋" w:eastAsia="文星仿宋" w:cs="楷体"/>
                <w:szCs w:val="32"/>
              </w:rPr>
              <w:t>5.【产业/鼓励引导类】鼓励以隍温泉产业带动健康养生，融汇潮客文化，打造含潮客风情和宋代历史文化为内核的文化旅游、温泉康养、中药养生产品的生态旅游产业。</w:t>
            </w:r>
          </w:p>
          <w:p>
            <w:pPr>
              <w:widowControl/>
              <w:adjustRightInd w:val="0"/>
              <w:snapToGrid w:val="0"/>
              <w:spacing w:line="320" w:lineRule="exact"/>
              <w:ind w:firstLine="0" w:firstLineChars="0"/>
              <w:rPr>
                <w:rFonts w:ascii="文星仿宋" w:hAnsi="楷体" w:eastAsia="文星仿宋" w:cs="楷体"/>
                <w:szCs w:val="32"/>
              </w:rPr>
            </w:pPr>
            <w:r>
              <w:rPr>
                <w:rFonts w:hint="eastAsia" w:ascii="文星仿宋" w:eastAsia="文星仿宋" w:cs="楷体"/>
                <w:szCs w:val="32"/>
              </w:rPr>
              <w:t>6.【岸线/禁止类】单元内涉及大胜溪岸线优先保护区，该区内禁止非法侵占岸线，禁止开展法律法规不允许的开发活动，严格控制岸线区内的开发强度，不得设置直排口。</w:t>
            </w:r>
          </w:p>
        </w:tc>
      </w:tr>
    </w:tbl>
    <w:p>
      <w:pPr>
        <w:pStyle w:val="29"/>
        <w:spacing w:line="560" w:lineRule="exact"/>
        <w:ind w:firstLine="710"/>
        <w:jc w:val="left"/>
        <w:outlineLvl w:val="1"/>
        <w:rPr>
          <w:rFonts w:ascii="文星楷体" w:hAnsi="宋体" w:eastAsia="文星楷体" w:cs="宋体"/>
          <w:sz w:val="36"/>
          <w:szCs w:val="36"/>
        </w:rPr>
      </w:pPr>
      <w:bookmarkStart w:id="70" w:name="_Toc26352"/>
      <w:r>
        <w:rPr>
          <w:rFonts w:hint="eastAsia" w:ascii="文星楷体" w:hAnsi="宋体" w:eastAsia="文星楷体" w:cs="宋体"/>
          <w:sz w:val="36"/>
          <w:szCs w:val="36"/>
        </w:rPr>
        <w:t>（五）丰顺县八乡山镇优先保护单元准入清单</w:t>
      </w:r>
      <w:bookmarkEnd w:id="70"/>
      <w:r>
        <w:rPr>
          <w:rFonts w:hint="eastAsia" w:ascii="文星楷体" w:hAnsi="宋体" w:eastAsia="文星楷体" w:cs="宋体"/>
          <w:sz w:val="36"/>
          <w:szCs w:val="36"/>
        </w:rPr>
        <w:t>。</w:t>
      </w:r>
    </w:p>
    <w:tbl>
      <w:tblPr>
        <w:tblStyle w:val="15"/>
        <w:tblW w:w="202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5"/>
        <w:gridCol w:w="5103"/>
        <w:gridCol w:w="1701"/>
        <w:gridCol w:w="1418"/>
        <w:gridCol w:w="1701"/>
        <w:gridCol w:w="3402"/>
        <w:gridCol w:w="3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3425"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环境管控单元编码</w:t>
            </w:r>
          </w:p>
        </w:tc>
        <w:tc>
          <w:tcPr>
            <w:tcW w:w="5103"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环境管控</w:t>
            </w:r>
          </w:p>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单元名称</w:t>
            </w:r>
          </w:p>
        </w:tc>
        <w:tc>
          <w:tcPr>
            <w:tcW w:w="4820" w:type="dxa"/>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行政区划</w:t>
            </w:r>
          </w:p>
        </w:tc>
        <w:tc>
          <w:tcPr>
            <w:tcW w:w="3402"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管控单元分类</w:t>
            </w:r>
          </w:p>
        </w:tc>
        <w:tc>
          <w:tcPr>
            <w:tcW w:w="3543"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3425"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zCs w:val="32"/>
              </w:rPr>
            </w:pPr>
          </w:p>
        </w:tc>
        <w:tc>
          <w:tcPr>
            <w:tcW w:w="5103"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zCs w:val="32"/>
              </w:rPr>
            </w:pPr>
          </w:p>
        </w:tc>
        <w:tc>
          <w:tcPr>
            <w:tcW w:w="1701"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省</w:t>
            </w:r>
          </w:p>
        </w:tc>
        <w:tc>
          <w:tcPr>
            <w:tcW w:w="1418"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市</w:t>
            </w:r>
          </w:p>
        </w:tc>
        <w:tc>
          <w:tcPr>
            <w:tcW w:w="1701"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区</w:t>
            </w:r>
          </w:p>
        </w:tc>
        <w:tc>
          <w:tcPr>
            <w:tcW w:w="3402"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zCs w:val="32"/>
              </w:rPr>
            </w:pPr>
          </w:p>
        </w:tc>
        <w:tc>
          <w:tcPr>
            <w:tcW w:w="3543"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3425"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ZH44142310005</w:t>
            </w:r>
          </w:p>
        </w:tc>
        <w:tc>
          <w:tcPr>
            <w:tcW w:w="5103"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丰顺县八乡山镇优先保护单元</w:t>
            </w:r>
          </w:p>
        </w:tc>
        <w:tc>
          <w:tcPr>
            <w:tcW w:w="1701"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广东省</w:t>
            </w:r>
          </w:p>
        </w:tc>
        <w:tc>
          <w:tcPr>
            <w:tcW w:w="1418"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梅州市</w:t>
            </w:r>
          </w:p>
        </w:tc>
        <w:tc>
          <w:tcPr>
            <w:tcW w:w="1701"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丰顺县</w:t>
            </w:r>
          </w:p>
        </w:tc>
        <w:tc>
          <w:tcPr>
            <w:tcW w:w="3402"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优先保护单元</w:t>
            </w:r>
          </w:p>
        </w:tc>
        <w:tc>
          <w:tcPr>
            <w:tcW w:w="3543"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生态保护红线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20293" w:type="dxa"/>
            <w:gridSpan w:val="7"/>
            <w:shd w:val="clear" w:color="auto" w:fill="auto"/>
            <w:vAlign w:val="center"/>
          </w:tcPr>
          <w:p>
            <w:pPr>
              <w:widowControl/>
              <w:snapToGrid w:val="0"/>
              <w:spacing w:line="360" w:lineRule="exact"/>
              <w:ind w:firstLine="0" w:firstLineChars="0"/>
              <w:jc w:val="center"/>
              <w:textAlignment w:val="center"/>
              <w:rPr>
                <w:rFonts w:ascii="文星仿宋" w:eastAsia="文星仿宋"/>
                <w:bCs/>
                <w:szCs w:val="32"/>
              </w:rPr>
            </w:pPr>
            <w:r>
              <w:rPr>
                <w:rFonts w:hint="eastAsia" w:ascii="文星仿宋" w:eastAsia="文星仿宋"/>
                <w:bCs/>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0" w:hRule="atLeast"/>
        </w:trPr>
        <w:tc>
          <w:tcPr>
            <w:tcW w:w="20293" w:type="dxa"/>
            <w:gridSpan w:val="7"/>
            <w:shd w:val="clear" w:color="auto" w:fill="auto"/>
            <w:vAlign w:val="center"/>
          </w:tcPr>
          <w:p>
            <w:pPr>
              <w:widowControl/>
              <w:adjustRightInd w:val="0"/>
              <w:snapToGrid w:val="0"/>
              <w:spacing w:line="360" w:lineRule="exact"/>
              <w:ind w:firstLine="0" w:firstLineChars="0"/>
              <w:rPr>
                <w:rFonts w:ascii="文星仿宋" w:eastAsia="文星仿宋" w:cs="楷体"/>
                <w:szCs w:val="32"/>
              </w:rPr>
            </w:pPr>
            <w:r>
              <w:rPr>
                <w:rFonts w:hint="eastAsia" w:ascii="文星仿宋" w:eastAsia="文星仿宋" w:cs="楷体"/>
                <w:szCs w:val="32"/>
              </w:rPr>
              <w:t>1.【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widowControl/>
              <w:adjustRightInd w:val="0"/>
              <w:snapToGrid w:val="0"/>
              <w:spacing w:line="360" w:lineRule="exact"/>
              <w:ind w:firstLine="0" w:firstLineChars="0"/>
              <w:rPr>
                <w:rFonts w:ascii="文星仿宋" w:eastAsia="文星仿宋" w:cs="楷体"/>
                <w:szCs w:val="32"/>
              </w:rPr>
            </w:pPr>
            <w:r>
              <w:rPr>
                <w:rFonts w:hint="eastAsia" w:ascii="文星仿宋" w:eastAsia="文星仿宋" w:cs="楷体"/>
                <w:szCs w:val="32"/>
              </w:rPr>
              <w:t>2.【生态/禁止类】单元中涉及水土保持生态功能区，该区内禁止采矿、采石、采砂、取土等可能造成水土流失的活动。</w:t>
            </w:r>
          </w:p>
          <w:p>
            <w:pPr>
              <w:widowControl/>
              <w:adjustRightInd w:val="0"/>
              <w:snapToGrid w:val="0"/>
              <w:spacing w:line="360" w:lineRule="exact"/>
              <w:ind w:firstLine="0" w:firstLineChars="0"/>
              <w:rPr>
                <w:rFonts w:ascii="文星仿宋" w:eastAsia="文星仿宋" w:cs="楷体"/>
                <w:szCs w:val="32"/>
              </w:rPr>
            </w:pPr>
            <w:r>
              <w:rPr>
                <w:rFonts w:hint="eastAsia" w:ascii="文星仿宋" w:eastAsia="文星仿宋" w:cs="楷体"/>
                <w:szCs w:val="32"/>
              </w:rPr>
              <w:t>3.【产业/鼓励引导类】鼓励以八乡山大峡谷景区、广东八乡山水田园文化旅游产业园为依托，完善八乡山镇小溪村、龙岭村、滩良村等旅游特色村的各项设施，建设功能完善、特色鲜明的自驾车房车营地，发展攀岩为代表的运动休闲新兴业态产品。</w:t>
            </w:r>
          </w:p>
          <w:p>
            <w:pPr>
              <w:widowControl/>
              <w:adjustRightInd w:val="0"/>
              <w:snapToGrid w:val="0"/>
              <w:spacing w:line="360" w:lineRule="exact"/>
              <w:ind w:firstLine="0" w:firstLineChars="0"/>
              <w:rPr>
                <w:rFonts w:ascii="文星仿宋" w:hAnsi="楷体" w:eastAsia="文星仿宋" w:cs="楷体"/>
                <w:szCs w:val="32"/>
              </w:rPr>
            </w:pPr>
            <w:r>
              <w:rPr>
                <w:rFonts w:hint="eastAsia" w:ascii="文星仿宋" w:eastAsia="文星仿宋" w:cs="楷体"/>
                <w:szCs w:val="32"/>
              </w:rPr>
              <w:t>4.【岸线/禁止类】单元内涉及五经富水岸线优先保护区，该区内禁止非法侵占岸线，禁止开展法律法规不允许的开发活动，严格控制岸线区内的开发强度，不得设置直排口。</w:t>
            </w:r>
          </w:p>
        </w:tc>
      </w:tr>
    </w:tbl>
    <w:p>
      <w:pPr>
        <w:pStyle w:val="29"/>
        <w:spacing w:line="620" w:lineRule="exact"/>
        <w:ind w:firstLine="710"/>
        <w:jc w:val="left"/>
        <w:outlineLvl w:val="1"/>
        <w:rPr>
          <w:rFonts w:ascii="文星楷体" w:hAnsi="宋体" w:eastAsia="文星楷体" w:cs="宋体"/>
          <w:sz w:val="36"/>
          <w:szCs w:val="36"/>
        </w:rPr>
      </w:pPr>
      <w:bookmarkStart w:id="71" w:name="_Toc20026"/>
      <w:r>
        <w:rPr>
          <w:rFonts w:hint="eastAsia" w:ascii="文星楷体" w:hAnsi="宋体" w:eastAsia="文星楷体" w:cs="宋体"/>
          <w:sz w:val="36"/>
          <w:szCs w:val="36"/>
        </w:rPr>
        <w:t>（六）丰顺县</w:t>
      </w:r>
      <w:r>
        <w:rPr>
          <w:rFonts w:hint="eastAsia" w:ascii="文星楷体" w:hAnsi="宋体" w:eastAsia="文星楷体" w:cs="宋体"/>
          <w:sz w:val="36"/>
          <w:szCs w:val="36"/>
          <w:lang w:eastAsia="zh-CN"/>
        </w:rPr>
        <w:t>留</w:t>
      </w:r>
      <w:r>
        <w:rPr>
          <w:rFonts w:hint="eastAsia" w:ascii="文星楷体" w:hAnsi="宋体" w:eastAsia="文星楷体" w:cs="宋体"/>
          <w:sz w:val="36"/>
          <w:szCs w:val="36"/>
        </w:rPr>
        <w:t>隍镇韩江优先保护单元准入清单</w:t>
      </w:r>
      <w:bookmarkEnd w:id="71"/>
      <w:r>
        <w:rPr>
          <w:rFonts w:hint="eastAsia" w:ascii="文星楷体" w:hAnsi="宋体" w:eastAsia="文星楷体" w:cs="宋体"/>
          <w:sz w:val="36"/>
          <w:szCs w:val="36"/>
        </w:rPr>
        <w:t>。</w:t>
      </w:r>
    </w:p>
    <w:tbl>
      <w:tblPr>
        <w:tblStyle w:val="15"/>
        <w:tblW w:w="20270" w:type="dxa"/>
        <w:tblInd w:w="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86"/>
        <w:gridCol w:w="3969"/>
        <w:gridCol w:w="1701"/>
        <w:gridCol w:w="1559"/>
        <w:gridCol w:w="1843"/>
        <w:gridCol w:w="2881"/>
        <w:gridCol w:w="4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3686"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环境管控单元编码</w:t>
            </w:r>
          </w:p>
        </w:tc>
        <w:tc>
          <w:tcPr>
            <w:tcW w:w="3969"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环境管控</w:t>
            </w:r>
          </w:p>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单元名称</w:t>
            </w:r>
          </w:p>
        </w:tc>
        <w:tc>
          <w:tcPr>
            <w:tcW w:w="5103" w:type="dxa"/>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行政区划</w:t>
            </w:r>
          </w:p>
        </w:tc>
        <w:tc>
          <w:tcPr>
            <w:tcW w:w="2881"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管控单元分类</w:t>
            </w:r>
          </w:p>
        </w:tc>
        <w:tc>
          <w:tcPr>
            <w:tcW w:w="4631"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3686"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zCs w:val="32"/>
              </w:rPr>
            </w:pPr>
          </w:p>
        </w:tc>
        <w:tc>
          <w:tcPr>
            <w:tcW w:w="3969"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zCs w:val="32"/>
              </w:rPr>
            </w:pPr>
          </w:p>
        </w:tc>
        <w:tc>
          <w:tcPr>
            <w:tcW w:w="1701"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省</w:t>
            </w:r>
          </w:p>
        </w:tc>
        <w:tc>
          <w:tcPr>
            <w:tcW w:w="1559"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市</w:t>
            </w:r>
          </w:p>
        </w:tc>
        <w:tc>
          <w:tcPr>
            <w:tcW w:w="1843"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zCs w:val="32"/>
              </w:rPr>
            </w:pPr>
            <w:r>
              <w:rPr>
                <w:rFonts w:hint="eastAsia" w:ascii="文星黑体" w:eastAsia="文星黑体"/>
                <w:bCs/>
                <w:szCs w:val="32"/>
              </w:rPr>
              <w:t>区</w:t>
            </w:r>
          </w:p>
        </w:tc>
        <w:tc>
          <w:tcPr>
            <w:tcW w:w="2881"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zCs w:val="32"/>
              </w:rPr>
            </w:pPr>
          </w:p>
        </w:tc>
        <w:tc>
          <w:tcPr>
            <w:tcW w:w="4631"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trPr>
        <w:tc>
          <w:tcPr>
            <w:tcW w:w="3686"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ZH44142310006</w:t>
            </w:r>
          </w:p>
        </w:tc>
        <w:tc>
          <w:tcPr>
            <w:tcW w:w="3969"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丰顺县留隍镇韩江优先保护单元</w:t>
            </w:r>
          </w:p>
        </w:tc>
        <w:tc>
          <w:tcPr>
            <w:tcW w:w="1701"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广东省</w:t>
            </w:r>
          </w:p>
        </w:tc>
        <w:tc>
          <w:tcPr>
            <w:tcW w:w="1559"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梅州市</w:t>
            </w:r>
          </w:p>
        </w:tc>
        <w:tc>
          <w:tcPr>
            <w:tcW w:w="1843"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丰顺县</w:t>
            </w:r>
          </w:p>
        </w:tc>
        <w:tc>
          <w:tcPr>
            <w:tcW w:w="2881"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zCs w:val="32"/>
              </w:rPr>
            </w:pPr>
            <w:r>
              <w:rPr>
                <w:rFonts w:hint="eastAsia" w:ascii="文星仿宋" w:hAnsi="楷体" w:eastAsia="文星仿宋" w:cs="楷体"/>
                <w:szCs w:val="32"/>
              </w:rPr>
              <w:t>优先保护单元</w:t>
            </w:r>
          </w:p>
        </w:tc>
        <w:tc>
          <w:tcPr>
            <w:tcW w:w="4631" w:type="dxa"/>
            <w:shd w:val="clear" w:color="auto" w:fill="auto"/>
            <w:vAlign w:val="center"/>
          </w:tcPr>
          <w:p>
            <w:pPr>
              <w:widowControl/>
              <w:adjustRightInd w:val="0"/>
              <w:snapToGrid w:val="0"/>
              <w:spacing w:line="360" w:lineRule="exact"/>
              <w:ind w:firstLine="0" w:firstLineChars="0"/>
              <w:rPr>
                <w:rFonts w:ascii="文星仿宋" w:hAnsi="楷体" w:eastAsia="文星仿宋" w:cs="楷体"/>
                <w:szCs w:val="32"/>
              </w:rPr>
            </w:pPr>
            <w:r>
              <w:rPr>
                <w:rFonts w:hint="eastAsia" w:ascii="文星仿宋" w:hAnsi="楷体" w:eastAsia="文星仿宋" w:cs="楷体"/>
                <w:szCs w:val="32"/>
              </w:rPr>
              <w:t>生态保护红线、大气环境布局敏感重点管控区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20270" w:type="dxa"/>
            <w:gridSpan w:val="7"/>
            <w:shd w:val="clear" w:color="auto" w:fill="auto"/>
            <w:vAlign w:val="center"/>
          </w:tcPr>
          <w:p>
            <w:pPr>
              <w:widowControl/>
              <w:snapToGrid w:val="0"/>
              <w:spacing w:line="360" w:lineRule="exact"/>
              <w:ind w:firstLine="0" w:firstLineChars="0"/>
              <w:jc w:val="center"/>
              <w:textAlignment w:val="center"/>
              <w:rPr>
                <w:rFonts w:ascii="文星仿宋" w:eastAsia="文星仿宋"/>
                <w:bCs/>
                <w:szCs w:val="32"/>
              </w:rPr>
            </w:pPr>
            <w:r>
              <w:rPr>
                <w:rFonts w:hint="eastAsia" w:ascii="文星仿宋" w:eastAsia="文星仿宋"/>
                <w:bCs/>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7" w:hRule="atLeast"/>
        </w:trPr>
        <w:tc>
          <w:tcPr>
            <w:tcW w:w="20270" w:type="dxa"/>
            <w:gridSpan w:val="7"/>
            <w:shd w:val="clear" w:color="auto" w:fill="auto"/>
            <w:vAlign w:val="center"/>
          </w:tcPr>
          <w:p>
            <w:pPr>
              <w:widowControl/>
              <w:adjustRightInd w:val="0"/>
              <w:snapToGrid w:val="0"/>
              <w:spacing w:line="360" w:lineRule="exact"/>
              <w:ind w:firstLine="0" w:firstLineChars="0"/>
              <w:rPr>
                <w:rFonts w:ascii="文星仿宋" w:eastAsia="文星仿宋" w:cs="楷体"/>
                <w:szCs w:val="32"/>
              </w:rPr>
            </w:pPr>
            <w:r>
              <w:rPr>
                <w:rFonts w:hint="eastAsia" w:ascii="文星仿宋" w:eastAsia="文星仿宋" w:cs="楷体"/>
                <w:szCs w:val="32"/>
              </w:rPr>
              <w:t>1.【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widowControl/>
              <w:adjustRightInd w:val="0"/>
              <w:snapToGrid w:val="0"/>
              <w:spacing w:line="360" w:lineRule="exact"/>
              <w:ind w:firstLine="0" w:firstLineChars="0"/>
              <w:rPr>
                <w:rFonts w:ascii="文星仿宋" w:eastAsia="文星仿宋" w:cs="楷体"/>
                <w:szCs w:val="32"/>
              </w:rPr>
            </w:pPr>
            <w:r>
              <w:rPr>
                <w:rFonts w:hint="eastAsia" w:ascii="文星仿宋" w:eastAsia="文星仿宋" w:cs="楷体"/>
                <w:szCs w:val="32"/>
              </w:rPr>
              <w:t>2.【大气/限制类】单元内隍镇部分区域涉及大气环境布局敏感重点管控区，该区内严格限制新建使用高挥发性有机物（VOCs）原辅材料项目，大力推进低VOCs含量原辅材料替代，全面加强无组织排放控制</w:t>
            </w:r>
            <w:r>
              <w:rPr>
                <w:rFonts w:hint="eastAsia" w:ascii="文星仿宋" w:eastAsia="文星仿宋"/>
                <w:szCs w:val="32"/>
              </w:rPr>
              <w:t>；限制新建、扩建氮氧化物、烟（粉）粉尘排放较高的建设项目。</w:t>
            </w:r>
          </w:p>
          <w:p>
            <w:pPr>
              <w:widowControl/>
              <w:adjustRightInd w:val="0"/>
              <w:snapToGrid w:val="0"/>
              <w:spacing w:line="360" w:lineRule="exact"/>
              <w:ind w:firstLine="0" w:firstLineChars="0"/>
              <w:rPr>
                <w:rFonts w:ascii="文星仿宋" w:hAnsi="楷体" w:eastAsia="文星仿宋" w:cs="楷体"/>
                <w:szCs w:val="32"/>
              </w:rPr>
            </w:pPr>
            <w:r>
              <w:rPr>
                <w:rFonts w:hint="eastAsia" w:ascii="文星仿宋" w:eastAsia="文星仿宋" w:cs="楷体"/>
                <w:szCs w:val="32"/>
              </w:rPr>
              <w:t>3.【产业/鼓励引导类】鼓励依托现有鹿湖康养旅游度假区、惠仁寺的发展基础，整合隍镇万江古庙、军塘湖等自然人文资源，推动现状温泉进行主题升级改造，大力发展温泉民宿、医疗温泉等温泉新业态。</w:t>
            </w:r>
          </w:p>
        </w:tc>
      </w:tr>
    </w:tbl>
    <w:p>
      <w:pPr>
        <w:ind w:firstLine="670"/>
        <w:rPr>
          <w:szCs w:val="32"/>
        </w:rPr>
      </w:pPr>
    </w:p>
    <w:p>
      <w:pPr>
        <w:pStyle w:val="29"/>
        <w:spacing w:line="560" w:lineRule="exact"/>
        <w:ind w:firstLine="710"/>
        <w:jc w:val="left"/>
        <w:outlineLvl w:val="1"/>
        <w:rPr>
          <w:rFonts w:ascii="文星楷体" w:hAnsi="宋体" w:eastAsia="文星楷体" w:cs="宋体"/>
          <w:sz w:val="36"/>
          <w:szCs w:val="36"/>
        </w:rPr>
      </w:pPr>
      <w:bookmarkStart w:id="72" w:name="_Toc2517"/>
      <w:r>
        <w:rPr>
          <w:rFonts w:hint="eastAsia" w:ascii="文星楷体" w:hAnsi="宋体" w:eastAsia="文星楷体" w:cs="宋体"/>
          <w:sz w:val="36"/>
          <w:szCs w:val="36"/>
        </w:rPr>
        <w:t>（七）丰顺县汤坑镇—汤西镇—汤南镇—埔寨镇重点管控单元准入清单</w:t>
      </w:r>
      <w:bookmarkEnd w:id="72"/>
      <w:r>
        <w:rPr>
          <w:rFonts w:hint="eastAsia" w:ascii="文星楷体" w:hAnsi="宋体" w:eastAsia="文星楷体" w:cs="宋体"/>
          <w:sz w:val="36"/>
          <w:szCs w:val="36"/>
        </w:rPr>
        <w:t>。</w:t>
      </w:r>
    </w:p>
    <w:tbl>
      <w:tblPr>
        <w:tblStyle w:val="15"/>
        <w:tblW w:w="2018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96"/>
        <w:gridCol w:w="4275"/>
        <w:gridCol w:w="1560"/>
        <w:gridCol w:w="1706"/>
        <w:gridCol w:w="1559"/>
        <w:gridCol w:w="2536"/>
        <w:gridCol w:w="5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6"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sz w:val="30"/>
                <w:szCs w:val="30"/>
              </w:rPr>
            </w:pPr>
            <w:r>
              <w:rPr>
                <w:rFonts w:hint="eastAsia" w:ascii="文星黑体" w:eastAsia="文星黑体"/>
                <w:bCs/>
                <w:spacing w:val="0"/>
                <w:sz w:val="30"/>
                <w:szCs w:val="30"/>
              </w:rPr>
              <w:t>环境管控单元编码</w:t>
            </w:r>
          </w:p>
        </w:tc>
        <w:tc>
          <w:tcPr>
            <w:tcW w:w="4275"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sz w:val="30"/>
                <w:szCs w:val="30"/>
              </w:rPr>
            </w:pPr>
            <w:r>
              <w:rPr>
                <w:rFonts w:hint="eastAsia" w:ascii="文星黑体" w:eastAsia="文星黑体"/>
                <w:bCs/>
                <w:spacing w:val="0"/>
                <w:sz w:val="30"/>
                <w:szCs w:val="30"/>
              </w:rPr>
              <w:t>环境管控</w:t>
            </w:r>
          </w:p>
          <w:p>
            <w:pPr>
              <w:widowControl/>
              <w:snapToGrid w:val="0"/>
              <w:spacing w:line="340" w:lineRule="exact"/>
              <w:ind w:firstLine="0" w:firstLineChars="0"/>
              <w:jc w:val="center"/>
              <w:textAlignment w:val="center"/>
              <w:rPr>
                <w:rFonts w:ascii="文星黑体" w:eastAsia="文星黑体"/>
                <w:bCs/>
                <w:spacing w:val="0"/>
                <w:sz w:val="30"/>
                <w:szCs w:val="30"/>
              </w:rPr>
            </w:pPr>
            <w:r>
              <w:rPr>
                <w:rFonts w:hint="eastAsia" w:ascii="文星黑体" w:eastAsia="文星黑体"/>
                <w:bCs/>
                <w:spacing w:val="0"/>
                <w:sz w:val="30"/>
                <w:szCs w:val="30"/>
              </w:rPr>
              <w:t>单元名称</w:t>
            </w:r>
          </w:p>
        </w:tc>
        <w:tc>
          <w:tcPr>
            <w:tcW w:w="4825" w:type="dxa"/>
            <w:gridSpan w:val="3"/>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sz w:val="30"/>
                <w:szCs w:val="30"/>
              </w:rPr>
            </w:pPr>
            <w:r>
              <w:rPr>
                <w:rFonts w:hint="eastAsia" w:ascii="文星黑体" w:eastAsia="文星黑体"/>
                <w:bCs/>
                <w:spacing w:val="0"/>
                <w:sz w:val="30"/>
                <w:szCs w:val="30"/>
              </w:rPr>
              <w:t>行政区划</w:t>
            </w:r>
          </w:p>
        </w:tc>
        <w:tc>
          <w:tcPr>
            <w:tcW w:w="2536"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sz w:val="30"/>
                <w:szCs w:val="30"/>
              </w:rPr>
            </w:pPr>
            <w:r>
              <w:rPr>
                <w:rFonts w:hint="eastAsia" w:ascii="文星黑体" w:eastAsia="文星黑体"/>
                <w:bCs/>
                <w:spacing w:val="0"/>
                <w:sz w:val="30"/>
                <w:szCs w:val="30"/>
              </w:rPr>
              <w:t>管控单元分类</w:t>
            </w:r>
          </w:p>
        </w:tc>
        <w:tc>
          <w:tcPr>
            <w:tcW w:w="5453"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sz w:val="30"/>
                <w:szCs w:val="30"/>
              </w:rPr>
            </w:pPr>
            <w:r>
              <w:rPr>
                <w:rFonts w:hint="eastAsia" w:ascii="文星黑体" w:eastAsia="文星黑体"/>
                <w:bCs/>
                <w:spacing w:val="0"/>
                <w:sz w:val="30"/>
                <w:szCs w:val="30"/>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96"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sz w:val="30"/>
                <w:szCs w:val="30"/>
              </w:rPr>
            </w:pPr>
          </w:p>
        </w:tc>
        <w:tc>
          <w:tcPr>
            <w:tcW w:w="4275"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sz w:val="30"/>
                <w:szCs w:val="30"/>
              </w:rPr>
            </w:pPr>
          </w:p>
        </w:tc>
        <w:tc>
          <w:tcPr>
            <w:tcW w:w="1560" w:type="dxa"/>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sz w:val="30"/>
                <w:szCs w:val="30"/>
              </w:rPr>
            </w:pPr>
            <w:r>
              <w:rPr>
                <w:rFonts w:hint="eastAsia" w:ascii="文星黑体" w:eastAsia="文星黑体"/>
                <w:bCs/>
                <w:spacing w:val="0"/>
                <w:sz w:val="30"/>
                <w:szCs w:val="30"/>
              </w:rPr>
              <w:t>省</w:t>
            </w:r>
          </w:p>
        </w:tc>
        <w:tc>
          <w:tcPr>
            <w:tcW w:w="1706" w:type="dxa"/>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sz w:val="30"/>
                <w:szCs w:val="30"/>
              </w:rPr>
            </w:pPr>
            <w:r>
              <w:rPr>
                <w:rFonts w:hint="eastAsia" w:ascii="文星黑体" w:eastAsia="文星黑体"/>
                <w:bCs/>
                <w:spacing w:val="0"/>
                <w:sz w:val="30"/>
                <w:szCs w:val="30"/>
              </w:rPr>
              <w:t>市</w:t>
            </w:r>
          </w:p>
        </w:tc>
        <w:tc>
          <w:tcPr>
            <w:tcW w:w="1559" w:type="dxa"/>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sz w:val="30"/>
                <w:szCs w:val="30"/>
              </w:rPr>
            </w:pPr>
            <w:r>
              <w:rPr>
                <w:rFonts w:hint="eastAsia" w:ascii="文星黑体" w:eastAsia="文星黑体"/>
                <w:bCs/>
                <w:spacing w:val="0"/>
                <w:sz w:val="30"/>
                <w:szCs w:val="30"/>
              </w:rPr>
              <w:t>区</w:t>
            </w:r>
          </w:p>
        </w:tc>
        <w:tc>
          <w:tcPr>
            <w:tcW w:w="2536"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sz w:val="30"/>
                <w:szCs w:val="30"/>
              </w:rPr>
            </w:pPr>
          </w:p>
        </w:tc>
        <w:tc>
          <w:tcPr>
            <w:tcW w:w="5453"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3096"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sz w:val="30"/>
                <w:szCs w:val="30"/>
              </w:rPr>
            </w:pPr>
            <w:r>
              <w:rPr>
                <w:rFonts w:hint="eastAsia" w:ascii="文星仿宋" w:hAnsi="楷体" w:eastAsia="文星仿宋" w:cs="楷体"/>
                <w:spacing w:val="0"/>
                <w:sz w:val="30"/>
                <w:szCs w:val="30"/>
              </w:rPr>
              <w:t>ZH44142320001</w:t>
            </w:r>
          </w:p>
        </w:tc>
        <w:tc>
          <w:tcPr>
            <w:tcW w:w="4275"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sz w:val="30"/>
                <w:szCs w:val="30"/>
              </w:rPr>
            </w:pPr>
            <w:r>
              <w:rPr>
                <w:rFonts w:hint="eastAsia" w:ascii="文星仿宋" w:hAnsi="楷体" w:eastAsia="文星仿宋" w:cs="楷体"/>
                <w:spacing w:val="0"/>
                <w:sz w:val="30"/>
                <w:szCs w:val="30"/>
              </w:rPr>
              <w:t>丰顺县汤坑镇—汤西镇—汤南镇－埔寨镇重点管控单元</w:t>
            </w:r>
          </w:p>
        </w:tc>
        <w:tc>
          <w:tcPr>
            <w:tcW w:w="1560"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sz w:val="30"/>
                <w:szCs w:val="30"/>
              </w:rPr>
            </w:pPr>
            <w:r>
              <w:rPr>
                <w:rFonts w:hint="eastAsia" w:ascii="文星仿宋" w:hAnsi="楷体" w:eastAsia="文星仿宋" w:cs="楷体"/>
                <w:spacing w:val="0"/>
                <w:sz w:val="30"/>
                <w:szCs w:val="30"/>
              </w:rPr>
              <w:t>广东省</w:t>
            </w:r>
          </w:p>
        </w:tc>
        <w:tc>
          <w:tcPr>
            <w:tcW w:w="1706"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sz w:val="30"/>
                <w:szCs w:val="30"/>
              </w:rPr>
            </w:pPr>
            <w:r>
              <w:rPr>
                <w:rFonts w:hint="eastAsia" w:ascii="文星仿宋" w:hAnsi="楷体" w:eastAsia="文星仿宋" w:cs="楷体"/>
                <w:spacing w:val="0"/>
                <w:sz w:val="30"/>
                <w:szCs w:val="30"/>
              </w:rPr>
              <w:t>梅州市</w:t>
            </w:r>
          </w:p>
        </w:tc>
        <w:tc>
          <w:tcPr>
            <w:tcW w:w="1559"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sz w:val="30"/>
                <w:szCs w:val="30"/>
              </w:rPr>
            </w:pPr>
            <w:r>
              <w:rPr>
                <w:rFonts w:hint="eastAsia" w:ascii="文星仿宋" w:hAnsi="楷体" w:eastAsia="文星仿宋" w:cs="楷体"/>
                <w:spacing w:val="0"/>
                <w:sz w:val="30"/>
                <w:szCs w:val="30"/>
              </w:rPr>
              <w:t>丰顺县</w:t>
            </w:r>
          </w:p>
        </w:tc>
        <w:tc>
          <w:tcPr>
            <w:tcW w:w="2536"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sz w:val="30"/>
                <w:szCs w:val="30"/>
              </w:rPr>
            </w:pPr>
            <w:r>
              <w:rPr>
                <w:rFonts w:hint="eastAsia" w:ascii="文星仿宋" w:hAnsi="楷体" w:eastAsia="文星仿宋" w:cs="楷体"/>
                <w:spacing w:val="0"/>
                <w:sz w:val="30"/>
                <w:szCs w:val="30"/>
              </w:rPr>
              <w:t>重点管控单元</w:t>
            </w:r>
          </w:p>
        </w:tc>
        <w:tc>
          <w:tcPr>
            <w:tcW w:w="5453" w:type="dxa"/>
            <w:shd w:val="clear" w:color="auto" w:fill="auto"/>
            <w:vAlign w:val="center"/>
          </w:tcPr>
          <w:p>
            <w:pPr>
              <w:adjustRightInd w:val="0"/>
              <w:snapToGrid w:val="0"/>
              <w:spacing w:line="340" w:lineRule="exact"/>
              <w:ind w:firstLine="0" w:firstLineChars="0"/>
              <w:rPr>
                <w:rFonts w:ascii="文星仿宋" w:hAnsi="楷体" w:eastAsia="文星仿宋" w:cs="楷体"/>
                <w:spacing w:val="0"/>
                <w:sz w:val="30"/>
                <w:szCs w:val="30"/>
              </w:rPr>
            </w:pPr>
            <w:r>
              <w:rPr>
                <w:rFonts w:hint="eastAsia" w:ascii="文星仿宋" w:eastAsia="文星仿宋" w:cs="楷体"/>
                <w:spacing w:val="0"/>
                <w:sz w:val="30"/>
                <w:szCs w:val="30"/>
              </w:rPr>
              <w:t>生态保护红线、</w:t>
            </w:r>
            <w:r>
              <w:rPr>
                <w:rFonts w:hint="eastAsia" w:ascii="文星仿宋" w:hAnsi="楷体" w:eastAsia="文星仿宋" w:cs="楷体"/>
                <w:spacing w:val="0"/>
                <w:sz w:val="30"/>
                <w:szCs w:val="30"/>
              </w:rPr>
              <w:t>大气环境受体敏感重点管控区、一般生态空间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3096" w:type="dxa"/>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sz w:val="30"/>
                <w:szCs w:val="30"/>
              </w:rPr>
            </w:pPr>
            <w:r>
              <w:rPr>
                <w:rFonts w:hint="eastAsia" w:ascii="文星仿宋" w:eastAsia="文星仿宋"/>
                <w:bCs/>
                <w:spacing w:val="0"/>
                <w:sz w:val="30"/>
                <w:szCs w:val="30"/>
              </w:rPr>
              <w:t>管控维度</w:t>
            </w:r>
          </w:p>
        </w:tc>
        <w:tc>
          <w:tcPr>
            <w:tcW w:w="17089" w:type="dxa"/>
            <w:gridSpan w:val="6"/>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sz w:val="30"/>
                <w:szCs w:val="30"/>
              </w:rPr>
            </w:pPr>
            <w:r>
              <w:rPr>
                <w:rFonts w:hint="eastAsia" w:ascii="文星仿宋" w:eastAsia="文星仿宋"/>
                <w:bCs/>
                <w:spacing w:val="0"/>
                <w:sz w:val="30"/>
                <w:szCs w:val="30"/>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3096" w:type="dxa"/>
            <w:shd w:val="clear" w:color="auto" w:fill="auto"/>
            <w:vAlign w:val="center"/>
          </w:tcPr>
          <w:p>
            <w:pPr>
              <w:widowControl/>
              <w:snapToGrid w:val="0"/>
              <w:spacing w:line="340" w:lineRule="exact"/>
              <w:ind w:firstLine="0" w:firstLineChars="0"/>
              <w:jc w:val="center"/>
              <w:textAlignment w:val="center"/>
              <w:rPr>
                <w:rFonts w:ascii="文星仿宋" w:eastAsia="文星仿宋"/>
                <w:spacing w:val="0"/>
                <w:sz w:val="30"/>
                <w:szCs w:val="30"/>
              </w:rPr>
            </w:pPr>
            <w:r>
              <w:rPr>
                <w:rFonts w:hint="eastAsia" w:ascii="文星仿宋" w:eastAsia="文星仿宋"/>
                <w:bCs/>
                <w:spacing w:val="0"/>
                <w:sz w:val="30"/>
                <w:szCs w:val="30"/>
              </w:rPr>
              <w:t>区域布局管控</w:t>
            </w:r>
          </w:p>
        </w:tc>
        <w:tc>
          <w:tcPr>
            <w:tcW w:w="17089" w:type="dxa"/>
            <w:gridSpan w:val="6"/>
            <w:shd w:val="clear" w:color="auto" w:fill="auto"/>
            <w:vAlign w:val="center"/>
          </w:tcPr>
          <w:p>
            <w:pPr>
              <w:adjustRightInd w:val="0"/>
              <w:snapToGrid w:val="0"/>
              <w:spacing w:line="340" w:lineRule="exact"/>
              <w:ind w:firstLine="0" w:firstLineChars="0"/>
              <w:rPr>
                <w:rFonts w:ascii="文星仿宋" w:eastAsia="文星仿宋" w:cs="楷体"/>
                <w:spacing w:val="0"/>
                <w:sz w:val="30"/>
                <w:szCs w:val="30"/>
              </w:rPr>
            </w:pPr>
            <w:r>
              <w:rPr>
                <w:rFonts w:hint="eastAsia" w:ascii="文星仿宋" w:eastAsia="文星仿宋" w:cs="楷体"/>
                <w:spacing w:val="0"/>
                <w:sz w:val="30"/>
                <w:szCs w:val="30"/>
              </w:rPr>
              <w:t>1-1.【产业/鼓励引导类】依托汤坑镇电声（汽车音响）产业特色小镇，推动电声产业向电声核心元器件制造和终端产品制造转变，由以扬声器配件为主转向多媒体音响、汽车音响、手机、微电声器件等智能视听产品布局；推进单元内现有电声配套的电镀企业进入丰顺县电子电声配套产业园集约发展。</w:t>
            </w:r>
          </w:p>
          <w:p>
            <w:pPr>
              <w:adjustRightInd w:val="0"/>
              <w:snapToGrid w:val="0"/>
              <w:spacing w:line="340" w:lineRule="exact"/>
              <w:ind w:firstLine="0" w:firstLineChars="0"/>
              <w:rPr>
                <w:rFonts w:ascii="文星仿宋" w:eastAsia="文星仿宋" w:cs="楷体"/>
                <w:spacing w:val="0"/>
                <w:sz w:val="30"/>
                <w:szCs w:val="30"/>
              </w:rPr>
            </w:pPr>
            <w:r>
              <w:rPr>
                <w:rFonts w:hint="eastAsia" w:ascii="文星仿宋" w:eastAsia="文星仿宋" w:cs="楷体"/>
                <w:spacing w:val="0"/>
                <w:sz w:val="30"/>
                <w:szCs w:val="30"/>
              </w:rPr>
              <w:t>1-2.【产业/综合类】优化屠宰行业结构布局，推进屠宰行业减数控量、提质增效。支持建设标准化屠宰厂（场）；加快小型屠宰厂（场）关停并转，依法取缔不符合动物防疫和环保要求的屠宰厂（场）。</w:t>
            </w:r>
          </w:p>
          <w:p>
            <w:pPr>
              <w:adjustRightInd w:val="0"/>
              <w:snapToGrid w:val="0"/>
              <w:spacing w:line="340" w:lineRule="exact"/>
              <w:ind w:firstLine="0" w:firstLineChars="0"/>
              <w:rPr>
                <w:rFonts w:ascii="文星仿宋" w:eastAsia="文星仿宋" w:cs="楷体"/>
                <w:spacing w:val="0"/>
                <w:sz w:val="30"/>
                <w:szCs w:val="30"/>
              </w:rPr>
            </w:pPr>
            <w:r>
              <w:rPr>
                <w:rFonts w:hint="eastAsia" w:ascii="文星仿宋" w:eastAsia="文星仿宋" w:cs="楷体"/>
                <w:spacing w:val="0"/>
                <w:sz w:val="30"/>
                <w:szCs w:val="30"/>
              </w:rPr>
              <w:t>1-3.【生态/限制类】单元内汤坑镇、汤西镇部分区域涉及一般生态空间，一般生态空间内在不影响主导生态功能的前提下，可开展国家和省规定不纳入环评管理的项目建设，以及生态旅游、畜禽养殖、基础设施建设、村庄建设等人为活动；一般生态空间内的人工商品林，允许依法进行抚育采伐和树种更新等经营活动。</w:t>
            </w:r>
          </w:p>
          <w:p>
            <w:pPr>
              <w:adjustRightInd w:val="0"/>
              <w:snapToGrid w:val="0"/>
              <w:spacing w:line="340" w:lineRule="exact"/>
              <w:ind w:firstLine="0" w:firstLineChars="0"/>
              <w:rPr>
                <w:rFonts w:ascii="文星仿宋" w:eastAsia="文星仿宋" w:cs="楷体"/>
                <w:spacing w:val="0"/>
                <w:sz w:val="30"/>
                <w:szCs w:val="30"/>
              </w:rPr>
            </w:pPr>
            <w:r>
              <w:rPr>
                <w:rFonts w:hint="eastAsia" w:ascii="文星仿宋" w:eastAsia="文星仿宋" w:cs="楷体"/>
                <w:spacing w:val="0"/>
                <w:sz w:val="30"/>
                <w:szCs w:val="30"/>
              </w:rPr>
              <w:t>1-4.【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adjustRightInd w:val="0"/>
              <w:snapToGrid w:val="0"/>
              <w:spacing w:line="340" w:lineRule="exact"/>
              <w:ind w:firstLine="0" w:firstLineChars="0"/>
              <w:rPr>
                <w:rFonts w:ascii="文星仿宋" w:eastAsia="文星仿宋" w:cs="楷体"/>
                <w:spacing w:val="0"/>
                <w:sz w:val="30"/>
                <w:szCs w:val="30"/>
              </w:rPr>
            </w:pPr>
            <w:r>
              <w:rPr>
                <w:rFonts w:hint="eastAsia" w:ascii="文星仿宋" w:eastAsia="文星仿宋" w:cs="楷体"/>
                <w:spacing w:val="0"/>
                <w:sz w:val="30"/>
                <w:szCs w:val="30"/>
              </w:rPr>
              <w:t>1-5.【水/禁止类】禁止引入水污染物排放量大或排放含汞、砷、镉、铬、铅等一类水污染物或持久性有机污染物的项目。</w:t>
            </w:r>
          </w:p>
          <w:p>
            <w:pPr>
              <w:adjustRightInd w:val="0"/>
              <w:snapToGrid w:val="0"/>
              <w:spacing w:line="340" w:lineRule="exact"/>
              <w:ind w:firstLine="0" w:firstLineChars="0"/>
              <w:rPr>
                <w:rFonts w:ascii="文星仿宋" w:hAnsi="楷体" w:eastAsia="文星仿宋" w:cs="楷体"/>
                <w:spacing w:val="0"/>
                <w:sz w:val="30"/>
                <w:szCs w:val="30"/>
              </w:rPr>
            </w:pPr>
            <w:r>
              <w:rPr>
                <w:rFonts w:hint="eastAsia" w:ascii="文星仿宋" w:eastAsia="文星仿宋" w:cs="楷体"/>
                <w:spacing w:val="0"/>
                <w:sz w:val="30"/>
                <w:szCs w:val="30"/>
              </w:rPr>
              <w:t>1-6.</w:t>
            </w:r>
            <w:r>
              <w:rPr>
                <w:rFonts w:hint="eastAsia" w:ascii="文星仿宋" w:eastAsia="文星仿宋" w:cs="楷体"/>
                <w:spacing w:val="-4"/>
                <w:sz w:val="30"/>
                <w:szCs w:val="30"/>
              </w:rPr>
              <w:t>【大气/限制类】单元内汤坑镇、汤西镇、汤南镇、埔寨镇部分区域涉及大气环境受体敏感重点管控区，该区内严格限制钢铁、燃煤燃油火电、石化、储油库等项目，鼓励现有使用溶剂型油墨、涂料、清洗剂、胶黏剂等高挥发性有机物原辅材料的项目搬迁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trPr>
        <w:tc>
          <w:tcPr>
            <w:tcW w:w="3096" w:type="dxa"/>
            <w:shd w:val="clear" w:color="auto" w:fill="auto"/>
            <w:vAlign w:val="center"/>
          </w:tcPr>
          <w:p>
            <w:pPr>
              <w:widowControl/>
              <w:snapToGrid w:val="0"/>
              <w:spacing w:line="340" w:lineRule="exact"/>
              <w:ind w:firstLine="0" w:firstLineChars="0"/>
              <w:jc w:val="center"/>
              <w:textAlignment w:val="center"/>
              <w:rPr>
                <w:rFonts w:ascii="文星仿宋" w:eastAsia="文星仿宋"/>
                <w:spacing w:val="0"/>
                <w:sz w:val="30"/>
                <w:szCs w:val="30"/>
              </w:rPr>
            </w:pPr>
            <w:r>
              <w:rPr>
                <w:rFonts w:hint="eastAsia" w:ascii="文星仿宋" w:eastAsia="文星仿宋"/>
                <w:bCs/>
                <w:spacing w:val="0"/>
                <w:sz w:val="30"/>
                <w:szCs w:val="30"/>
              </w:rPr>
              <w:t>能源资源利用</w:t>
            </w:r>
          </w:p>
        </w:tc>
        <w:tc>
          <w:tcPr>
            <w:tcW w:w="17089" w:type="dxa"/>
            <w:gridSpan w:val="6"/>
            <w:shd w:val="clear" w:color="auto" w:fill="auto"/>
            <w:vAlign w:val="center"/>
          </w:tcPr>
          <w:p>
            <w:pPr>
              <w:adjustRightInd w:val="0"/>
              <w:snapToGrid w:val="0"/>
              <w:spacing w:line="340" w:lineRule="exact"/>
              <w:ind w:firstLine="0" w:firstLineChars="0"/>
              <w:rPr>
                <w:rFonts w:ascii="文星仿宋" w:eastAsia="文星仿宋" w:cs="楷体"/>
                <w:spacing w:val="0"/>
                <w:sz w:val="30"/>
                <w:szCs w:val="30"/>
              </w:rPr>
            </w:pPr>
            <w:r>
              <w:rPr>
                <w:rFonts w:hint="eastAsia" w:ascii="文星仿宋" w:eastAsia="文星仿宋" w:cs="楷体"/>
                <w:spacing w:val="0"/>
                <w:sz w:val="30"/>
                <w:szCs w:val="30"/>
              </w:rPr>
              <w:t>2-1.【固废资源/鼓励引导类】支持推广清洁养殖和粪污全量收集处理利用技术模式，扶持发展第三方服务业和有机肥产业，实施有机肥替代化肥行动，促进农牧结合循环发展。</w:t>
            </w:r>
          </w:p>
          <w:p>
            <w:pPr>
              <w:adjustRightInd w:val="0"/>
              <w:snapToGrid w:val="0"/>
              <w:spacing w:line="340" w:lineRule="exact"/>
              <w:ind w:firstLine="0" w:firstLineChars="0"/>
              <w:rPr>
                <w:rFonts w:ascii="文星仿宋" w:hAnsi="楷体" w:eastAsia="文星仿宋" w:cs="楷体"/>
                <w:spacing w:val="0"/>
                <w:sz w:val="30"/>
                <w:szCs w:val="30"/>
              </w:rPr>
            </w:pPr>
            <w:r>
              <w:rPr>
                <w:rFonts w:hint="eastAsia" w:ascii="文星仿宋" w:eastAsia="文星仿宋" w:cs="楷体"/>
                <w:spacing w:val="0"/>
                <w:sz w:val="30"/>
                <w:szCs w:val="30"/>
              </w:rPr>
              <w:t>2-2.【土地资源/鼓励引导类】鼓励对单元内旧城区规划布局不合理、容积率低、土地闲置率高、用地效率低的区域进行“三旧”改造，全面促进用地节约集约利用，提高土地利用效益。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3096" w:type="dxa"/>
            <w:shd w:val="clear" w:color="auto" w:fill="auto"/>
            <w:vAlign w:val="center"/>
          </w:tcPr>
          <w:p>
            <w:pPr>
              <w:widowControl/>
              <w:snapToGrid w:val="0"/>
              <w:spacing w:line="340" w:lineRule="exact"/>
              <w:ind w:firstLine="0" w:firstLineChars="0"/>
              <w:jc w:val="center"/>
              <w:textAlignment w:val="center"/>
              <w:rPr>
                <w:rFonts w:ascii="文星仿宋" w:eastAsia="文星仿宋"/>
                <w:spacing w:val="0"/>
                <w:sz w:val="30"/>
                <w:szCs w:val="30"/>
              </w:rPr>
            </w:pPr>
            <w:r>
              <w:rPr>
                <w:rFonts w:hint="eastAsia" w:ascii="文星仿宋" w:eastAsia="文星仿宋"/>
                <w:bCs/>
                <w:spacing w:val="0"/>
                <w:sz w:val="30"/>
                <w:szCs w:val="30"/>
              </w:rPr>
              <w:t>污染物排放管控</w:t>
            </w:r>
          </w:p>
        </w:tc>
        <w:tc>
          <w:tcPr>
            <w:tcW w:w="17089" w:type="dxa"/>
            <w:gridSpan w:val="6"/>
            <w:shd w:val="clear" w:color="auto" w:fill="auto"/>
            <w:vAlign w:val="center"/>
          </w:tcPr>
          <w:p>
            <w:pPr>
              <w:adjustRightInd w:val="0"/>
              <w:snapToGrid w:val="0"/>
              <w:spacing w:line="340" w:lineRule="exact"/>
              <w:ind w:firstLine="0" w:firstLineChars="0"/>
              <w:rPr>
                <w:rFonts w:ascii="文星仿宋" w:eastAsia="文星仿宋" w:cs="楷体"/>
                <w:spacing w:val="0"/>
                <w:sz w:val="30"/>
                <w:szCs w:val="30"/>
              </w:rPr>
            </w:pPr>
            <w:r>
              <w:rPr>
                <w:rFonts w:hint="eastAsia" w:ascii="文星仿宋" w:eastAsia="文星仿宋" w:cs="楷体"/>
                <w:spacing w:val="0"/>
                <w:sz w:val="30"/>
                <w:szCs w:val="30"/>
              </w:rPr>
              <w:t>3-1.【水/综合类】单元内开展老城区(汤湖沟)污水截污；老城区、新城区沿江路和湖下片区雨污分流改造工程，提升丰顺县城污水处理厂进水生化需氧量（BOD）浓度，推进汤西、汤南镇的农村生活污水处理设施及配套管网建设。</w:t>
            </w:r>
          </w:p>
          <w:p>
            <w:pPr>
              <w:adjustRightInd w:val="0"/>
              <w:snapToGrid w:val="0"/>
              <w:spacing w:line="340" w:lineRule="exact"/>
              <w:ind w:firstLine="0" w:firstLineChars="0"/>
              <w:rPr>
                <w:rFonts w:ascii="文星仿宋" w:eastAsia="文星仿宋" w:cs="楷体"/>
                <w:spacing w:val="0"/>
                <w:sz w:val="30"/>
                <w:szCs w:val="30"/>
              </w:rPr>
            </w:pPr>
            <w:r>
              <w:rPr>
                <w:rFonts w:hint="eastAsia" w:ascii="文星仿宋" w:eastAsia="文星仿宋" w:cs="楷体"/>
                <w:spacing w:val="0"/>
                <w:sz w:val="30"/>
                <w:szCs w:val="30"/>
              </w:rPr>
              <w:t>3-</w:t>
            </w:r>
            <w:r>
              <w:rPr>
                <w:rFonts w:hint="eastAsia" w:ascii="文星仿宋" w:eastAsia="文星仿宋" w:cs="楷体"/>
                <w:spacing w:val="-4"/>
                <w:sz w:val="30"/>
                <w:szCs w:val="30"/>
              </w:rPr>
              <w:t>2.【水/综合类】单元内规模化畜禽养殖场（小区）要配套建设粪便污水贮存、处理与利用设施；现有散养密集区要实行畜禽粪便污水分户收集、集中处理利用。新建、改建、扩建规模化畜禽养殖场（小区）要实施雨污分流、粪便污水资源化利用。</w:t>
            </w:r>
          </w:p>
          <w:p>
            <w:pPr>
              <w:adjustRightInd w:val="0"/>
              <w:snapToGrid w:val="0"/>
              <w:spacing w:line="340" w:lineRule="exact"/>
              <w:ind w:firstLine="0" w:firstLineChars="0"/>
              <w:rPr>
                <w:rFonts w:ascii="文星仿宋" w:eastAsia="文星仿宋" w:cs="楷体"/>
                <w:spacing w:val="0"/>
                <w:sz w:val="30"/>
                <w:szCs w:val="30"/>
              </w:rPr>
            </w:pPr>
            <w:r>
              <w:rPr>
                <w:rFonts w:hint="eastAsia" w:ascii="文星仿宋" w:eastAsia="文星仿宋" w:cs="楷体"/>
                <w:spacing w:val="0"/>
                <w:sz w:val="30"/>
                <w:szCs w:val="30"/>
              </w:rPr>
              <w:t>3-3.【固废/鼓励引导类】鼓励养殖场/户按照畜禽粪污还田利用的有关标准和要求，推进畜禽养殖废弃物资源化利用。</w:t>
            </w:r>
          </w:p>
          <w:p>
            <w:pPr>
              <w:adjustRightInd w:val="0"/>
              <w:snapToGrid w:val="0"/>
              <w:spacing w:line="340" w:lineRule="exact"/>
              <w:ind w:firstLine="0" w:firstLineChars="0"/>
              <w:rPr>
                <w:rFonts w:ascii="文星仿宋" w:eastAsia="文星仿宋" w:cs="楷体"/>
                <w:spacing w:val="0"/>
                <w:sz w:val="30"/>
                <w:szCs w:val="30"/>
              </w:rPr>
            </w:pPr>
            <w:r>
              <w:rPr>
                <w:rFonts w:hint="eastAsia" w:ascii="文星仿宋" w:eastAsia="文星仿宋" w:cs="楷体"/>
                <w:spacing w:val="0"/>
                <w:sz w:val="30"/>
                <w:szCs w:val="30"/>
              </w:rPr>
              <w:t>3-4.【大气/综合类】单元内现有钢铁行业应进行提标改造，达到超低排放要求。</w:t>
            </w:r>
          </w:p>
          <w:p>
            <w:pPr>
              <w:adjustRightInd w:val="0"/>
              <w:snapToGrid w:val="0"/>
              <w:spacing w:line="340" w:lineRule="exact"/>
              <w:ind w:firstLine="0" w:firstLineChars="0"/>
              <w:rPr>
                <w:rFonts w:ascii="文星仿宋" w:hAnsi="楷体" w:eastAsia="文星仿宋" w:cs="楷体"/>
                <w:spacing w:val="0"/>
                <w:sz w:val="30"/>
                <w:szCs w:val="30"/>
              </w:rPr>
            </w:pPr>
            <w:r>
              <w:rPr>
                <w:rFonts w:hint="eastAsia" w:ascii="文星仿宋" w:eastAsia="文星仿宋" w:cs="楷体"/>
                <w:spacing w:val="0"/>
                <w:sz w:val="30"/>
                <w:szCs w:val="30"/>
              </w:rPr>
              <w:t>3-5.【土壤/综合类】单元内的土壤环境重点监管工业企业应按照《工矿用地土壤环境管理办法（试行）》要求，在有土壤风险位置依法依规设置有关防腐蚀、防泄漏设施和泄漏监测装置，防止有毒有害物质污染土壤和地下水。定期对重点区域、重点设施开展隐患排查，按照相关技术规范要求开展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3096" w:type="dxa"/>
            <w:shd w:val="clear" w:color="auto" w:fill="auto"/>
            <w:vAlign w:val="center"/>
          </w:tcPr>
          <w:p>
            <w:pPr>
              <w:widowControl/>
              <w:snapToGrid w:val="0"/>
              <w:spacing w:line="340" w:lineRule="exact"/>
              <w:ind w:firstLine="0" w:firstLineChars="0"/>
              <w:jc w:val="center"/>
              <w:textAlignment w:val="center"/>
              <w:rPr>
                <w:rFonts w:ascii="文星仿宋" w:eastAsia="文星仿宋"/>
                <w:spacing w:val="0"/>
                <w:sz w:val="30"/>
                <w:szCs w:val="30"/>
              </w:rPr>
            </w:pPr>
            <w:r>
              <w:rPr>
                <w:rFonts w:hint="eastAsia" w:ascii="文星仿宋" w:eastAsia="文星仿宋"/>
                <w:bCs/>
                <w:spacing w:val="0"/>
                <w:sz w:val="30"/>
                <w:szCs w:val="30"/>
              </w:rPr>
              <w:t>环境风险防控</w:t>
            </w:r>
          </w:p>
        </w:tc>
        <w:tc>
          <w:tcPr>
            <w:tcW w:w="17089" w:type="dxa"/>
            <w:gridSpan w:val="6"/>
            <w:shd w:val="clear" w:color="auto" w:fill="auto"/>
            <w:vAlign w:val="center"/>
          </w:tcPr>
          <w:p>
            <w:pPr>
              <w:adjustRightInd w:val="0"/>
              <w:snapToGrid w:val="0"/>
              <w:spacing w:line="340" w:lineRule="exact"/>
              <w:ind w:firstLine="0" w:firstLineChars="0"/>
              <w:rPr>
                <w:rFonts w:ascii="文星仿宋" w:eastAsia="文星仿宋" w:cs="楷体"/>
                <w:spacing w:val="0"/>
                <w:sz w:val="30"/>
                <w:szCs w:val="30"/>
              </w:rPr>
            </w:pPr>
            <w:r>
              <w:rPr>
                <w:rFonts w:hint="eastAsia" w:ascii="文星仿宋" w:eastAsia="文星仿宋" w:cs="楷体"/>
                <w:spacing w:val="0"/>
                <w:sz w:val="30"/>
                <w:szCs w:val="30"/>
              </w:rPr>
              <w:t>4-1.【水/综合类】丰顺县县城水质净化厂应采取有效措施，防止事故废水直接排入水体，完善污水处理厂在线监控系统联网，实现污水处理厂的实时、动态监管。</w:t>
            </w:r>
          </w:p>
          <w:p>
            <w:pPr>
              <w:adjustRightInd w:val="0"/>
              <w:snapToGrid w:val="0"/>
              <w:spacing w:line="340" w:lineRule="exact"/>
              <w:ind w:firstLine="0" w:firstLineChars="0"/>
              <w:rPr>
                <w:rFonts w:ascii="文星仿宋" w:hAnsi="楷体" w:eastAsia="文星仿宋" w:cs="楷体"/>
                <w:spacing w:val="0"/>
                <w:sz w:val="30"/>
                <w:szCs w:val="30"/>
              </w:rPr>
            </w:pPr>
            <w:r>
              <w:rPr>
                <w:rFonts w:hint="eastAsia" w:ascii="文星仿宋" w:eastAsia="文星仿宋" w:cs="楷体"/>
                <w:spacing w:val="0"/>
                <w:sz w:val="30"/>
                <w:szCs w:val="30"/>
              </w:rPr>
              <w:t>4-2.【水/综合类】加强对屠宰厂（场）、规模养殖场排污口的水质监测，采取随机抽查、专项检查等方式，加大环境监管执法力度，降低水环境风险。</w:t>
            </w:r>
          </w:p>
        </w:tc>
      </w:tr>
    </w:tbl>
    <w:p>
      <w:pPr>
        <w:pStyle w:val="29"/>
        <w:spacing w:line="600" w:lineRule="exact"/>
        <w:ind w:firstLine="710"/>
        <w:jc w:val="left"/>
        <w:outlineLvl w:val="1"/>
        <w:rPr>
          <w:rFonts w:ascii="文星楷体" w:hAnsi="宋体" w:eastAsia="文星楷体" w:cs="宋体"/>
          <w:sz w:val="36"/>
          <w:szCs w:val="36"/>
        </w:rPr>
      </w:pPr>
      <w:bookmarkStart w:id="73" w:name="_Toc29260"/>
      <w:r>
        <w:rPr>
          <w:rFonts w:hint="eastAsia" w:ascii="文星楷体" w:hAnsi="宋体" w:eastAsia="文星楷体" w:cs="宋体"/>
          <w:sz w:val="36"/>
          <w:szCs w:val="36"/>
        </w:rPr>
        <w:t>（八）丰顺县经济开发区（扩区）重点管控单元准入清单</w:t>
      </w:r>
      <w:bookmarkEnd w:id="73"/>
      <w:r>
        <w:rPr>
          <w:rFonts w:hint="eastAsia" w:ascii="文星楷体" w:hAnsi="宋体" w:eastAsia="文星楷体" w:cs="宋体"/>
          <w:sz w:val="36"/>
          <w:szCs w:val="36"/>
        </w:rPr>
        <w:t>。</w:t>
      </w:r>
    </w:p>
    <w:tbl>
      <w:tblPr>
        <w:tblStyle w:val="15"/>
        <w:tblW w:w="20214" w:type="dxa"/>
        <w:tblInd w:w="1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77"/>
        <w:gridCol w:w="4394"/>
        <w:gridCol w:w="1559"/>
        <w:gridCol w:w="1559"/>
        <w:gridCol w:w="1418"/>
        <w:gridCol w:w="3544"/>
        <w:gridCol w:w="4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环境管控单元编码</w:t>
            </w:r>
          </w:p>
        </w:tc>
        <w:tc>
          <w:tcPr>
            <w:tcW w:w="4394"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环境管控</w:t>
            </w:r>
          </w:p>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单元名称</w:t>
            </w:r>
          </w:p>
        </w:tc>
        <w:tc>
          <w:tcPr>
            <w:tcW w:w="4536" w:type="dxa"/>
            <w:gridSpan w:val="3"/>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行政区划</w:t>
            </w:r>
          </w:p>
        </w:tc>
        <w:tc>
          <w:tcPr>
            <w:tcW w:w="3544"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管控单元分类</w:t>
            </w:r>
          </w:p>
        </w:tc>
        <w:tc>
          <w:tcPr>
            <w:tcW w:w="4763"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7"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 w:val="30"/>
                <w:szCs w:val="30"/>
              </w:rPr>
            </w:pPr>
          </w:p>
        </w:tc>
        <w:tc>
          <w:tcPr>
            <w:tcW w:w="4394"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 w:val="30"/>
                <w:szCs w:val="30"/>
              </w:rPr>
            </w:pPr>
          </w:p>
        </w:tc>
        <w:tc>
          <w:tcPr>
            <w:tcW w:w="1559" w:type="dxa"/>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省</w:t>
            </w:r>
          </w:p>
        </w:tc>
        <w:tc>
          <w:tcPr>
            <w:tcW w:w="1559" w:type="dxa"/>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市</w:t>
            </w:r>
          </w:p>
        </w:tc>
        <w:tc>
          <w:tcPr>
            <w:tcW w:w="1418" w:type="dxa"/>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区</w:t>
            </w:r>
          </w:p>
        </w:tc>
        <w:tc>
          <w:tcPr>
            <w:tcW w:w="3544"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 w:val="30"/>
                <w:szCs w:val="30"/>
              </w:rPr>
            </w:pPr>
          </w:p>
        </w:tc>
        <w:tc>
          <w:tcPr>
            <w:tcW w:w="4763"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977"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ZH44142320002</w:t>
            </w:r>
          </w:p>
        </w:tc>
        <w:tc>
          <w:tcPr>
            <w:tcW w:w="4394"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丰顺县经济开发区（扩区）</w:t>
            </w:r>
          </w:p>
          <w:p>
            <w:pPr>
              <w:widowControl/>
              <w:adjustRightInd w:val="0"/>
              <w:snapToGrid w:val="0"/>
              <w:spacing w:line="32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重点管控单元</w:t>
            </w:r>
          </w:p>
        </w:tc>
        <w:tc>
          <w:tcPr>
            <w:tcW w:w="1559"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广东省</w:t>
            </w:r>
          </w:p>
        </w:tc>
        <w:tc>
          <w:tcPr>
            <w:tcW w:w="1559"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梅州市</w:t>
            </w:r>
          </w:p>
        </w:tc>
        <w:tc>
          <w:tcPr>
            <w:tcW w:w="1418"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丰顺县</w:t>
            </w:r>
          </w:p>
        </w:tc>
        <w:tc>
          <w:tcPr>
            <w:tcW w:w="3544"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园区型重点管控单元</w:t>
            </w:r>
          </w:p>
        </w:tc>
        <w:tc>
          <w:tcPr>
            <w:tcW w:w="4763" w:type="dxa"/>
            <w:shd w:val="clear" w:color="auto" w:fill="auto"/>
            <w:vAlign w:val="center"/>
          </w:tcPr>
          <w:p>
            <w:pPr>
              <w:adjustRightInd w:val="0"/>
              <w:snapToGrid w:val="0"/>
              <w:spacing w:line="320" w:lineRule="exact"/>
              <w:ind w:firstLine="0" w:firstLineChars="0"/>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大气环境受体敏感重点管控区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2977" w:type="dxa"/>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 w:val="30"/>
                <w:szCs w:val="30"/>
              </w:rPr>
            </w:pPr>
            <w:r>
              <w:rPr>
                <w:rFonts w:hint="eastAsia" w:ascii="文星仿宋" w:eastAsia="文星仿宋"/>
                <w:bCs/>
                <w:spacing w:val="0"/>
                <w:kern w:val="2"/>
                <w:sz w:val="30"/>
                <w:szCs w:val="30"/>
              </w:rPr>
              <w:t>管控维度</w:t>
            </w:r>
          </w:p>
        </w:tc>
        <w:tc>
          <w:tcPr>
            <w:tcW w:w="17237" w:type="dxa"/>
            <w:gridSpan w:val="6"/>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 w:val="30"/>
                <w:szCs w:val="30"/>
              </w:rPr>
            </w:pPr>
            <w:r>
              <w:rPr>
                <w:rFonts w:hint="eastAsia" w:ascii="文星仿宋" w:eastAsia="文星仿宋"/>
                <w:bCs/>
                <w:spacing w:val="0"/>
                <w:kern w:val="2"/>
                <w:sz w:val="30"/>
                <w:szCs w:val="30"/>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2977" w:type="dxa"/>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 w:val="30"/>
                <w:szCs w:val="30"/>
              </w:rPr>
            </w:pPr>
            <w:r>
              <w:rPr>
                <w:rFonts w:hint="eastAsia" w:ascii="文星仿宋" w:eastAsia="文星仿宋"/>
                <w:bCs/>
                <w:spacing w:val="0"/>
                <w:kern w:val="2"/>
                <w:sz w:val="30"/>
                <w:szCs w:val="30"/>
              </w:rPr>
              <w:t>区域布局管控</w:t>
            </w:r>
          </w:p>
        </w:tc>
        <w:tc>
          <w:tcPr>
            <w:tcW w:w="17237" w:type="dxa"/>
            <w:gridSpan w:val="6"/>
            <w:shd w:val="clear" w:color="auto" w:fill="auto"/>
            <w:vAlign w:val="center"/>
          </w:tcPr>
          <w:p>
            <w:pPr>
              <w:widowControl/>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1-1.【产业/鼓励引导类】开发区（扩区）重点发展电子、电声、绿色饲料、生物医药、智能制造等产业，着力打造全国电声产业基地和省级绿色饲料生产基地；鼓励依托南方青蒿药业等龙头企业，大力发展生物医药产业。</w:t>
            </w:r>
          </w:p>
          <w:p>
            <w:pPr>
              <w:widowControl/>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1-2.【产业/综合类】入区企业须符合国家产业政策，符合开发区扩区产业发展规划、区域污染控制及环保政策要求。严格控制水污染型行业的企业入区。</w:t>
            </w:r>
          </w:p>
          <w:p>
            <w:pPr>
              <w:widowControl/>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1-3.【产业/禁止类】严禁制革、漂染、化工、造纸等重污染行业的企业入区。</w:t>
            </w:r>
          </w:p>
          <w:p>
            <w:pPr>
              <w:widowControl/>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1-4.【产业/综合类】开发区（扩区）与村庄邻近的区域应合理设置控制开发区域（产业控制带），产业控制带内优先引进无污染的生产性服务业，或可适当布置废气排放量小、工业噪声影响小的产业，禁止引进大气环境风险潜势为II级及以上的项目。</w:t>
            </w:r>
          </w:p>
          <w:p>
            <w:pPr>
              <w:widowControl/>
              <w:adjustRightInd w:val="0"/>
              <w:snapToGrid w:val="0"/>
              <w:spacing w:line="320" w:lineRule="exact"/>
              <w:ind w:firstLine="0" w:firstLineChars="0"/>
              <w:rPr>
                <w:rFonts w:ascii="文星仿宋" w:hAnsi="楷体" w:eastAsia="文星仿宋" w:cs="楷体"/>
                <w:spacing w:val="0"/>
                <w:kern w:val="2"/>
                <w:sz w:val="30"/>
                <w:szCs w:val="30"/>
              </w:rPr>
            </w:pPr>
            <w:r>
              <w:rPr>
                <w:rFonts w:hint="eastAsia" w:ascii="文星仿宋" w:eastAsia="文星仿宋" w:cs="楷体"/>
                <w:spacing w:val="0"/>
                <w:kern w:val="2"/>
                <w:sz w:val="30"/>
                <w:szCs w:val="30"/>
              </w:rPr>
              <w:t>1-5.【大气/限制类】开发区（扩区）为大气环境受体敏感重点管控区，该区内严格限制新建钢铁、燃煤燃油火电、石化、储油库等项目，产生和排放有毒有害大气污染物项目，以及使用溶剂型油墨、涂料、清洗剂、胶黏剂等高挥发性有机物原辅材料的项目；鼓励现有该类项目逐步搬迁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trPr>
        <w:tc>
          <w:tcPr>
            <w:tcW w:w="2977" w:type="dxa"/>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 w:val="30"/>
                <w:szCs w:val="30"/>
              </w:rPr>
            </w:pPr>
            <w:r>
              <w:rPr>
                <w:rFonts w:hint="eastAsia" w:ascii="文星仿宋" w:eastAsia="文星仿宋"/>
                <w:bCs/>
                <w:spacing w:val="0"/>
                <w:kern w:val="2"/>
                <w:sz w:val="30"/>
                <w:szCs w:val="30"/>
              </w:rPr>
              <w:t>能源资源利用</w:t>
            </w:r>
          </w:p>
        </w:tc>
        <w:tc>
          <w:tcPr>
            <w:tcW w:w="17237" w:type="dxa"/>
            <w:gridSpan w:val="6"/>
            <w:shd w:val="clear" w:color="auto" w:fill="auto"/>
            <w:vAlign w:val="center"/>
          </w:tcPr>
          <w:p>
            <w:pPr>
              <w:widowControl/>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2-1.【其他/综合类】开发区（扩区）内新建项目单位产品的能耗、物耗应达到国际清洁生产先进水平，改扩建项目清洁生产水平应达到国内清洁生产先进水平。</w:t>
            </w:r>
          </w:p>
          <w:p>
            <w:pPr>
              <w:widowControl/>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2-2.【能源/综合类】入区企业优先使用天然气、液化石油气、电能等清洁能源。</w:t>
            </w:r>
          </w:p>
          <w:p>
            <w:pPr>
              <w:widowControl/>
              <w:adjustRightInd w:val="0"/>
              <w:snapToGrid w:val="0"/>
              <w:spacing w:line="320" w:lineRule="exact"/>
              <w:ind w:firstLine="0" w:firstLineChars="0"/>
              <w:rPr>
                <w:rFonts w:ascii="文星仿宋" w:hAnsi="楷体" w:eastAsia="文星仿宋" w:cs="楷体"/>
                <w:spacing w:val="0"/>
                <w:kern w:val="2"/>
                <w:sz w:val="30"/>
                <w:szCs w:val="30"/>
              </w:rPr>
            </w:pPr>
            <w:r>
              <w:rPr>
                <w:rFonts w:hint="eastAsia" w:ascii="文星仿宋" w:eastAsia="文星仿宋" w:cs="楷体"/>
                <w:spacing w:val="0"/>
                <w:kern w:val="2"/>
                <w:sz w:val="30"/>
                <w:szCs w:val="30"/>
              </w:rPr>
              <w:t>2-3.【水资源/综合类】推动工业废水资源化利用，加快中水回用及再生水循环利用设施建设。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2977" w:type="dxa"/>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 w:val="30"/>
                <w:szCs w:val="30"/>
              </w:rPr>
            </w:pPr>
            <w:r>
              <w:rPr>
                <w:rFonts w:hint="eastAsia" w:ascii="文星仿宋" w:eastAsia="文星仿宋"/>
                <w:bCs/>
                <w:spacing w:val="0"/>
                <w:kern w:val="2"/>
                <w:sz w:val="30"/>
                <w:szCs w:val="30"/>
              </w:rPr>
              <w:t>污染物排放管控</w:t>
            </w:r>
          </w:p>
        </w:tc>
        <w:tc>
          <w:tcPr>
            <w:tcW w:w="17237" w:type="dxa"/>
            <w:gridSpan w:val="6"/>
            <w:shd w:val="clear" w:color="auto" w:fill="auto"/>
            <w:vAlign w:val="center"/>
          </w:tcPr>
          <w:p>
            <w:pPr>
              <w:widowControl/>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3-1.【大气/综合类】开发区（扩区）内重点行业新建项目实施挥发性有机物等量替代。开发区（扩区）现有涉挥发性有机物（VOCs）排放的企业应优先使用低挥发性有机物含量的原材料和低排放环保工艺，自2021年10月8日起，全面执行《挥发性有机物无组织排放控制标准》（GB37822-2019）附录A“厂区内VOCs无组织排放监控要求”，厂区内VOCs无组织排放监控点浓度执行特别排放限值。</w:t>
            </w:r>
          </w:p>
          <w:p>
            <w:pPr>
              <w:widowControl/>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3-2.【大气/综合类】开发区（扩区）的管理机构和重点排污单位应当按照国家和省的有关规定，设置与生态环境主管部门监测监控平台联网的大气特征污染物监测监控设施，保证监测监控设施正常运行并依法公开排放信息。</w:t>
            </w:r>
          </w:p>
          <w:p>
            <w:pPr>
              <w:widowControl/>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3-3.【水/综合类】区内企业产生的废水经企业自建污水处理设施处理或排入丰顺县广州海珠（丰顺）产业转移工业园污水处理厂处理达到广东省《水污染物排放限值》（DB44/26-2001）第二时段一级标准后排入龙车溪支流白石溪；扩区配套的拟建污水处理厂出水应执行广东省《水污染物排放限值》（DB44/26-2001）第二时段一级标准及《城镇污水处理厂污染物排放标准》（GB18918-2002）一级A标准中较严者。</w:t>
            </w:r>
          </w:p>
          <w:p>
            <w:pPr>
              <w:widowControl/>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3-4.【固废/综合类】按照“资源化、减量化、再利用”的原则做好固体废弃物的综合利用，完善固废的分类、收集、回收利用和储运系统，并落实妥善的处理处置措施。一般工业固体废物应立足于循环回收、综合利用。危险废物的污染防治须执行国家和省对危险废物管理的有关规定，或送有资质的单位处理处置。</w:t>
            </w:r>
          </w:p>
          <w:p>
            <w:pPr>
              <w:widowControl/>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3-5.【其他/综合类】开发区（扩区）内项目建设应按照国家和省建设项目环境保护管理的有关规定和要求，严格执行环境影响评价和环保“三同时”制度，落实污染防治和生态保护措施。</w:t>
            </w:r>
          </w:p>
          <w:p>
            <w:pPr>
              <w:widowControl/>
              <w:adjustRightInd w:val="0"/>
              <w:snapToGrid w:val="0"/>
              <w:spacing w:line="320" w:lineRule="exact"/>
              <w:ind w:firstLine="0" w:firstLineChars="0"/>
              <w:rPr>
                <w:rFonts w:ascii="文星仿宋" w:hAnsi="楷体" w:eastAsia="文星仿宋" w:cs="楷体"/>
                <w:spacing w:val="0"/>
                <w:kern w:val="2"/>
                <w:sz w:val="30"/>
                <w:szCs w:val="30"/>
              </w:rPr>
            </w:pPr>
            <w:r>
              <w:rPr>
                <w:rFonts w:hint="eastAsia" w:ascii="文星仿宋" w:eastAsia="文星仿宋" w:cs="楷体"/>
                <w:spacing w:val="0"/>
                <w:kern w:val="2"/>
                <w:sz w:val="30"/>
                <w:szCs w:val="30"/>
              </w:rPr>
              <w:t>3-6.【其他/综合类】开发区（扩区）各项污染物排放总量不得突破规划环评或生态环境部门核定的污染物排放总量管控要求。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0" w:hRule="atLeast"/>
        </w:trPr>
        <w:tc>
          <w:tcPr>
            <w:tcW w:w="2977" w:type="dxa"/>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 w:val="30"/>
                <w:szCs w:val="30"/>
              </w:rPr>
            </w:pPr>
            <w:r>
              <w:rPr>
                <w:rFonts w:hint="eastAsia" w:ascii="文星仿宋" w:eastAsia="文星仿宋"/>
                <w:bCs/>
                <w:spacing w:val="0"/>
                <w:kern w:val="2"/>
                <w:sz w:val="30"/>
                <w:szCs w:val="30"/>
              </w:rPr>
              <w:t>环境风险防控</w:t>
            </w:r>
          </w:p>
        </w:tc>
        <w:tc>
          <w:tcPr>
            <w:tcW w:w="17237" w:type="dxa"/>
            <w:gridSpan w:val="6"/>
            <w:shd w:val="clear" w:color="auto" w:fill="auto"/>
            <w:vAlign w:val="center"/>
          </w:tcPr>
          <w:p>
            <w:pPr>
              <w:widowControl/>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4-1.【风险/综合类】开发区（扩区）管理机构应定期开展环境风险评估，编制完善综合环境应急预案并备案，整合应急资源，储备环境应急物资及装备，定期组织开展应急演练，全面提升园区突发环境事件应急处理能力。</w:t>
            </w:r>
          </w:p>
          <w:p>
            <w:pPr>
              <w:widowControl/>
              <w:adjustRightInd w:val="0"/>
              <w:snapToGrid w:val="0"/>
              <w:spacing w:line="320" w:lineRule="exact"/>
              <w:ind w:firstLine="0" w:firstLineChars="0"/>
              <w:rPr>
                <w:rFonts w:ascii="文星仿宋" w:hAnsi="楷体" w:eastAsia="文星仿宋" w:cs="楷体"/>
                <w:spacing w:val="0"/>
                <w:kern w:val="2"/>
                <w:sz w:val="30"/>
                <w:szCs w:val="30"/>
              </w:rPr>
            </w:pPr>
            <w:r>
              <w:rPr>
                <w:rFonts w:hint="eastAsia" w:ascii="文星仿宋" w:eastAsia="文星仿宋" w:cs="楷体"/>
                <w:spacing w:val="0"/>
                <w:kern w:val="2"/>
                <w:sz w:val="30"/>
                <w:szCs w:val="30"/>
              </w:rPr>
              <w:t>4-2.【水/综合类】开发区（扩区）配套的污水处理厂及开发区（扩区）内各企业应设置足够容积的事故应急池，尽量减少废水对周边水体的环境风险。开发区（扩区）现有重点污染源自动监控现场端设备应更新改造，排放重金属重点企业应加装重金属Cr等在线监测指标，增强重金属污染物排放的连续监测监控能力。</w:t>
            </w:r>
          </w:p>
        </w:tc>
      </w:tr>
    </w:tbl>
    <w:p>
      <w:pPr>
        <w:pStyle w:val="29"/>
        <w:spacing w:line="600" w:lineRule="exact"/>
        <w:ind w:firstLine="710"/>
        <w:jc w:val="left"/>
        <w:outlineLvl w:val="1"/>
        <w:rPr>
          <w:rFonts w:ascii="文星楷体" w:hAnsi="宋体" w:eastAsia="文星楷体" w:cs="宋体"/>
          <w:sz w:val="36"/>
          <w:szCs w:val="36"/>
        </w:rPr>
      </w:pPr>
      <w:bookmarkStart w:id="74" w:name="_Toc22529"/>
      <w:r>
        <w:rPr>
          <w:rFonts w:hint="eastAsia" w:ascii="文星楷体" w:hAnsi="宋体" w:eastAsia="文星楷体" w:cs="宋体"/>
          <w:sz w:val="36"/>
          <w:szCs w:val="36"/>
        </w:rPr>
        <w:t>（九）丰顺县经济开发区（旧区）重点管控单元准入清单</w:t>
      </w:r>
      <w:bookmarkEnd w:id="74"/>
      <w:r>
        <w:rPr>
          <w:rFonts w:hint="eastAsia" w:ascii="文星楷体" w:hAnsi="宋体" w:eastAsia="文星楷体" w:cs="宋体"/>
          <w:sz w:val="36"/>
          <w:szCs w:val="36"/>
        </w:rPr>
        <w:t>。</w:t>
      </w:r>
    </w:p>
    <w:tbl>
      <w:tblPr>
        <w:tblStyle w:val="15"/>
        <w:tblW w:w="2018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92"/>
        <w:gridCol w:w="4768"/>
        <w:gridCol w:w="1559"/>
        <w:gridCol w:w="1559"/>
        <w:gridCol w:w="1559"/>
        <w:gridCol w:w="3119"/>
        <w:gridCol w:w="4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892"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环境管控单元编码</w:t>
            </w:r>
          </w:p>
        </w:tc>
        <w:tc>
          <w:tcPr>
            <w:tcW w:w="4768"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环境管控</w:t>
            </w:r>
          </w:p>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单元名称</w:t>
            </w:r>
          </w:p>
        </w:tc>
        <w:tc>
          <w:tcPr>
            <w:tcW w:w="4677" w:type="dxa"/>
            <w:gridSpan w:val="3"/>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行政区划</w:t>
            </w:r>
          </w:p>
        </w:tc>
        <w:tc>
          <w:tcPr>
            <w:tcW w:w="3119"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管控单元分类</w:t>
            </w:r>
          </w:p>
        </w:tc>
        <w:tc>
          <w:tcPr>
            <w:tcW w:w="4729"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2892"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 w:val="30"/>
                <w:szCs w:val="30"/>
              </w:rPr>
            </w:pPr>
          </w:p>
        </w:tc>
        <w:tc>
          <w:tcPr>
            <w:tcW w:w="4768"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 w:val="30"/>
                <w:szCs w:val="30"/>
              </w:rPr>
            </w:pPr>
          </w:p>
        </w:tc>
        <w:tc>
          <w:tcPr>
            <w:tcW w:w="1559" w:type="dxa"/>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省</w:t>
            </w:r>
          </w:p>
        </w:tc>
        <w:tc>
          <w:tcPr>
            <w:tcW w:w="1559" w:type="dxa"/>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市</w:t>
            </w:r>
          </w:p>
        </w:tc>
        <w:tc>
          <w:tcPr>
            <w:tcW w:w="1559" w:type="dxa"/>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区</w:t>
            </w:r>
          </w:p>
        </w:tc>
        <w:tc>
          <w:tcPr>
            <w:tcW w:w="3119"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 w:val="30"/>
                <w:szCs w:val="30"/>
              </w:rPr>
            </w:pPr>
          </w:p>
        </w:tc>
        <w:tc>
          <w:tcPr>
            <w:tcW w:w="4729"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892"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ZH44142320003</w:t>
            </w:r>
          </w:p>
        </w:tc>
        <w:tc>
          <w:tcPr>
            <w:tcW w:w="4768"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丰顺县经济开发区（旧区）重点管控单元</w:t>
            </w:r>
          </w:p>
        </w:tc>
        <w:tc>
          <w:tcPr>
            <w:tcW w:w="1559"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广东省</w:t>
            </w:r>
          </w:p>
        </w:tc>
        <w:tc>
          <w:tcPr>
            <w:tcW w:w="1559"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梅州市</w:t>
            </w:r>
          </w:p>
        </w:tc>
        <w:tc>
          <w:tcPr>
            <w:tcW w:w="1559"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丰顺县</w:t>
            </w:r>
          </w:p>
        </w:tc>
        <w:tc>
          <w:tcPr>
            <w:tcW w:w="3119"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园区型重点管控单元</w:t>
            </w:r>
          </w:p>
        </w:tc>
        <w:tc>
          <w:tcPr>
            <w:tcW w:w="4729" w:type="dxa"/>
            <w:shd w:val="clear" w:color="auto" w:fill="auto"/>
            <w:vAlign w:val="center"/>
          </w:tcPr>
          <w:p>
            <w:pPr>
              <w:widowControl/>
              <w:snapToGrid w:val="0"/>
              <w:spacing w:line="320" w:lineRule="exact"/>
              <w:ind w:firstLine="0" w:firstLineChars="0"/>
              <w:textAlignment w:val="center"/>
              <w:rPr>
                <w:rFonts w:ascii="文星仿宋" w:eastAsia="文星仿宋"/>
                <w:spacing w:val="0"/>
                <w:kern w:val="2"/>
                <w:sz w:val="30"/>
                <w:szCs w:val="30"/>
              </w:rPr>
            </w:pPr>
            <w:r>
              <w:rPr>
                <w:rFonts w:hint="eastAsia" w:ascii="文星仿宋" w:eastAsia="文星仿宋"/>
                <w:spacing w:val="0"/>
                <w:kern w:val="2"/>
                <w:sz w:val="30"/>
                <w:szCs w:val="30"/>
              </w:rPr>
              <w:t>大气环境受体敏感重点管控区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2892" w:type="dxa"/>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 w:val="30"/>
                <w:szCs w:val="30"/>
              </w:rPr>
            </w:pPr>
            <w:r>
              <w:rPr>
                <w:rFonts w:hint="eastAsia" w:ascii="文星仿宋" w:eastAsia="文星仿宋"/>
                <w:bCs/>
                <w:spacing w:val="0"/>
                <w:kern w:val="2"/>
                <w:sz w:val="30"/>
                <w:szCs w:val="30"/>
              </w:rPr>
              <w:t>管控维度</w:t>
            </w:r>
          </w:p>
        </w:tc>
        <w:tc>
          <w:tcPr>
            <w:tcW w:w="17293" w:type="dxa"/>
            <w:gridSpan w:val="6"/>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 w:val="30"/>
                <w:szCs w:val="30"/>
              </w:rPr>
            </w:pPr>
            <w:r>
              <w:rPr>
                <w:rFonts w:hint="eastAsia" w:ascii="文星仿宋" w:eastAsia="文星仿宋"/>
                <w:bCs/>
                <w:spacing w:val="0"/>
                <w:kern w:val="2"/>
                <w:sz w:val="30"/>
                <w:szCs w:val="30"/>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8" w:hRule="atLeast"/>
        </w:trPr>
        <w:tc>
          <w:tcPr>
            <w:tcW w:w="2892" w:type="dxa"/>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 w:val="30"/>
                <w:szCs w:val="30"/>
              </w:rPr>
            </w:pPr>
            <w:r>
              <w:rPr>
                <w:rFonts w:hint="eastAsia" w:ascii="文星仿宋" w:eastAsia="文星仿宋"/>
                <w:bCs/>
                <w:spacing w:val="0"/>
                <w:kern w:val="2"/>
                <w:sz w:val="30"/>
                <w:szCs w:val="30"/>
              </w:rPr>
              <w:t>区域布局管控</w:t>
            </w:r>
          </w:p>
        </w:tc>
        <w:tc>
          <w:tcPr>
            <w:tcW w:w="17293" w:type="dxa"/>
            <w:gridSpan w:val="6"/>
            <w:shd w:val="clear" w:color="auto" w:fill="auto"/>
            <w:vAlign w:val="center"/>
          </w:tcPr>
          <w:p>
            <w:pPr>
              <w:widowControl/>
              <w:adjustRightInd w:val="0"/>
              <w:snapToGrid w:val="0"/>
              <w:spacing w:line="320" w:lineRule="exact"/>
              <w:ind w:firstLine="0" w:firstLineChars="0"/>
              <w:rPr>
                <w:rFonts w:ascii="文星仿宋" w:eastAsia="文星仿宋"/>
                <w:spacing w:val="0"/>
                <w:kern w:val="2"/>
                <w:sz w:val="30"/>
                <w:szCs w:val="30"/>
              </w:rPr>
            </w:pPr>
            <w:r>
              <w:rPr>
                <w:rFonts w:hint="eastAsia" w:ascii="文星仿宋" w:eastAsia="文星仿宋"/>
                <w:spacing w:val="0"/>
                <w:kern w:val="2"/>
                <w:sz w:val="30"/>
                <w:szCs w:val="30"/>
              </w:rPr>
              <w:t>1-1.【产业/综合类】开发区（旧区）内工业用地结合“三旧”改造实行“退二进三”，逐步调整为居住、公共设施和绿地等用地。开发区（旧区）现有电镀企业和线路板企业应逐步搬迁出园。</w:t>
            </w:r>
          </w:p>
          <w:p>
            <w:pPr>
              <w:widowControl/>
              <w:adjustRightInd w:val="0"/>
              <w:snapToGrid w:val="0"/>
              <w:spacing w:line="320" w:lineRule="exact"/>
              <w:ind w:firstLine="0" w:firstLineChars="0"/>
              <w:rPr>
                <w:rFonts w:ascii="文星仿宋" w:eastAsia="文星仿宋"/>
                <w:spacing w:val="0"/>
                <w:kern w:val="2"/>
                <w:sz w:val="30"/>
                <w:szCs w:val="30"/>
              </w:rPr>
            </w:pPr>
            <w:r>
              <w:rPr>
                <w:rFonts w:hint="eastAsia" w:ascii="文星仿宋" w:eastAsia="文星仿宋"/>
                <w:spacing w:val="0"/>
                <w:kern w:val="2"/>
                <w:sz w:val="30"/>
                <w:szCs w:val="30"/>
              </w:rPr>
              <w:t>1-2.【产业/禁止类】开发区（旧区）严禁引入水污染物排放量大或排放第一类水污染物、持久性有机污染物等的项目；严禁引入电镀、漂染、鞣革、制浆造纸、化工、冶炼等重污染项目。</w:t>
            </w:r>
          </w:p>
          <w:p>
            <w:pPr>
              <w:widowControl/>
              <w:adjustRightInd w:val="0"/>
              <w:snapToGrid w:val="0"/>
              <w:spacing w:line="320" w:lineRule="exact"/>
              <w:ind w:firstLine="0" w:firstLineChars="0"/>
              <w:rPr>
                <w:rFonts w:ascii="文星仿宋" w:eastAsia="文星仿宋"/>
                <w:spacing w:val="0"/>
                <w:kern w:val="2"/>
                <w:sz w:val="30"/>
                <w:szCs w:val="30"/>
              </w:rPr>
            </w:pPr>
            <w:r>
              <w:rPr>
                <w:rFonts w:hint="eastAsia" w:ascii="文星仿宋" w:eastAsia="文星仿宋"/>
                <w:spacing w:val="0"/>
                <w:kern w:val="2"/>
                <w:sz w:val="30"/>
                <w:szCs w:val="30"/>
              </w:rPr>
              <w:t>1-3.【产业/综合类】开发区（旧区）与居住区邻近的区域应合理设置控制开发区域（产业控制带），产业控制带内优先引进无污染的生产性服务业，或可适当布置废气排放量小、工业噪声影响小的产业，禁止引进大气环境风险潜势为II级及以上的项目。</w:t>
            </w:r>
          </w:p>
          <w:p>
            <w:pPr>
              <w:widowControl/>
              <w:adjustRightInd w:val="0"/>
              <w:snapToGrid w:val="0"/>
              <w:spacing w:line="320" w:lineRule="exact"/>
              <w:ind w:firstLine="0" w:firstLineChars="0"/>
              <w:rPr>
                <w:rFonts w:ascii="文星仿宋" w:hAnsi="楷体" w:eastAsia="文星仿宋" w:cs="楷体"/>
                <w:spacing w:val="0"/>
                <w:kern w:val="2"/>
                <w:sz w:val="30"/>
                <w:szCs w:val="30"/>
              </w:rPr>
            </w:pPr>
            <w:r>
              <w:rPr>
                <w:rFonts w:hint="eastAsia" w:ascii="文星仿宋" w:eastAsia="文星仿宋"/>
                <w:spacing w:val="0"/>
                <w:kern w:val="2"/>
                <w:sz w:val="30"/>
                <w:szCs w:val="30"/>
              </w:rPr>
              <w:t>1-4.【大气/限制类】开发区（旧区）区为大气环境受体敏感重点管控区，该区内严格限制新建钢铁、燃煤燃油火电、石化、储油库等项目，产生和排放有毒有害大气污染物项目，以及使用溶剂型油墨、涂料、清洗剂、胶黏剂等高挥发性有机物原辅材料的项目；鼓励现有该类项目逐步搬迁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trPr>
        <w:tc>
          <w:tcPr>
            <w:tcW w:w="2892" w:type="dxa"/>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 w:val="30"/>
                <w:szCs w:val="30"/>
              </w:rPr>
            </w:pPr>
            <w:r>
              <w:rPr>
                <w:rFonts w:hint="eastAsia" w:ascii="文星仿宋" w:eastAsia="文星仿宋"/>
                <w:bCs/>
                <w:spacing w:val="0"/>
                <w:kern w:val="2"/>
                <w:sz w:val="30"/>
                <w:szCs w:val="30"/>
              </w:rPr>
              <w:t>能源资源利用</w:t>
            </w:r>
          </w:p>
        </w:tc>
        <w:tc>
          <w:tcPr>
            <w:tcW w:w="17293" w:type="dxa"/>
            <w:gridSpan w:val="6"/>
            <w:shd w:val="clear" w:color="auto" w:fill="auto"/>
            <w:vAlign w:val="center"/>
          </w:tcPr>
          <w:p>
            <w:pPr>
              <w:widowControl/>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2-1.【其他/综合类】园区内新建项目单位产品的能耗、物耗应达到本行业国内清洁生产先进水平。</w:t>
            </w:r>
          </w:p>
          <w:p>
            <w:pPr>
              <w:widowControl/>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2-2.【能源/综合类】提高天然气等低碳清洁能源使用比例。</w:t>
            </w:r>
          </w:p>
          <w:p>
            <w:pPr>
              <w:widowControl/>
              <w:adjustRightInd w:val="0"/>
              <w:snapToGrid w:val="0"/>
              <w:spacing w:line="320" w:lineRule="exact"/>
              <w:ind w:firstLine="0" w:firstLineChars="0"/>
              <w:rPr>
                <w:rFonts w:ascii="文星仿宋" w:hAnsi="楷体" w:eastAsia="文星仿宋" w:cs="楷体"/>
                <w:spacing w:val="0"/>
                <w:kern w:val="2"/>
                <w:sz w:val="30"/>
                <w:szCs w:val="30"/>
              </w:rPr>
            </w:pPr>
            <w:r>
              <w:rPr>
                <w:rFonts w:hint="eastAsia" w:ascii="文星仿宋" w:eastAsia="文星仿宋" w:cs="楷体"/>
                <w:spacing w:val="0"/>
                <w:kern w:val="2"/>
                <w:sz w:val="30"/>
                <w:szCs w:val="30"/>
              </w:rPr>
              <w:t>2-3.【水资源/综合类】推动工业废水资源化利用，加快中水回用及再生水循环利用设施建设。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9" w:hRule="atLeast"/>
        </w:trPr>
        <w:tc>
          <w:tcPr>
            <w:tcW w:w="2892" w:type="dxa"/>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 w:val="30"/>
                <w:szCs w:val="30"/>
              </w:rPr>
            </w:pPr>
            <w:r>
              <w:rPr>
                <w:rFonts w:hint="eastAsia" w:ascii="文星仿宋" w:eastAsia="文星仿宋"/>
                <w:bCs/>
                <w:spacing w:val="0"/>
                <w:kern w:val="2"/>
                <w:sz w:val="30"/>
                <w:szCs w:val="30"/>
              </w:rPr>
              <w:t>污染物排放管控</w:t>
            </w:r>
          </w:p>
        </w:tc>
        <w:tc>
          <w:tcPr>
            <w:tcW w:w="17293" w:type="dxa"/>
            <w:gridSpan w:val="6"/>
            <w:shd w:val="clear" w:color="auto" w:fill="auto"/>
            <w:vAlign w:val="center"/>
          </w:tcPr>
          <w:p>
            <w:pPr>
              <w:widowControl/>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3-1.【大气/综合类】开发区（旧区）现有涉挥发性有机物（VOCs）排放的企业应优先使用低挥发性有机物含量的原材料和低排放环保工艺，自2021年10月8日起，全面执行《挥发性有机物无组织排放控制标准》（GB37822-2019）附录A“厂区内VOCs无组织排放监控要求”，厂区内VOCs无组织排放监控点浓度执行特别排放限值。</w:t>
            </w:r>
          </w:p>
          <w:p>
            <w:pPr>
              <w:widowControl/>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3</w:t>
            </w:r>
            <w:r>
              <w:rPr>
                <w:rFonts w:hint="eastAsia" w:ascii="文星仿宋" w:eastAsia="文星仿宋" w:cs="楷体"/>
                <w:spacing w:val="-4"/>
                <w:kern w:val="2"/>
                <w:sz w:val="30"/>
                <w:szCs w:val="30"/>
              </w:rPr>
              <w:t>-2.【大气/综合类】开发区（旧区）的制药企业大气污染物排放应满足《制药工业大气污染物排放标准》（GB37823-2019）的相关要求</w:t>
            </w:r>
            <w:r>
              <w:rPr>
                <w:rFonts w:hint="eastAsia" w:ascii="文星仿宋" w:eastAsia="文星仿宋" w:cs="楷体"/>
                <w:spacing w:val="0"/>
                <w:kern w:val="2"/>
                <w:sz w:val="30"/>
                <w:szCs w:val="30"/>
              </w:rPr>
              <w:t>。</w:t>
            </w:r>
          </w:p>
          <w:p>
            <w:pPr>
              <w:widowControl/>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3-3.【水/综合类】丰顺县污水处理厂外排尾水应达到广东省《水污染物排放限值》（DB44/26-2001）第二时段一级标准和《城镇污水处理厂污染物排放标准》（GB18918-2002）一级A标准中较严的指标要求后，方可排入榕江北河。</w:t>
            </w:r>
          </w:p>
          <w:p>
            <w:pPr>
              <w:widowControl/>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3-4.【水/综合类】开发区（旧区）内现有配套电镀企业工业废水应自行处理达到《电镀水污染物排放标准》（DB441597-2015）表2中“非珠三角排放限值”。区内现有产生含铬废水的企业应采取措施实现含铬废水零排放。</w:t>
            </w:r>
          </w:p>
          <w:p>
            <w:pPr>
              <w:widowControl/>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3-5.【固废/综合类】产生、收集、贮存、运输、利用、处置固体废物的单位和其他生产经营者，应当采取防扬散、防流失、防渗漏或者其他防止污染环境的措施，不得擅自倾倒、堆放、丢弃、遗撒固体废物。</w:t>
            </w:r>
          </w:p>
          <w:p>
            <w:pPr>
              <w:widowControl/>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3-6.【土壤/综合类】土壤环境污染重点监管工业企业落实《工矿用地土壤环境管理办法（试行）》要求，重点单位以外的企事业单位和其他生产经营活动涉及有毒有害物质的，其用地土壤和地下水环境保护相关活动及相关环境保护监督管理可参照《工矿用地土壤环境管理办法（试行）》执行。</w:t>
            </w:r>
          </w:p>
          <w:p>
            <w:pPr>
              <w:widowControl/>
              <w:adjustRightInd w:val="0"/>
              <w:snapToGrid w:val="0"/>
              <w:spacing w:line="320" w:lineRule="exact"/>
              <w:ind w:firstLine="0" w:firstLineChars="0"/>
              <w:rPr>
                <w:rFonts w:ascii="文星仿宋" w:hAnsi="楷体" w:eastAsia="文星仿宋" w:cs="楷体"/>
                <w:spacing w:val="0"/>
                <w:kern w:val="2"/>
                <w:sz w:val="30"/>
                <w:szCs w:val="30"/>
              </w:rPr>
            </w:pPr>
            <w:r>
              <w:rPr>
                <w:rFonts w:hint="eastAsia" w:ascii="文星仿宋" w:eastAsia="文星仿宋" w:cs="楷体"/>
                <w:spacing w:val="0"/>
                <w:kern w:val="2"/>
                <w:sz w:val="30"/>
                <w:szCs w:val="30"/>
              </w:rPr>
              <w:t>3-7.【其他/综合类】开发区（旧区）各项污染物排放总量不得突破规划环评或生态环境部门核定的污染物排放总量管控要求。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4" w:hRule="atLeast"/>
        </w:trPr>
        <w:tc>
          <w:tcPr>
            <w:tcW w:w="2892" w:type="dxa"/>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 w:val="30"/>
                <w:szCs w:val="30"/>
              </w:rPr>
            </w:pPr>
            <w:r>
              <w:rPr>
                <w:rFonts w:hint="eastAsia" w:ascii="文星仿宋" w:eastAsia="文星仿宋"/>
                <w:bCs/>
                <w:spacing w:val="0"/>
                <w:kern w:val="2"/>
                <w:sz w:val="30"/>
                <w:szCs w:val="30"/>
              </w:rPr>
              <w:t>环境风险防控</w:t>
            </w:r>
          </w:p>
        </w:tc>
        <w:tc>
          <w:tcPr>
            <w:tcW w:w="17293" w:type="dxa"/>
            <w:gridSpan w:val="6"/>
            <w:shd w:val="clear" w:color="auto" w:fill="auto"/>
            <w:vAlign w:val="center"/>
          </w:tcPr>
          <w:p>
            <w:pPr>
              <w:widowControl/>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4-1.【水/综合类】建立企业、园区、区域三级环境风险防控体系，最大限度地减少污染事故的发生和可能带来的环境影响。开发区（旧区）建设应严格遵循《广东省跨行政区域河流交接断面水质保护管理条例》的相关规定，加强与榕江北河下游地区的沟通与协作，确保榕江北河饮用水水源安全。</w:t>
            </w:r>
          </w:p>
          <w:p>
            <w:pPr>
              <w:widowControl/>
              <w:adjustRightInd w:val="0"/>
              <w:snapToGrid w:val="0"/>
              <w:spacing w:line="320" w:lineRule="exact"/>
              <w:ind w:firstLine="0" w:firstLineChars="0"/>
              <w:rPr>
                <w:rFonts w:ascii="文星仿宋" w:hAnsi="楷体" w:eastAsia="文星仿宋" w:cs="楷体"/>
                <w:spacing w:val="0"/>
                <w:kern w:val="2"/>
                <w:sz w:val="30"/>
                <w:szCs w:val="30"/>
              </w:rPr>
            </w:pPr>
            <w:r>
              <w:rPr>
                <w:rFonts w:hint="eastAsia" w:ascii="文星仿宋" w:eastAsia="文星仿宋" w:cs="楷体"/>
                <w:spacing w:val="0"/>
                <w:kern w:val="2"/>
                <w:sz w:val="30"/>
                <w:szCs w:val="30"/>
              </w:rPr>
              <w:t>4-2.【风险/综合类】落实开发区（旧区）相关地面防渗、地下水定期监测等措施，防止污染土壤、地下水。</w:t>
            </w:r>
          </w:p>
        </w:tc>
      </w:tr>
    </w:tbl>
    <w:p>
      <w:pPr>
        <w:pStyle w:val="29"/>
        <w:tabs>
          <w:tab w:val="left" w:pos="764"/>
        </w:tabs>
        <w:spacing w:line="600" w:lineRule="exact"/>
        <w:ind w:firstLine="710"/>
        <w:jc w:val="left"/>
        <w:outlineLvl w:val="1"/>
        <w:rPr>
          <w:rFonts w:ascii="文星楷体" w:hAnsi="宋体" w:eastAsia="文星楷体" w:cs="宋体"/>
          <w:sz w:val="36"/>
          <w:szCs w:val="36"/>
        </w:rPr>
      </w:pPr>
      <w:bookmarkStart w:id="75" w:name="_Toc14022"/>
      <w:r>
        <w:rPr>
          <w:rFonts w:hint="eastAsia" w:ascii="文星楷体" w:hAnsi="宋体" w:eastAsia="文星楷体" w:cs="宋体"/>
          <w:sz w:val="36"/>
          <w:szCs w:val="36"/>
        </w:rPr>
        <w:t>（十）丰顺县电子电声配套产业园重点管控单元准入清单</w:t>
      </w:r>
      <w:bookmarkEnd w:id="75"/>
      <w:r>
        <w:rPr>
          <w:rFonts w:hint="eastAsia" w:ascii="文星楷体" w:hAnsi="宋体" w:eastAsia="文星楷体" w:cs="宋体"/>
          <w:sz w:val="36"/>
          <w:szCs w:val="36"/>
        </w:rPr>
        <w:t>。</w:t>
      </w:r>
    </w:p>
    <w:tbl>
      <w:tblPr>
        <w:tblStyle w:val="15"/>
        <w:tblW w:w="204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43"/>
        <w:gridCol w:w="5727"/>
        <w:gridCol w:w="1701"/>
        <w:gridCol w:w="1276"/>
        <w:gridCol w:w="1252"/>
        <w:gridCol w:w="3273"/>
        <w:gridCol w:w="4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2943"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环境管控单元编码</w:t>
            </w:r>
          </w:p>
        </w:tc>
        <w:tc>
          <w:tcPr>
            <w:tcW w:w="5727"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环境管控</w:t>
            </w:r>
          </w:p>
          <w:p>
            <w:pPr>
              <w:widowControl/>
              <w:snapToGrid w:val="0"/>
              <w:spacing w:line="36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单元名称</w:t>
            </w:r>
          </w:p>
        </w:tc>
        <w:tc>
          <w:tcPr>
            <w:tcW w:w="4229" w:type="dxa"/>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行政区划</w:t>
            </w:r>
          </w:p>
        </w:tc>
        <w:tc>
          <w:tcPr>
            <w:tcW w:w="3273"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管控单元分类</w:t>
            </w:r>
          </w:p>
        </w:tc>
        <w:tc>
          <w:tcPr>
            <w:tcW w:w="4324"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2943"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 w:val="30"/>
                <w:szCs w:val="30"/>
              </w:rPr>
            </w:pPr>
          </w:p>
        </w:tc>
        <w:tc>
          <w:tcPr>
            <w:tcW w:w="5727"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 w:val="30"/>
                <w:szCs w:val="30"/>
              </w:rPr>
            </w:pPr>
          </w:p>
        </w:tc>
        <w:tc>
          <w:tcPr>
            <w:tcW w:w="1701"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省</w:t>
            </w:r>
          </w:p>
        </w:tc>
        <w:tc>
          <w:tcPr>
            <w:tcW w:w="1276"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市</w:t>
            </w:r>
          </w:p>
        </w:tc>
        <w:tc>
          <w:tcPr>
            <w:tcW w:w="1252"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区</w:t>
            </w:r>
          </w:p>
        </w:tc>
        <w:tc>
          <w:tcPr>
            <w:tcW w:w="3273"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 w:val="30"/>
                <w:szCs w:val="30"/>
              </w:rPr>
            </w:pPr>
          </w:p>
        </w:tc>
        <w:tc>
          <w:tcPr>
            <w:tcW w:w="4324"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2943"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ZH44142320004</w:t>
            </w:r>
          </w:p>
        </w:tc>
        <w:tc>
          <w:tcPr>
            <w:tcW w:w="5727"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丰顺县电子电声配套产业园重点管控单元</w:t>
            </w:r>
          </w:p>
        </w:tc>
        <w:tc>
          <w:tcPr>
            <w:tcW w:w="1701"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广东省</w:t>
            </w:r>
          </w:p>
        </w:tc>
        <w:tc>
          <w:tcPr>
            <w:tcW w:w="1276"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梅州市</w:t>
            </w:r>
          </w:p>
        </w:tc>
        <w:tc>
          <w:tcPr>
            <w:tcW w:w="1252"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丰顺县</w:t>
            </w:r>
          </w:p>
        </w:tc>
        <w:tc>
          <w:tcPr>
            <w:tcW w:w="3273"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园区型重点管控单元</w:t>
            </w:r>
          </w:p>
        </w:tc>
        <w:tc>
          <w:tcPr>
            <w:tcW w:w="4324" w:type="dxa"/>
            <w:shd w:val="clear" w:color="auto" w:fill="auto"/>
            <w:vAlign w:val="center"/>
          </w:tcPr>
          <w:p>
            <w:pPr>
              <w:widowControl/>
              <w:snapToGrid w:val="0"/>
              <w:spacing w:line="360" w:lineRule="exact"/>
              <w:ind w:firstLine="0" w:firstLineChars="0"/>
              <w:textAlignment w:val="center"/>
              <w:rPr>
                <w:rFonts w:ascii="文星仿宋" w:eastAsia="文星仿宋"/>
                <w:spacing w:val="0"/>
                <w:kern w:val="2"/>
                <w:sz w:val="30"/>
                <w:szCs w:val="30"/>
              </w:rPr>
            </w:pPr>
            <w:r>
              <w:rPr>
                <w:rFonts w:hint="eastAsia" w:ascii="文星仿宋" w:eastAsia="文星仿宋"/>
                <w:spacing w:val="0"/>
                <w:kern w:val="2"/>
                <w:sz w:val="30"/>
                <w:szCs w:val="30"/>
              </w:rPr>
              <w:t>大气环境受体敏感重点管控区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2943" w:type="dxa"/>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 w:val="30"/>
                <w:szCs w:val="30"/>
              </w:rPr>
            </w:pPr>
            <w:r>
              <w:rPr>
                <w:rFonts w:hint="eastAsia" w:ascii="文星仿宋" w:eastAsia="文星仿宋"/>
                <w:bCs/>
                <w:spacing w:val="0"/>
                <w:kern w:val="2"/>
                <w:sz w:val="30"/>
                <w:szCs w:val="30"/>
              </w:rPr>
              <w:t>管控维度</w:t>
            </w:r>
          </w:p>
        </w:tc>
        <w:tc>
          <w:tcPr>
            <w:tcW w:w="17553" w:type="dxa"/>
            <w:gridSpan w:val="6"/>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 w:val="30"/>
                <w:szCs w:val="30"/>
              </w:rPr>
            </w:pPr>
            <w:r>
              <w:rPr>
                <w:rFonts w:hint="eastAsia" w:ascii="文星仿宋" w:eastAsia="文星仿宋"/>
                <w:bCs/>
                <w:spacing w:val="0"/>
                <w:kern w:val="2"/>
                <w:sz w:val="30"/>
                <w:szCs w:val="30"/>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2943" w:type="dxa"/>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 w:val="30"/>
                <w:szCs w:val="30"/>
              </w:rPr>
            </w:pPr>
            <w:r>
              <w:rPr>
                <w:rFonts w:hint="eastAsia" w:ascii="文星仿宋" w:eastAsia="文星仿宋"/>
                <w:bCs/>
                <w:spacing w:val="0"/>
                <w:kern w:val="2"/>
                <w:sz w:val="30"/>
                <w:szCs w:val="30"/>
              </w:rPr>
              <w:t>区域布局管控</w:t>
            </w:r>
          </w:p>
        </w:tc>
        <w:tc>
          <w:tcPr>
            <w:tcW w:w="17553" w:type="dxa"/>
            <w:gridSpan w:val="6"/>
            <w:shd w:val="clear" w:color="auto" w:fill="auto"/>
            <w:vAlign w:val="center"/>
          </w:tcPr>
          <w:p>
            <w:pPr>
              <w:widowControl/>
              <w:adjustRightInd w:val="0"/>
              <w:snapToGrid w:val="0"/>
              <w:spacing w:line="360" w:lineRule="exact"/>
              <w:ind w:firstLine="0" w:firstLineChars="0"/>
              <w:rPr>
                <w:rFonts w:ascii="文星仿宋" w:eastAsia="文星仿宋"/>
                <w:spacing w:val="0"/>
                <w:kern w:val="2"/>
                <w:sz w:val="30"/>
                <w:szCs w:val="30"/>
              </w:rPr>
            </w:pPr>
            <w:r>
              <w:rPr>
                <w:rFonts w:hint="eastAsia" w:ascii="文星仿宋" w:eastAsia="文星仿宋"/>
                <w:spacing w:val="0"/>
                <w:kern w:val="2"/>
                <w:sz w:val="30"/>
                <w:szCs w:val="30"/>
              </w:rPr>
              <w:t>1-1.【产业/鼓励引导类】园区主要引入电声产业配套的电镀和线路板等企业。入园企业须符合国家产业政策，符合园区产业发展规划、区域污染控制及环保政策要求。</w:t>
            </w:r>
          </w:p>
          <w:p>
            <w:pPr>
              <w:widowControl/>
              <w:adjustRightInd w:val="0"/>
              <w:snapToGrid w:val="0"/>
              <w:spacing w:line="360" w:lineRule="exact"/>
              <w:ind w:firstLine="0" w:firstLineChars="0"/>
              <w:rPr>
                <w:rFonts w:ascii="文星仿宋" w:eastAsia="文星仿宋"/>
                <w:spacing w:val="0"/>
                <w:kern w:val="2"/>
                <w:sz w:val="30"/>
                <w:szCs w:val="30"/>
              </w:rPr>
            </w:pPr>
            <w:r>
              <w:rPr>
                <w:rFonts w:hint="eastAsia" w:ascii="文星仿宋" w:eastAsia="文星仿宋"/>
                <w:spacing w:val="0"/>
                <w:kern w:val="2"/>
                <w:sz w:val="30"/>
                <w:szCs w:val="30"/>
              </w:rPr>
              <w:t>1-2.【产业/综合类】园区与居住区邻近的区域应合理设置控制开发区域（产业控制带），产业控制带内优先引进无污染的生产性服务业，或可适当布置废气排放量小、工业噪声影响小的产业，禁止引进大气环境风险潜势为II级及以上的项目。</w:t>
            </w:r>
          </w:p>
          <w:p>
            <w:pPr>
              <w:widowControl/>
              <w:adjustRightInd w:val="0"/>
              <w:snapToGrid w:val="0"/>
              <w:spacing w:line="360" w:lineRule="exact"/>
              <w:ind w:firstLine="0" w:firstLineChars="0"/>
              <w:rPr>
                <w:rFonts w:ascii="文星仿宋" w:hAnsi="楷体" w:eastAsia="文星仿宋" w:cs="楷体"/>
                <w:spacing w:val="0"/>
                <w:kern w:val="2"/>
                <w:sz w:val="30"/>
                <w:szCs w:val="30"/>
              </w:rPr>
            </w:pPr>
            <w:r>
              <w:rPr>
                <w:rFonts w:hint="eastAsia" w:ascii="文星仿宋" w:eastAsia="文星仿宋"/>
                <w:spacing w:val="0"/>
                <w:kern w:val="2"/>
                <w:sz w:val="30"/>
                <w:szCs w:val="30"/>
              </w:rPr>
              <w:t>1-3.【大气/限制类】园区为大气环境受体敏感重点管控区，该区内严格限制新建钢铁、燃煤燃油火电、石化、储油库等项目，产生和排放有毒有害大气污染物项目，以及使用溶剂型油墨、涂料、清洗剂、胶黏剂等高挥发性有机物原辅材料的项目；鼓励现有该类项目逐步搬迁退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943" w:type="dxa"/>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 w:val="30"/>
                <w:szCs w:val="30"/>
              </w:rPr>
            </w:pPr>
            <w:r>
              <w:rPr>
                <w:rFonts w:hint="eastAsia" w:ascii="文星仿宋" w:eastAsia="文星仿宋"/>
                <w:bCs/>
                <w:spacing w:val="0"/>
                <w:kern w:val="2"/>
                <w:sz w:val="30"/>
                <w:szCs w:val="30"/>
              </w:rPr>
              <w:t>能源资源利用</w:t>
            </w:r>
          </w:p>
        </w:tc>
        <w:tc>
          <w:tcPr>
            <w:tcW w:w="17553" w:type="dxa"/>
            <w:gridSpan w:val="6"/>
            <w:shd w:val="clear" w:color="auto" w:fill="auto"/>
            <w:vAlign w:val="center"/>
          </w:tcPr>
          <w:p>
            <w:pPr>
              <w:widowControl/>
              <w:adjustRightInd w:val="0"/>
              <w:snapToGrid w:val="0"/>
              <w:spacing w:line="36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2-1.【能源/综合类】提高天然气等低碳清洁能源使用比例。</w:t>
            </w:r>
          </w:p>
          <w:p>
            <w:pPr>
              <w:widowControl/>
              <w:adjustRightInd w:val="0"/>
              <w:snapToGrid w:val="0"/>
              <w:spacing w:line="360" w:lineRule="exact"/>
              <w:ind w:firstLine="0" w:firstLineChars="0"/>
              <w:rPr>
                <w:rFonts w:ascii="文星仿宋" w:hAnsi="楷体" w:eastAsia="文星仿宋" w:cs="楷体"/>
                <w:spacing w:val="0"/>
                <w:kern w:val="2"/>
                <w:sz w:val="30"/>
                <w:szCs w:val="30"/>
              </w:rPr>
            </w:pPr>
            <w:r>
              <w:rPr>
                <w:rFonts w:hint="eastAsia" w:ascii="文星仿宋" w:eastAsia="文星仿宋" w:cs="楷体"/>
                <w:spacing w:val="0"/>
                <w:kern w:val="2"/>
                <w:sz w:val="30"/>
                <w:szCs w:val="30"/>
              </w:rPr>
              <w:t>2-2.【水资源/综合类】推动工业废水资源化利用，加快中水回用及再生水循环利用设施建设。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2943" w:type="dxa"/>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 w:val="30"/>
                <w:szCs w:val="30"/>
              </w:rPr>
            </w:pPr>
            <w:r>
              <w:rPr>
                <w:rFonts w:hint="eastAsia" w:ascii="文星仿宋" w:eastAsia="文星仿宋"/>
                <w:bCs/>
                <w:spacing w:val="0"/>
                <w:kern w:val="2"/>
                <w:sz w:val="30"/>
                <w:szCs w:val="30"/>
              </w:rPr>
              <w:t>污染物排放管控</w:t>
            </w:r>
          </w:p>
        </w:tc>
        <w:tc>
          <w:tcPr>
            <w:tcW w:w="17553" w:type="dxa"/>
            <w:gridSpan w:val="6"/>
            <w:shd w:val="clear" w:color="auto" w:fill="auto"/>
            <w:vAlign w:val="center"/>
          </w:tcPr>
          <w:p>
            <w:pPr>
              <w:widowControl/>
              <w:adjustRightInd w:val="0"/>
              <w:snapToGrid w:val="0"/>
              <w:spacing w:line="36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3-1.【大气/综合类】园区内重点行业新建项目实施挥发性有机物等量替代。现有涉挥发性有机物（VOCs）排放的企业应优先使用低挥发性有机物含量的原材料和低排放环保工艺，挥发性有机物排放管理执行广东省地方标准《固定污染源挥发性有机物综合排放标准》（DB44/2367—2022）、《挥发性有机物无组织排放控制标准》（GB37822-2019）以及相关行业标准。</w:t>
            </w:r>
          </w:p>
          <w:p>
            <w:pPr>
              <w:widowControl/>
              <w:adjustRightInd w:val="0"/>
              <w:snapToGrid w:val="0"/>
              <w:spacing w:line="36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3-2.【大气/综合类】园区的管理机构和重点排污单位应当按照国家和省的有关规定，设置与生态环境主管部门监测监控平台联网的大气特征污染物监测监控设施，保证监测监控设施正常运行并依法公开排放信息。</w:t>
            </w:r>
          </w:p>
          <w:p>
            <w:pPr>
              <w:widowControl/>
              <w:adjustRightInd w:val="0"/>
              <w:snapToGrid w:val="0"/>
              <w:spacing w:line="36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3-3.【水/综合类】加快推进搬迁安置点新建污水处理厂、配套污水收集管网和中水回用系统建设，污水处理厂未建成前，原则上排放生产废水的工业企业不得投入运行；污水处理厂尾水排放执行《电镀水污染物排放标准》（DB44/159-2015）表3排放限值；园区铬排放量控制在0.094329t/a内。</w:t>
            </w:r>
          </w:p>
          <w:p>
            <w:pPr>
              <w:widowControl/>
              <w:adjustRightInd w:val="0"/>
              <w:snapToGrid w:val="0"/>
              <w:spacing w:line="36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3-4.【固废/综合类】按照“资源化、减量化、再利用”的原则做好固体废弃物的综合利用，完善固废的分类、收集、回收利用和储运系统，并落实妥善的处理处置措施。一般工业固体废物应立足于循环回收、综合利用。危险废物的污染防治须执行国家和省对危险废物管理的有关规定，或送有资质的单位处理处置。</w:t>
            </w:r>
          </w:p>
          <w:p>
            <w:pPr>
              <w:widowControl/>
              <w:adjustRightInd w:val="0"/>
              <w:snapToGrid w:val="0"/>
              <w:spacing w:line="36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3-5.【土壤/综合类】土壤环境污染重点监管工业企业落实《工矿用地土壤环境管理办法（试行）》要求，重点监管单位以外的企事业单位和其他生产经营活动涉及有毒有害物质的，其用地土壤和地下水环境保护相关活动及相关环境保护监督管理可参照《工矿用地土壤环境管理办法（试行）》执行。</w:t>
            </w:r>
          </w:p>
          <w:p>
            <w:pPr>
              <w:widowControl/>
              <w:adjustRightInd w:val="0"/>
              <w:snapToGrid w:val="0"/>
              <w:spacing w:line="360" w:lineRule="exact"/>
              <w:ind w:firstLine="0" w:firstLineChars="0"/>
              <w:rPr>
                <w:rFonts w:ascii="文星仿宋" w:hAnsi="楷体" w:eastAsia="文星仿宋" w:cs="楷体"/>
                <w:spacing w:val="0"/>
                <w:kern w:val="2"/>
                <w:sz w:val="30"/>
                <w:szCs w:val="30"/>
              </w:rPr>
            </w:pPr>
            <w:r>
              <w:rPr>
                <w:rFonts w:hint="eastAsia" w:ascii="文星仿宋" w:eastAsia="文星仿宋" w:cs="楷体"/>
                <w:spacing w:val="0"/>
                <w:kern w:val="2"/>
                <w:sz w:val="30"/>
                <w:szCs w:val="30"/>
              </w:rPr>
              <w:t>3-6.【其他/综合类】园区内项目建设应按照国家和省建设项目环境保护管理的有关规定和要求，严格执行环境影响评价和环保“三同时”制度，落实污染防治和生态保护措施。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2943" w:type="dxa"/>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 w:val="30"/>
                <w:szCs w:val="30"/>
              </w:rPr>
            </w:pPr>
            <w:r>
              <w:rPr>
                <w:rFonts w:hint="eastAsia" w:ascii="文星仿宋" w:eastAsia="文星仿宋"/>
                <w:bCs/>
                <w:spacing w:val="0"/>
                <w:kern w:val="2"/>
                <w:sz w:val="30"/>
                <w:szCs w:val="30"/>
              </w:rPr>
              <w:t>环境风险防控</w:t>
            </w:r>
          </w:p>
        </w:tc>
        <w:tc>
          <w:tcPr>
            <w:tcW w:w="17553" w:type="dxa"/>
            <w:gridSpan w:val="6"/>
            <w:shd w:val="clear" w:color="auto" w:fill="auto"/>
            <w:vAlign w:val="center"/>
          </w:tcPr>
          <w:p>
            <w:pPr>
              <w:widowControl/>
              <w:adjustRightInd w:val="0"/>
              <w:snapToGrid w:val="0"/>
              <w:spacing w:line="36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4-1.【风险/综合类】园区管理机构应定期开展环境风险评估，编制完善综合环境应急预案并备案，整合应急资源，储备环境应急物资及装备，定期组织开展应急演练，全面提升园区突发环境事件应急处理能力。</w:t>
            </w:r>
          </w:p>
          <w:p>
            <w:pPr>
              <w:widowControl/>
              <w:adjustRightInd w:val="0"/>
              <w:snapToGrid w:val="0"/>
              <w:spacing w:line="360" w:lineRule="exact"/>
              <w:ind w:firstLine="0" w:firstLineChars="0"/>
              <w:rPr>
                <w:rFonts w:ascii="文星仿宋" w:hAnsi="楷体" w:eastAsia="文星仿宋" w:cs="楷体"/>
                <w:spacing w:val="0"/>
                <w:kern w:val="2"/>
                <w:sz w:val="30"/>
                <w:szCs w:val="30"/>
              </w:rPr>
            </w:pPr>
            <w:r>
              <w:rPr>
                <w:rFonts w:hint="eastAsia" w:ascii="文星仿宋" w:eastAsia="文星仿宋" w:cs="楷体"/>
                <w:spacing w:val="0"/>
                <w:kern w:val="2"/>
                <w:sz w:val="30"/>
                <w:szCs w:val="30"/>
              </w:rPr>
              <w:t>4-2.【水/综合类】园区配套污水处理厂及园区内各企业应设置足够容积的事故应急池，尽量减少废水对周边水体的环境风险。</w:t>
            </w:r>
          </w:p>
        </w:tc>
      </w:tr>
    </w:tbl>
    <w:p>
      <w:pPr>
        <w:pStyle w:val="29"/>
        <w:tabs>
          <w:tab w:val="left" w:pos="764"/>
        </w:tabs>
        <w:spacing w:line="600" w:lineRule="exact"/>
        <w:ind w:firstLine="710"/>
        <w:jc w:val="left"/>
        <w:outlineLvl w:val="1"/>
        <w:rPr>
          <w:rFonts w:ascii="文星楷体" w:eastAsia="文星楷体"/>
          <w:sz w:val="36"/>
          <w:szCs w:val="36"/>
        </w:rPr>
      </w:pPr>
      <w:r>
        <w:rPr>
          <w:rFonts w:hint="eastAsia" w:ascii="文星楷体" w:hAnsi="宋体" w:eastAsia="文星楷体" w:cs="宋体"/>
          <w:sz w:val="36"/>
          <w:szCs w:val="36"/>
        </w:rPr>
        <w:t>（十一）</w:t>
      </w:r>
      <w:bookmarkStart w:id="76" w:name="_Toc25403"/>
      <w:r>
        <w:rPr>
          <w:rFonts w:hint="eastAsia" w:ascii="文星楷体" w:eastAsia="文星楷体"/>
          <w:sz w:val="36"/>
          <w:szCs w:val="36"/>
        </w:rPr>
        <w:t>丰顺县一般管控单元准入清单</w:t>
      </w:r>
      <w:bookmarkEnd w:id="76"/>
      <w:r>
        <w:rPr>
          <w:rFonts w:hint="eastAsia" w:ascii="文星楷体" w:eastAsia="文星楷体"/>
          <w:sz w:val="36"/>
          <w:szCs w:val="36"/>
        </w:rPr>
        <w:t>。</w:t>
      </w:r>
    </w:p>
    <w:tbl>
      <w:tblPr>
        <w:tblStyle w:val="15"/>
        <w:tblW w:w="505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83"/>
        <w:gridCol w:w="2128"/>
        <w:gridCol w:w="1415"/>
        <w:gridCol w:w="1419"/>
        <w:gridCol w:w="1419"/>
        <w:gridCol w:w="2551"/>
        <w:gridCol w:w="7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5"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528" w:type="pct"/>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32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1055" w:type="pct"/>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633"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1969" w:type="pct"/>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5"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528"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351"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352"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352" w:type="pc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633"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1969" w:type="pct"/>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815"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ZH44142330001</w:t>
            </w:r>
          </w:p>
        </w:tc>
        <w:tc>
          <w:tcPr>
            <w:tcW w:w="528"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丰顺县一般</w:t>
            </w:r>
          </w:p>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管控单元</w:t>
            </w:r>
          </w:p>
        </w:tc>
        <w:tc>
          <w:tcPr>
            <w:tcW w:w="351"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352"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352"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丰顺县</w:t>
            </w:r>
          </w:p>
        </w:tc>
        <w:tc>
          <w:tcPr>
            <w:tcW w:w="633" w:type="pct"/>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一般管控单元</w:t>
            </w:r>
          </w:p>
        </w:tc>
        <w:tc>
          <w:tcPr>
            <w:tcW w:w="1969" w:type="pct"/>
            <w:shd w:val="clear" w:color="auto" w:fill="auto"/>
            <w:vAlign w:val="center"/>
          </w:tcPr>
          <w:p>
            <w:pPr>
              <w:adjustRightInd w:val="0"/>
              <w:snapToGrid w:val="0"/>
              <w:spacing w:line="320" w:lineRule="exact"/>
              <w:ind w:firstLine="0" w:firstLineChars="0"/>
              <w:jc w:val="both"/>
              <w:rPr>
                <w:rFonts w:ascii="文星仿宋" w:hAnsi="楷体" w:eastAsia="文星仿宋" w:cs="楷体"/>
                <w:spacing w:val="0"/>
                <w:kern w:val="2"/>
                <w:szCs w:val="32"/>
              </w:rPr>
            </w:pPr>
            <w:r>
              <w:rPr>
                <w:rFonts w:hint="eastAsia" w:ascii="文星仿宋" w:hAnsi="楷体" w:eastAsia="文星仿宋" w:cs="楷体"/>
                <w:spacing w:val="0"/>
                <w:kern w:val="2"/>
                <w:szCs w:val="32"/>
              </w:rPr>
              <w:t>生态保护红线、水环境优先保护区、水环境一般管控区、</w:t>
            </w:r>
            <w:r>
              <w:rPr>
                <w:rFonts w:hint="eastAsia" w:ascii="文星仿宋" w:eastAsia="文星仿宋" w:cs="楷体"/>
                <w:spacing w:val="0"/>
                <w:kern w:val="2"/>
                <w:szCs w:val="32"/>
              </w:rPr>
              <w:t>大气环境受体敏感重点管控区、大气环境布局敏感重点管控区、</w:t>
            </w:r>
            <w:r>
              <w:rPr>
                <w:rFonts w:hint="eastAsia" w:ascii="文星仿宋" w:hAnsi="楷体" w:eastAsia="文星仿宋" w:cs="楷体"/>
                <w:spacing w:val="0"/>
                <w:kern w:val="2"/>
                <w:szCs w:val="32"/>
              </w:rPr>
              <w:t>大气环境一般管控区、一般生态空间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815" w:type="pct"/>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管控维度</w:t>
            </w:r>
          </w:p>
        </w:tc>
        <w:tc>
          <w:tcPr>
            <w:tcW w:w="4185" w:type="pct"/>
            <w:gridSpan w:val="6"/>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7" w:hRule="atLeast"/>
        </w:trPr>
        <w:tc>
          <w:tcPr>
            <w:tcW w:w="815"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区域布局管控</w:t>
            </w:r>
          </w:p>
        </w:tc>
        <w:tc>
          <w:tcPr>
            <w:tcW w:w="4185" w:type="pct"/>
            <w:gridSpan w:val="6"/>
            <w:shd w:val="clear" w:color="auto" w:fill="auto"/>
            <w:vAlign w:val="center"/>
          </w:tcPr>
          <w:p>
            <w:pPr>
              <w:adjustRightInd w:val="0"/>
              <w:snapToGrid w:val="0"/>
              <w:spacing w:line="320" w:lineRule="exact"/>
              <w:ind w:firstLine="0" w:firstLineChars="0"/>
              <w:jc w:val="both"/>
              <w:rPr>
                <w:rFonts w:ascii="文星仿宋" w:eastAsia="文星仿宋" w:cs="楷体"/>
                <w:spacing w:val="0"/>
                <w:kern w:val="2"/>
                <w:szCs w:val="32"/>
              </w:rPr>
            </w:pPr>
            <w:r>
              <w:rPr>
                <w:rFonts w:hint="eastAsia" w:ascii="文星仿宋" w:eastAsia="文星仿宋" w:cs="楷体"/>
                <w:spacing w:val="0"/>
                <w:kern w:val="2"/>
                <w:szCs w:val="32"/>
              </w:rPr>
              <w:t>1-1.【产业/鼓励引导类】重点发展电声电子、机电制造、饲料加工等产业。提升电声产业集群，打造全国电声产业基地。依托丰顺隍潮客小镇积极发展温泉旅游业、特色农业。依托莲花山脉八乡山等地区特色，鼓励在红线外的区域合理发展以山水生态旅游为主的景区经济，打造有特色、有品位的生态旅游业。</w:t>
            </w:r>
          </w:p>
          <w:p>
            <w:pPr>
              <w:adjustRightInd w:val="0"/>
              <w:snapToGrid w:val="0"/>
              <w:spacing w:line="320" w:lineRule="exact"/>
              <w:ind w:firstLine="0" w:firstLineChars="0"/>
              <w:jc w:val="both"/>
              <w:rPr>
                <w:rFonts w:ascii="文星仿宋" w:eastAsia="文星仿宋" w:cs="楷体"/>
                <w:spacing w:val="-8"/>
                <w:kern w:val="2"/>
                <w:szCs w:val="32"/>
              </w:rPr>
            </w:pPr>
            <w:r>
              <w:rPr>
                <w:rFonts w:hint="eastAsia" w:ascii="文星仿宋" w:eastAsia="文星仿宋" w:cs="楷体"/>
                <w:spacing w:val="-8"/>
                <w:kern w:val="2"/>
                <w:szCs w:val="32"/>
              </w:rPr>
              <w:t>1-2.【产业/综合类】单元内新建项目应符合现行有效的《产业结构调整指导目录》《市场准入负面清单》等相关产业政策的要求。</w:t>
            </w:r>
          </w:p>
          <w:p>
            <w:pPr>
              <w:adjustRightInd w:val="0"/>
              <w:snapToGrid w:val="0"/>
              <w:spacing w:line="320" w:lineRule="exact"/>
              <w:ind w:firstLine="0" w:firstLineChars="0"/>
              <w:jc w:val="both"/>
              <w:rPr>
                <w:rFonts w:ascii="文星仿宋" w:eastAsia="文星仿宋" w:cs="楷体"/>
                <w:spacing w:val="0"/>
                <w:kern w:val="2"/>
                <w:szCs w:val="32"/>
              </w:rPr>
            </w:pPr>
            <w:r>
              <w:rPr>
                <w:rFonts w:hint="eastAsia" w:ascii="文星仿宋" w:eastAsia="文星仿宋" w:cs="楷体"/>
                <w:spacing w:val="0"/>
                <w:kern w:val="2"/>
                <w:szCs w:val="32"/>
              </w:rPr>
              <w:t>1-3.【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adjustRightInd w:val="0"/>
              <w:snapToGrid w:val="0"/>
              <w:spacing w:line="320" w:lineRule="exact"/>
              <w:ind w:firstLine="0" w:firstLineChars="0"/>
              <w:jc w:val="both"/>
              <w:rPr>
                <w:rFonts w:ascii="文星仿宋" w:eastAsia="文星仿宋" w:cs="楷体"/>
                <w:spacing w:val="0"/>
                <w:kern w:val="2"/>
                <w:szCs w:val="32"/>
              </w:rPr>
            </w:pPr>
            <w:r>
              <w:rPr>
                <w:rFonts w:hint="eastAsia" w:ascii="文星仿宋" w:eastAsia="文星仿宋" w:cs="楷体"/>
                <w:spacing w:val="0"/>
                <w:kern w:val="2"/>
                <w:szCs w:val="32"/>
              </w:rPr>
              <w:t>1-4.【生态/限制类】单元内一般生态空间内在不影响主导生态功能的前提下，可开展国家和省规定不纳入环评管理的项目建设，以及生态旅游、畜禽养殖、基础设施建设、村庄建设等人为活动；一般生态空间内的人工商品林，允许依法进行抚育采伐和树种更新等经营活动。</w:t>
            </w:r>
          </w:p>
          <w:p>
            <w:pPr>
              <w:adjustRightInd w:val="0"/>
              <w:snapToGrid w:val="0"/>
              <w:spacing w:line="320" w:lineRule="exact"/>
              <w:ind w:firstLine="0" w:firstLineChars="0"/>
              <w:jc w:val="both"/>
              <w:rPr>
                <w:rFonts w:ascii="文星仿宋" w:eastAsia="文星仿宋" w:cs="楷体"/>
                <w:spacing w:val="0"/>
                <w:kern w:val="2"/>
                <w:szCs w:val="32"/>
              </w:rPr>
            </w:pPr>
            <w:r>
              <w:rPr>
                <w:rFonts w:hint="eastAsia" w:ascii="文星仿宋" w:eastAsia="文星仿宋" w:cs="楷体"/>
                <w:spacing w:val="0"/>
                <w:kern w:val="2"/>
                <w:szCs w:val="32"/>
              </w:rPr>
              <w:t>1-5.【生态/综合类】广东韩山森林公园应按照《广东省森林公园管理条例》的相关要求进行管理。</w:t>
            </w:r>
          </w:p>
          <w:p>
            <w:pPr>
              <w:adjustRightInd w:val="0"/>
              <w:snapToGrid w:val="0"/>
              <w:spacing w:line="320" w:lineRule="exact"/>
              <w:ind w:firstLine="0" w:firstLineChars="0"/>
              <w:jc w:val="both"/>
              <w:rPr>
                <w:rFonts w:ascii="文星仿宋" w:eastAsia="文星仿宋" w:cs="楷体"/>
                <w:spacing w:val="0"/>
                <w:kern w:val="2"/>
                <w:szCs w:val="32"/>
              </w:rPr>
            </w:pPr>
            <w:r>
              <w:rPr>
                <w:rFonts w:hint="eastAsia" w:ascii="文星仿宋" w:eastAsia="文星仿宋" w:cs="楷体"/>
                <w:spacing w:val="0"/>
                <w:kern w:val="2"/>
                <w:szCs w:val="32"/>
              </w:rPr>
              <w:t>1-6.【水/禁止类】严禁在榕江北河流域内新、扩建畜禽养殖场，防止畜禽养殖场偷排、乱排等违法违规现象的发生。</w:t>
            </w:r>
          </w:p>
          <w:p>
            <w:pPr>
              <w:adjustRightInd w:val="0"/>
              <w:snapToGrid w:val="0"/>
              <w:spacing w:line="320" w:lineRule="exact"/>
              <w:ind w:firstLine="0" w:firstLineChars="0"/>
              <w:jc w:val="both"/>
              <w:rPr>
                <w:rFonts w:ascii="文星仿宋" w:eastAsia="文星仿宋" w:cs="楷体"/>
                <w:spacing w:val="0"/>
                <w:kern w:val="2"/>
                <w:szCs w:val="32"/>
              </w:rPr>
            </w:pPr>
            <w:r>
              <w:rPr>
                <w:rFonts w:hint="eastAsia" w:ascii="文星仿宋" w:eastAsia="文星仿宋" w:cs="楷体"/>
                <w:spacing w:val="0"/>
                <w:kern w:val="2"/>
                <w:szCs w:val="32"/>
              </w:rPr>
              <w:t>1-7.【水/禁止类】丰顺县城饮用水水源一级保护区内禁止新建、改建、扩建与供水设施和保护水源无关的建设项目，二级保护区内禁止新建、改建、扩建排放污染物的建设项目。</w:t>
            </w:r>
          </w:p>
          <w:p>
            <w:pPr>
              <w:adjustRightInd w:val="0"/>
              <w:snapToGrid w:val="0"/>
              <w:spacing w:line="320" w:lineRule="exact"/>
              <w:ind w:firstLine="0" w:firstLineChars="0"/>
              <w:jc w:val="both"/>
              <w:rPr>
                <w:rFonts w:ascii="文星仿宋" w:eastAsia="文星仿宋" w:cs="楷体"/>
                <w:spacing w:val="0"/>
                <w:kern w:val="2"/>
                <w:szCs w:val="32"/>
              </w:rPr>
            </w:pPr>
            <w:r>
              <w:rPr>
                <w:rFonts w:hint="eastAsia" w:ascii="文星仿宋" w:eastAsia="文星仿宋" w:cs="楷体"/>
                <w:spacing w:val="0"/>
                <w:kern w:val="2"/>
                <w:szCs w:val="32"/>
              </w:rPr>
              <w:t>1-8.【大气/禁止类】单元内梅州丰顺兵营地方级自然保护区等区域属于环境空气质量一类功能区，该区内禁止新建、扩建大气污染物排放工业项目（国家、省和市规定不纳入环评管理的项目除外）。</w:t>
            </w:r>
          </w:p>
          <w:p>
            <w:pPr>
              <w:adjustRightInd w:val="0"/>
              <w:snapToGrid w:val="0"/>
              <w:spacing w:line="320" w:lineRule="exact"/>
              <w:ind w:firstLine="0" w:firstLineChars="0"/>
              <w:jc w:val="both"/>
              <w:rPr>
                <w:rFonts w:ascii="文星仿宋" w:eastAsia="文星仿宋" w:cs="楷体"/>
                <w:spacing w:val="0"/>
                <w:kern w:val="2"/>
                <w:szCs w:val="32"/>
              </w:rPr>
            </w:pPr>
            <w:r>
              <w:rPr>
                <w:rFonts w:hint="eastAsia" w:ascii="文星仿宋" w:eastAsia="文星仿宋" w:cs="楷体"/>
                <w:spacing w:val="0"/>
                <w:kern w:val="2"/>
                <w:szCs w:val="32"/>
              </w:rPr>
              <w:t>1-9.【大气/限制类】单元内部分区域涉及大气环境受体敏感重点管控区，该区内严格限制新建钢铁、燃煤燃油火电、石化、储油库等项目，产生和排放有毒有害大气污染物项目，以及使用溶剂型油墨、涂料、清洗剂、胶黏剂等高挥发性有机物原辅材料的项目。</w:t>
            </w:r>
          </w:p>
          <w:p>
            <w:pPr>
              <w:adjustRightInd w:val="0"/>
              <w:snapToGrid w:val="0"/>
              <w:spacing w:line="320" w:lineRule="exact"/>
              <w:ind w:firstLine="0" w:firstLineChars="0"/>
              <w:jc w:val="both"/>
              <w:rPr>
                <w:rFonts w:ascii="文星仿宋" w:hAnsi="楷体" w:eastAsia="文星仿宋" w:cs="楷体"/>
                <w:spacing w:val="0"/>
                <w:kern w:val="2"/>
                <w:szCs w:val="32"/>
              </w:rPr>
            </w:pPr>
            <w:r>
              <w:rPr>
                <w:rFonts w:hint="eastAsia" w:ascii="文星仿宋" w:eastAsia="文星仿宋" w:cs="楷体"/>
                <w:spacing w:val="0"/>
                <w:kern w:val="2"/>
                <w:szCs w:val="32"/>
              </w:rPr>
              <w:t>1-10.【大气/限制类】单元内部分区域涉及大气环境布局敏感重点管控区，该区内严格限制新建使用高挥发性有机物原辅材料项目，大力推进低VOCs含量原辅材料替代，全面加强无组织排放控制；限制新建、扩建氮氧化物、烟（粉）尘排放较高的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815"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能源资源利用</w:t>
            </w:r>
          </w:p>
        </w:tc>
        <w:tc>
          <w:tcPr>
            <w:tcW w:w="4185" w:type="pct"/>
            <w:gridSpan w:val="6"/>
            <w:shd w:val="clear" w:color="auto" w:fill="auto"/>
            <w:vAlign w:val="center"/>
          </w:tcPr>
          <w:p>
            <w:pPr>
              <w:adjustRightInd w:val="0"/>
              <w:snapToGrid w:val="0"/>
              <w:spacing w:line="320" w:lineRule="exact"/>
              <w:ind w:firstLine="0" w:firstLineChars="0"/>
              <w:jc w:val="both"/>
              <w:rPr>
                <w:rFonts w:ascii="文星仿宋" w:eastAsia="文星仿宋" w:cs="楷体"/>
                <w:spacing w:val="0"/>
                <w:kern w:val="2"/>
                <w:szCs w:val="32"/>
              </w:rPr>
            </w:pPr>
            <w:r>
              <w:rPr>
                <w:rFonts w:hint="eastAsia" w:ascii="文星仿宋" w:eastAsia="文星仿宋" w:cs="楷体"/>
                <w:spacing w:val="0"/>
                <w:kern w:val="2"/>
                <w:szCs w:val="32"/>
              </w:rPr>
              <w:t>2-1.</w:t>
            </w:r>
            <w:r>
              <w:rPr>
                <w:rFonts w:hint="eastAsia" w:ascii="文星仿宋" w:eastAsia="文星仿宋" w:cs="楷体"/>
                <w:spacing w:val="-4"/>
                <w:kern w:val="2"/>
                <w:szCs w:val="32"/>
              </w:rPr>
              <w:t>【水资源/综合类】实行最严格的水资源管理制度，落实水资源管理用水总量、用水效率、水功能区限制纳污“三条红线”</w:t>
            </w:r>
            <w:r>
              <w:rPr>
                <w:rFonts w:hint="eastAsia" w:ascii="文星仿宋" w:eastAsia="文星仿宋" w:cs="楷体"/>
                <w:spacing w:val="0"/>
                <w:kern w:val="2"/>
                <w:szCs w:val="32"/>
              </w:rPr>
              <w:t>。</w:t>
            </w:r>
          </w:p>
          <w:p>
            <w:pPr>
              <w:adjustRightInd w:val="0"/>
              <w:snapToGrid w:val="0"/>
              <w:spacing w:line="320" w:lineRule="exact"/>
              <w:ind w:firstLine="0" w:firstLineChars="0"/>
              <w:jc w:val="both"/>
              <w:rPr>
                <w:rFonts w:ascii="文星仿宋" w:hAnsi="楷体" w:eastAsia="文星仿宋" w:cs="楷体"/>
                <w:spacing w:val="0"/>
                <w:kern w:val="2"/>
                <w:szCs w:val="32"/>
              </w:rPr>
            </w:pPr>
            <w:r>
              <w:rPr>
                <w:rFonts w:hint="eastAsia" w:ascii="文星仿宋" w:eastAsia="文星仿宋" w:cs="楷体"/>
                <w:spacing w:val="0"/>
                <w:kern w:val="2"/>
                <w:szCs w:val="32"/>
              </w:rPr>
              <w:t>2-2.【固废资源/综合类】榕江北河范围内规模化畜禽养殖粪便100％综合利用。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9" w:hRule="atLeast"/>
        </w:trPr>
        <w:tc>
          <w:tcPr>
            <w:tcW w:w="815"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污染物排放管控</w:t>
            </w:r>
          </w:p>
        </w:tc>
        <w:tc>
          <w:tcPr>
            <w:tcW w:w="4185" w:type="pct"/>
            <w:gridSpan w:val="6"/>
            <w:shd w:val="clear" w:color="auto" w:fill="auto"/>
            <w:vAlign w:val="center"/>
          </w:tcPr>
          <w:p>
            <w:pPr>
              <w:adjustRightInd w:val="0"/>
              <w:snapToGrid w:val="0"/>
              <w:spacing w:line="320" w:lineRule="exact"/>
              <w:ind w:firstLine="0" w:firstLineChars="0"/>
              <w:jc w:val="both"/>
              <w:rPr>
                <w:rFonts w:ascii="文星仿宋" w:eastAsia="文星仿宋" w:cs="楷体"/>
                <w:spacing w:val="0"/>
                <w:kern w:val="2"/>
                <w:szCs w:val="32"/>
              </w:rPr>
            </w:pPr>
            <w:r>
              <w:rPr>
                <w:rFonts w:hint="eastAsia" w:ascii="文星仿宋" w:eastAsia="文星仿宋" w:cs="楷体"/>
                <w:spacing w:val="0"/>
                <w:kern w:val="2"/>
                <w:szCs w:val="32"/>
              </w:rPr>
              <w:t>3-1.</w:t>
            </w:r>
            <w:r>
              <w:rPr>
                <w:rFonts w:hint="eastAsia" w:ascii="文星仿宋" w:eastAsia="文星仿宋" w:cs="楷体"/>
                <w:spacing w:val="-6"/>
                <w:kern w:val="2"/>
                <w:szCs w:val="32"/>
              </w:rPr>
              <w:t>【水/综合类】单元内现有规模化畜禽养殖场（小区）要配套建设粪便污水贮存、处理与利用设施；散养密集区要实行畜禽粪便污水分户收集、集中处理利用。新建、改建、扩建规模化畜禽养殖场（小区）要实施雨污分流、粪便污水资源化利用。</w:t>
            </w:r>
          </w:p>
          <w:p>
            <w:pPr>
              <w:adjustRightInd w:val="0"/>
              <w:snapToGrid w:val="0"/>
              <w:spacing w:line="320" w:lineRule="exact"/>
              <w:ind w:firstLine="0" w:firstLineChars="0"/>
              <w:jc w:val="both"/>
              <w:rPr>
                <w:rFonts w:ascii="文星仿宋" w:eastAsia="文星仿宋" w:cs="楷体"/>
                <w:spacing w:val="-6"/>
                <w:kern w:val="2"/>
                <w:szCs w:val="32"/>
              </w:rPr>
            </w:pPr>
            <w:r>
              <w:rPr>
                <w:rFonts w:hint="eastAsia" w:ascii="文星仿宋" w:eastAsia="文星仿宋" w:cs="楷体"/>
                <w:spacing w:val="-6"/>
                <w:kern w:val="2"/>
                <w:szCs w:val="32"/>
              </w:rPr>
              <w:t>3-2.【固废/鼓励引导类】鼓励养殖场/户按照畜禽粪污还田利用的有关标准和要求，推进畜禽养殖废弃物资源化利用。</w:t>
            </w:r>
          </w:p>
          <w:p>
            <w:pPr>
              <w:adjustRightInd w:val="0"/>
              <w:snapToGrid w:val="0"/>
              <w:spacing w:line="320" w:lineRule="exact"/>
              <w:ind w:firstLine="0" w:firstLineChars="0"/>
              <w:jc w:val="both"/>
              <w:rPr>
                <w:rFonts w:ascii="文星仿宋" w:hAnsi="楷体" w:eastAsia="文星仿宋" w:cs="楷体"/>
                <w:spacing w:val="0"/>
                <w:kern w:val="2"/>
                <w:szCs w:val="32"/>
              </w:rPr>
            </w:pPr>
            <w:r>
              <w:rPr>
                <w:rFonts w:hint="eastAsia" w:ascii="文星仿宋" w:eastAsia="文星仿宋" w:cs="楷体"/>
                <w:spacing w:val="-6"/>
                <w:kern w:val="2"/>
                <w:szCs w:val="32"/>
              </w:rPr>
              <w:t>3-3.【其他/综合类】单元内涉及表面处理工序的企业应加强废水、废气等污染治理设施的运营维护，确保污染物稳定达标排放。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1" w:hRule="atLeast"/>
        </w:trPr>
        <w:tc>
          <w:tcPr>
            <w:tcW w:w="815" w:type="pct"/>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环境风险防控</w:t>
            </w:r>
          </w:p>
        </w:tc>
        <w:tc>
          <w:tcPr>
            <w:tcW w:w="4185" w:type="pct"/>
            <w:gridSpan w:val="6"/>
            <w:shd w:val="clear" w:color="auto" w:fill="auto"/>
            <w:vAlign w:val="center"/>
          </w:tcPr>
          <w:p>
            <w:pPr>
              <w:adjustRightInd w:val="0"/>
              <w:snapToGrid w:val="0"/>
              <w:spacing w:line="320" w:lineRule="exact"/>
              <w:ind w:firstLine="0" w:firstLineChars="0"/>
              <w:jc w:val="both"/>
              <w:rPr>
                <w:rFonts w:ascii="文星仿宋" w:eastAsia="文星仿宋" w:cs="楷体"/>
                <w:spacing w:val="0"/>
                <w:kern w:val="2"/>
                <w:szCs w:val="32"/>
              </w:rPr>
            </w:pPr>
            <w:r>
              <w:rPr>
                <w:rFonts w:hint="eastAsia" w:ascii="文星仿宋" w:eastAsia="文星仿宋" w:cs="楷体"/>
                <w:spacing w:val="0"/>
                <w:kern w:val="2"/>
                <w:szCs w:val="32"/>
              </w:rPr>
              <w:t>4-1.【风险/综合类】榕江北河流域的工业企业应当定期排查环境安全隐患，开展环境风险评估，健全风险防控措施，按照《企业事业单位突发环境事件应急预案备案管理办法（试行）》等相关规定加强突发环境事件应急预案备案管理。</w:t>
            </w:r>
          </w:p>
          <w:p>
            <w:pPr>
              <w:adjustRightInd w:val="0"/>
              <w:snapToGrid w:val="0"/>
              <w:spacing w:line="320" w:lineRule="exact"/>
              <w:ind w:firstLine="0" w:firstLineChars="0"/>
              <w:jc w:val="both"/>
              <w:rPr>
                <w:rFonts w:ascii="文星仿宋" w:hAnsi="楷体" w:eastAsia="文星仿宋" w:cs="楷体"/>
                <w:spacing w:val="0"/>
                <w:kern w:val="2"/>
                <w:szCs w:val="32"/>
              </w:rPr>
            </w:pPr>
            <w:r>
              <w:rPr>
                <w:rFonts w:hint="eastAsia" w:ascii="文星仿宋" w:eastAsia="文星仿宋" w:cs="楷体"/>
                <w:spacing w:val="0"/>
                <w:kern w:val="2"/>
                <w:szCs w:val="32"/>
              </w:rPr>
              <w:t>4-2.【水/综合类】加强与揭阳市（榕江北河）的协调联动，共同推进跨界河流污染联防联控。</w:t>
            </w:r>
          </w:p>
        </w:tc>
      </w:tr>
    </w:tbl>
    <w:p>
      <w:pPr>
        <w:pStyle w:val="21"/>
        <w:numPr>
          <w:numId w:val="0"/>
        </w:numPr>
        <w:spacing w:line="600" w:lineRule="exact"/>
        <w:ind w:left="710" w:leftChars="0"/>
        <w:rPr>
          <w:rFonts w:ascii="文星黑体" w:hAnsi="宋体" w:eastAsia="文星黑体" w:cs="宋体"/>
          <w:sz w:val="36"/>
          <w:szCs w:val="36"/>
        </w:rPr>
      </w:pPr>
      <w:bookmarkStart w:id="77" w:name="_Toc23099"/>
    </w:p>
    <w:p>
      <w:pPr>
        <w:pStyle w:val="21"/>
        <w:numPr>
          <w:ilvl w:val="0"/>
          <w:numId w:val="1"/>
        </w:numPr>
        <w:spacing w:line="600" w:lineRule="exact"/>
        <w:ind w:firstLineChars="0"/>
        <w:rPr>
          <w:rFonts w:ascii="文星黑体" w:hAnsi="宋体" w:eastAsia="文星黑体" w:cs="宋体"/>
          <w:sz w:val="36"/>
          <w:szCs w:val="36"/>
        </w:rPr>
      </w:pPr>
      <w:r>
        <w:rPr>
          <w:rFonts w:hint="eastAsia" w:ascii="文星黑体" w:hAnsi="宋体" w:eastAsia="文星黑体" w:cs="宋体"/>
          <w:sz w:val="36"/>
          <w:szCs w:val="36"/>
        </w:rPr>
        <w:t>梅州市五华县环境综合管控单元准入清单</w:t>
      </w:r>
      <w:bookmarkEnd w:id="77"/>
    </w:p>
    <w:p>
      <w:pPr>
        <w:pStyle w:val="29"/>
        <w:spacing w:line="600" w:lineRule="exact"/>
        <w:ind w:left="710" w:firstLine="0" w:firstLineChars="0"/>
        <w:rPr>
          <w:rFonts w:ascii="文星楷体" w:hAnsi="宋体" w:eastAsia="文星楷体" w:cs="宋体"/>
          <w:sz w:val="36"/>
          <w:szCs w:val="36"/>
        </w:rPr>
      </w:pPr>
      <w:bookmarkStart w:id="78" w:name="_Toc73330445"/>
      <w:bookmarkStart w:id="79" w:name="_Toc15376"/>
      <w:r>
        <w:rPr>
          <w:rFonts w:hint="eastAsia" w:ascii="文星楷体" w:hAnsi="宋体" w:eastAsia="文星楷体" w:cs="宋体"/>
          <w:sz w:val="36"/>
          <w:szCs w:val="36"/>
        </w:rPr>
        <w:t>（一）五华县西南优先保护单元准入清单</w:t>
      </w:r>
      <w:bookmarkEnd w:id="78"/>
      <w:bookmarkEnd w:id="79"/>
      <w:r>
        <w:rPr>
          <w:rFonts w:hint="eastAsia" w:ascii="文星楷体" w:hAnsi="宋体" w:eastAsia="文星楷体" w:cs="宋体"/>
          <w:sz w:val="36"/>
          <w:szCs w:val="36"/>
        </w:rPr>
        <w:t>。</w:t>
      </w:r>
    </w:p>
    <w:tbl>
      <w:tblPr>
        <w:tblStyle w:val="15"/>
        <w:tblW w:w="20270" w:type="dxa"/>
        <w:tblInd w:w="1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5"/>
        <w:gridCol w:w="3260"/>
        <w:gridCol w:w="1440"/>
        <w:gridCol w:w="1560"/>
        <w:gridCol w:w="1701"/>
        <w:gridCol w:w="2551"/>
        <w:gridCol w:w="5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4655" w:type="dxa"/>
            <w:vMerge w:val="restart"/>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3260" w:type="dxa"/>
            <w:vMerge w:val="restart"/>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3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4701" w:type="dxa"/>
            <w:gridSpan w:val="3"/>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2551" w:type="dxa"/>
            <w:vMerge w:val="restart"/>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5103" w:type="dxa"/>
            <w:vMerge w:val="restart"/>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4655" w:type="dxa"/>
            <w:vMerge w:val="continue"/>
            <w:shd w:val="clear" w:color="auto" w:fill="auto"/>
            <w:vAlign w:val="center"/>
          </w:tcPr>
          <w:p>
            <w:pPr>
              <w:widowControl/>
              <w:snapToGrid w:val="0"/>
              <w:spacing w:line="300" w:lineRule="exact"/>
              <w:ind w:firstLine="0" w:firstLineChars="0"/>
              <w:jc w:val="center"/>
              <w:textAlignment w:val="center"/>
              <w:rPr>
                <w:rFonts w:ascii="文星仿宋" w:eastAsia="文星仿宋"/>
                <w:bCs/>
                <w:spacing w:val="0"/>
                <w:kern w:val="2"/>
                <w:szCs w:val="32"/>
              </w:rPr>
            </w:pPr>
          </w:p>
        </w:tc>
        <w:tc>
          <w:tcPr>
            <w:tcW w:w="3260" w:type="dxa"/>
            <w:vMerge w:val="continue"/>
            <w:shd w:val="clear" w:color="auto" w:fill="auto"/>
            <w:vAlign w:val="center"/>
          </w:tcPr>
          <w:p>
            <w:pPr>
              <w:widowControl/>
              <w:snapToGrid w:val="0"/>
              <w:spacing w:line="300" w:lineRule="exact"/>
              <w:ind w:firstLine="0" w:firstLineChars="0"/>
              <w:jc w:val="center"/>
              <w:textAlignment w:val="center"/>
              <w:rPr>
                <w:rFonts w:ascii="文星仿宋" w:eastAsia="文星仿宋"/>
                <w:bCs/>
                <w:spacing w:val="0"/>
                <w:kern w:val="2"/>
                <w:szCs w:val="32"/>
              </w:rPr>
            </w:pPr>
          </w:p>
        </w:tc>
        <w:tc>
          <w:tcPr>
            <w:tcW w:w="1440" w:type="dxa"/>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1560" w:type="dxa"/>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1701" w:type="dxa"/>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2551" w:type="dxa"/>
            <w:vMerge w:val="continue"/>
            <w:shd w:val="clear" w:color="auto" w:fill="auto"/>
            <w:vAlign w:val="center"/>
          </w:tcPr>
          <w:p>
            <w:pPr>
              <w:widowControl/>
              <w:snapToGrid w:val="0"/>
              <w:spacing w:line="300" w:lineRule="exact"/>
              <w:ind w:firstLine="0" w:firstLineChars="0"/>
              <w:jc w:val="center"/>
              <w:textAlignment w:val="center"/>
              <w:rPr>
                <w:rFonts w:ascii="文星仿宋" w:eastAsia="文星仿宋"/>
                <w:bCs/>
                <w:spacing w:val="0"/>
                <w:kern w:val="2"/>
                <w:szCs w:val="32"/>
              </w:rPr>
            </w:pPr>
          </w:p>
        </w:tc>
        <w:tc>
          <w:tcPr>
            <w:tcW w:w="5103" w:type="dxa"/>
            <w:vMerge w:val="continue"/>
            <w:shd w:val="clear" w:color="auto" w:fill="auto"/>
            <w:vAlign w:val="center"/>
          </w:tcPr>
          <w:p>
            <w:pPr>
              <w:widowControl/>
              <w:snapToGrid w:val="0"/>
              <w:spacing w:line="30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5" w:hRule="atLeast"/>
        </w:trPr>
        <w:tc>
          <w:tcPr>
            <w:tcW w:w="4655" w:type="dxa"/>
            <w:shd w:val="clear" w:color="auto" w:fill="auto"/>
            <w:vAlign w:val="center"/>
          </w:tcPr>
          <w:p>
            <w:pPr>
              <w:widowControl/>
              <w:adjustRightInd w:val="0"/>
              <w:snapToGrid w:val="0"/>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ZH44142410001</w:t>
            </w:r>
          </w:p>
        </w:tc>
        <w:tc>
          <w:tcPr>
            <w:tcW w:w="3260" w:type="dxa"/>
            <w:shd w:val="clear" w:color="auto" w:fill="auto"/>
            <w:vAlign w:val="center"/>
          </w:tcPr>
          <w:p>
            <w:pPr>
              <w:widowControl/>
              <w:adjustRightInd w:val="0"/>
              <w:snapToGrid w:val="0"/>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五华县西南优先保护单元</w:t>
            </w:r>
          </w:p>
        </w:tc>
        <w:tc>
          <w:tcPr>
            <w:tcW w:w="1440" w:type="dxa"/>
            <w:shd w:val="clear" w:color="auto" w:fill="auto"/>
            <w:vAlign w:val="center"/>
          </w:tcPr>
          <w:p>
            <w:pPr>
              <w:widowControl/>
              <w:adjustRightInd w:val="0"/>
              <w:snapToGrid w:val="0"/>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1560" w:type="dxa"/>
            <w:shd w:val="clear" w:color="auto" w:fill="auto"/>
            <w:vAlign w:val="center"/>
          </w:tcPr>
          <w:p>
            <w:pPr>
              <w:widowControl/>
              <w:adjustRightInd w:val="0"/>
              <w:snapToGrid w:val="0"/>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1701" w:type="dxa"/>
            <w:shd w:val="clear" w:color="auto" w:fill="auto"/>
            <w:vAlign w:val="center"/>
          </w:tcPr>
          <w:p>
            <w:pPr>
              <w:widowControl/>
              <w:adjustRightInd w:val="0"/>
              <w:snapToGrid w:val="0"/>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五华县</w:t>
            </w:r>
          </w:p>
        </w:tc>
        <w:tc>
          <w:tcPr>
            <w:tcW w:w="2551" w:type="dxa"/>
            <w:shd w:val="clear" w:color="auto" w:fill="auto"/>
            <w:vAlign w:val="center"/>
          </w:tcPr>
          <w:p>
            <w:pPr>
              <w:widowControl/>
              <w:adjustRightInd w:val="0"/>
              <w:snapToGrid w:val="0"/>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优先保护单元</w:t>
            </w:r>
          </w:p>
        </w:tc>
        <w:tc>
          <w:tcPr>
            <w:tcW w:w="5103" w:type="dxa"/>
            <w:shd w:val="clear" w:color="auto" w:fill="auto"/>
            <w:vAlign w:val="center"/>
          </w:tcPr>
          <w:p>
            <w:pPr>
              <w:widowControl/>
              <w:adjustRightInd w:val="0"/>
              <w:snapToGrid w:val="0"/>
              <w:ind w:firstLine="0" w:firstLineChars="0"/>
              <w:rPr>
                <w:rFonts w:ascii="文星仿宋" w:hAnsi="楷体" w:eastAsia="文星仿宋" w:cs="楷体"/>
                <w:spacing w:val="0"/>
                <w:kern w:val="2"/>
                <w:szCs w:val="32"/>
              </w:rPr>
            </w:pPr>
            <w:r>
              <w:rPr>
                <w:rFonts w:hint="eastAsia" w:ascii="文星仿宋" w:hAnsi="楷体" w:eastAsia="文星仿宋" w:cs="楷体"/>
                <w:spacing w:val="0"/>
                <w:kern w:val="2"/>
                <w:szCs w:val="32"/>
              </w:rPr>
              <w:t>生态保护红线、大气环境优先保护区、大气环境弱扩散重点管控区、水环境优先保护区、一般生态空间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20270" w:type="dxa"/>
            <w:gridSpan w:val="7"/>
            <w:shd w:val="clear" w:color="auto" w:fill="auto"/>
            <w:vAlign w:val="center"/>
          </w:tcPr>
          <w:p>
            <w:pPr>
              <w:widowControl/>
              <w:snapToGrid w:val="0"/>
              <w:spacing w:line="30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8" w:hRule="atLeast"/>
        </w:trPr>
        <w:tc>
          <w:tcPr>
            <w:tcW w:w="20270" w:type="dxa"/>
            <w:gridSpan w:val="7"/>
            <w:shd w:val="clear" w:color="auto" w:fill="auto"/>
            <w:vAlign w:val="center"/>
          </w:tcPr>
          <w:p>
            <w:pPr>
              <w:widowControl/>
              <w:adjustRightInd w:val="0"/>
              <w:snapToGrid w:val="0"/>
              <w:ind w:firstLine="0" w:firstLineChars="0"/>
              <w:rPr>
                <w:rFonts w:ascii="文星仿宋" w:eastAsia="文星仿宋" w:cs="楷体"/>
                <w:spacing w:val="0"/>
                <w:kern w:val="2"/>
                <w:szCs w:val="32"/>
              </w:rPr>
            </w:pPr>
            <w:r>
              <w:rPr>
                <w:rFonts w:hint="eastAsia" w:ascii="文星仿宋" w:eastAsia="文星仿宋" w:cs="楷体"/>
                <w:spacing w:val="0"/>
                <w:kern w:val="2"/>
                <w:szCs w:val="32"/>
              </w:rPr>
              <w:t>1.【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widowControl/>
              <w:adjustRightInd w:val="0"/>
              <w:snapToGrid w:val="0"/>
              <w:ind w:firstLine="0" w:firstLineChars="0"/>
              <w:rPr>
                <w:rFonts w:ascii="文星仿宋" w:eastAsia="文星仿宋" w:cs="楷体"/>
                <w:spacing w:val="0"/>
                <w:kern w:val="2"/>
                <w:szCs w:val="32"/>
              </w:rPr>
            </w:pPr>
            <w:r>
              <w:rPr>
                <w:rFonts w:hint="eastAsia" w:ascii="文星仿宋" w:eastAsia="文星仿宋" w:cs="楷体"/>
                <w:spacing w:val="0"/>
                <w:kern w:val="2"/>
                <w:szCs w:val="32"/>
              </w:rPr>
              <w:t>2.【生态/综合类】梅州五华宝山地方级森林自然公园、梅州五华尖栋山半坑地方级森林自然公园等森林公园应按照《广东省森林公园管理条例》的相关要求进行管理。</w:t>
            </w:r>
          </w:p>
          <w:p>
            <w:pPr>
              <w:widowControl/>
              <w:adjustRightInd w:val="0"/>
              <w:snapToGrid w:val="0"/>
              <w:ind w:firstLine="0" w:firstLineChars="0"/>
              <w:rPr>
                <w:rFonts w:ascii="文星仿宋" w:eastAsia="文星仿宋" w:cs="楷体"/>
                <w:spacing w:val="0"/>
                <w:kern w:val="2"/>
                <w:szCs w:val="32"/>
              </w:rPr>
            </w:pPr>
            <w:r>
              <w:rPr>
                <w:rFonts w:hint="eastAsia" w:ascii="文星仿宋" w:eastAsia="文星仿宋" w:cs="楷体"/>
                <w:spacing w:val="0"/>
                <w:kern w:val="2"/>
                <w:szCs w:val="32"/>
              </w:rPr>
              <w:t>3.【生态/限制类】单元内各镇部分区域涉及一般生态空间，一般生态空间内在不影响主导生态功能的前提下，可开展国家和省规定不纳入环评管理的项目建设，以及生态旅游、畜禽养殖、基础设施建设、村庄建设等人为活动；一般生态空间内的人工商品林，允许依法进行抚育采伐和树种更新等经营活动。</w:t>
            </w:r>
          </w:p>
          <w:p>
            <w:pPr>
              <w:widowControl/>
              <w:adjustRightInd w:val="0"/>
              <w:snapToGrid w:val="0"/>
              <w:ind w:firstLine="0" w:firstLineChars="0"/>
              <w:rPr>
                <w:rFonts w:ascii="文星仿宋" w:eastAsia="文星仿宋" w:cs="楷体"/>
                <w:spacing w:val="0"/>
                <w:kern w:val="2"/>
                <w:szCs w:val="32"/>
              </w:rPr>
            </w:pPr>
            <w:r>
              <w:rPr>
                <w:rFonts w:hint="eastAsia" w:ascii="文星仿宋" w:eastAsia="文星仿宋" w:cs="楷体"/>
                <w:spacing w:val="0"/>
                <w:kern w:val="2"/>
                <w:szCs w:val="32"/>
              </w:rPr>
              <w:t>4.【水/禁止类】益塘水库饮用水水源一级保护区内禁止新建、改建、扩建与供水设施和保护水源无关的建设项目，二级保护区内禁止新建、改建、扩建排放污染物的建设项目。</w:t>
            </w:r>
          </w:p>
          <w:p>
            <w:pPr>
              <w:widowControl/>
              <w:adjustRightInd w:val="0"/>
              <w:snapToGrid w:val="0"/>
              <w:ind w:firstLine="0" w:firstLineChars="0"/>
              <w:rPr>
                <w:rFonts w:ascii="文星仿宋" w:eastAsia="文星仿宋" w:cs="楷体"/>
                <w:spacing w:val="0"/>
                <w:kern w:val="2"/>
                <w:szCs w:val="32"/>
              </w:rPr>
            </w:pPr>
            <w:r>
              <w:rPr>
                <w:rFonts w:hint="eastAsia" w:ascii="文星仿宋" w:eastAsia="文星仿宋" w:cs="楷体"/>
                <w:spacing w:val="0"/>
                <w:kern w:val="2"/>
                <w:szCs w:val="32"/>
              </w:rPr>
              <w:t>5.【大气/限制类】单元内各镇部分区域涉及大气环境弱扩散重点管控区，该区内应加大大气污染物减排力度，限制引入大气污染物排放较大的建设项目。</w:t>
            </w:r>
          </w:p>
          <w:p>
            <w:pPr>
              <w:widowControl/>
              <w:adjustRightInd w:val="0"/>
              <w:snapToGrid w:val="0"/>
              <w:ind w:firstLine="0" w:firstLineChars="0"/>
              <w:rPr>
                <w:rFonts w:ascii="文星仿宋" w:eastAsia="文星仿宋" w:cs="楷体"/>
                <w:spacing w:val="0"/>
                <w:kern w:val="2"/>
                <w:szCs w:val="32"/>
              </w:rPr>
            </w:pPr>
            <w:r>
              <w:rPr>
                <w:rFonts w:hint="eastAsia" w:ascii="文星仿宋" w:eastAsia="文星仿宋" w:cs="楷体"/>
                <w:spacing w:val="0"/>
                <w:kern w:val="2"/>
                <w:szCs w:val="32"/>
              </w:rPr>
              <w:t>6.【大气/禁止类】单元内梅州七目嶂地方级自然保护区等区域属于环境空气质量一类功能区，该区内禁止新建、扩建大气污染物排放工业项目（国家、省和市规定不纳入环评管理的项目除外）。</w:t>
            </w:r>
          </w:p>
          <w:p>
            <w:pPr>
              <w:widowControl/>
              <w:adjustRightInd w:val="0"/>
              <w:snapToGrid w:val="0"/>
              <w:ind w:firstLine="0" w:firstLineChars="0"/>
              <w:rPr>
                <w:rFonts w:ascii="文星仿宋" w:eastAsia="文星仿宋" w:cs="楷体"/>
                <w:spacing w:val="0"/>
                <w:kern w:val="2"/>
                <w:szCs w:val="32"/>
              </w:rPr>
            </w:pPr>
            <w:r>
              <w:rPr>
                <w:rFonts w:hint="eastAsia" w:ascii="文星仿宋" w:eastAsia="文星仿宋" w:cs="楷体"/>
                <w:spacing w:val="0"/>
                <w:kern w:val="2"/>
                <w:szCs w:val="32"/>
              </w:rPr>
              <w:t>7.【水/综合类】单元内涉及畜禽养殖禁养区，该区内不得从事畜禽养殖业。区域外规模化畜禽养殖场（小区）要配套建设粪便污水贮存、处理与利用设施；现有散养密集区要实行畜禽粪便污水分户收集、集中处理利用。新建、改建、扩建规模化畜禽养殖场（小区）要实施雨污分流、粪便污水资源化利用。</w:t>
            </w:r>
          </w:p>
          <w:p>
            <w:pPr>
              <w:widowControl/>
              <w:adjustRightInd w:val="0"/>
              <w:snapToGrid w:val="0"/>
              <w:ind w:firstLine="0" w:firstLineChars="0"/>
              <w:rPr>
                <w:rFonts w:ascii="文星仿宋" w:eastAsia="文星仿宋" w:cs="楷体"/>
                <w:spacing w:val="0"/>
                <w:kern w:val="2"/>
                <w:szCs w:val="32"/>
              </w:rPr>
            </w:pPr>
            <w:r>
              <w:rPr>
                <w:rFonts w:hint="eastAsia" w:ascii="文星仿宋" w:eastAsia="文星仿宋" w:cs="楷体"/>
                <w:spacing w:val="0"/>
                <w:kern w:val="2"/>
                <w:szCs w:val="32"/>
              </w:rPr>
              <w:t>8.【产业/综合类】对自然保护区、生态保护区、饮用水源保护区范围内小水电站进行清理。鼓励依托足球资源优势、生态资源优势，打造以生态养生、户外运动为主题的集聚区。</w:t>
            </w:r>
          </w:p>
          <w:p>
            <w:pPr>
              <w:widowControl/>
              <w:adjustRightInd w:val="0"/>
              <w:snapToGrid w:val="0"/>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9.【岸线/禁止类】单元内涉及益塘水库、鹤市河等岸线优先保护区，该区内禁止非法侵占岸线，禁止开展法律法规不允许的开发活动，严格控制岸线区内的开发强度，不得设置直排口。</w:t>
            </w:r>
          </w:p>
        </w:tc>
      </w:tr>
    </w:tbl>
    <w:p>
      <w:pPr>
        <w:spacing w:line="600" w:lineRule="exact"/>
        <w:ind w:firstLine="670"/>
        <w:outlineLvl w:val="1"/>
        <w:rPr>
          <w:rFonts w:ascii="文星楷体" w:hAnsi="宋体" w:eastAsia="文星楷体" w:cs="宋体"/>
          <w:szCs w:val="28"/>
        </w:rPr>
      </w:pPr>
      <w:bookmarkStart w:id="80" w:name="_Toc20034"/>
      <w:r>
        <w:rPr>
          <w:rFonts w:hint="eastAsia" w:ascii="文星楷体" w:hAnsi="宋体" w:eastAsia="文星楷体" w:cs="宋体"/>
          <w:szCs w:val="28"/>
        </w:rPr>
        <w:t>（二）五华县东南优先保护单元准入清单</w:t>
      </w:r>
      <w:bookmarkEnd w:id="80"/>
      <w:r>
        <w:rPr>
          <w:rFonts w:hint="eastAsia" w:ascii="文星楷体" w:hAnsi="宋体" w:eastAsia="文星楷体" w:cs="宋体"/>
          <w:szCs w:val="28"/>
        </w:rPr>
        <w:t>。</w:t>
      </w:r>
    </w:p>
    <w:tbl>
      <w:tblPr>
        <w:tblStyle w:val="15"/>
        <w:tblW w:w="2027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5"/>
        <w:gridCol w:w="4133"/>
        <w:gridCol w:w="1559"/>
        <w:gridCol w:w="1417"/>
        <w:gridCol w:w="1418"/>
        <w:gridCol w:w="2294"/>
        <w:gridCol w:w="5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4395" w:type="dxa"/>
            <w:vMerge w:val="restart"/>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4133" w:type="dxa"/>
            <w:vMerge w:val="restart"/>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3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4394" w:type="dxa"/>
            <w:gridSpan w:val="3"/>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2294" w:type="dxa"/>
            <w:vMerge w:val="restart"/>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5055" w:type="dxa"/>
            <w:vMerge w:val="restart"/>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4395" w:type="dxa"/>
            <w:vMerge w:val="continue"/>
            <w:shd w:val="clear" w:color="auto" w:fill="auto"/>
            <w:vAlign w:val="center"/>
          </w:tcPr>
          <w:p>
            <w:pPr>
              <w:widowControl/>
              <w:snapToGrid w:val="0"/>
              <w:spacing w:line="300" w:lineRule="exact"/>
              <w:ind w:firstLine="0" w:firstLineChars="0"/>
              <w:jc w:val="center"/>
              <w:textAlignment w:val="center"/>
              <w:rPr>
                <w:rFonts w:ascii="文星仿宋" w:eastAsia="文星仿宋"/>
                <w:bCs/>
                <w:spacing w:val="0"/>
                <w:kern w:val="2"/>
                <w:szCs w:val="32"/>
              </w:rPr>
            </w:pPr>
          </w:p>
        </w:tc>
        <w:tc>
          <w:tcPr>
            <w:tcW w:w="4133" w:type="dxa"/>
            <w:vMerge w:val="continue"/>
            <w:shd w:val="clear" w:color="auto" w:fill="auto"/>
            <w:vAlign w:val="center"/>
          </w:tcPr>
          <w:p>
            <w:pPr>
              <w:widowControl/>
              <w:snapToGrid w:val="0"/>
              <w:spacing w:line="300" w:lineRule="exact"/>
              <w:ind w:firstLine="0" w:firstLineChars="0"/>
              <w:jc w:val="center"/>
              <w:textAlignment w:val="center"/>
              <w:rPr>
                <w:rFonts w:ascii="文星仿宋" w:eastAsia="文星仿宋"/>
                <w:bCs/>
                <w:spacing w:val="0"/>
                <w:kern w:val="2"/>
                <w:szCs w:val="32"/>
              </w:rPr>
            </w:pPr>
          </w:p>
        </w:tc>
        <w:tc>
          <w:tcPr>
            <w:tcW w:w="1559" w:type="dxa"/>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1417" w:type="dxa"/>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1418" w:type="dxa"/>
            <w:shd w:val="clear" w:color="auto" w:fill="auto"/>
            <w:vAlign w:val="center"/>
          </w:tcPr>
          <w:p>
            <w:pPr>
              <w:widowControl/>
              <w:snapToGrid w:val="0"/>
              <w:spacing w:line="30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2294" w:type="dxa"/>
            <w:vMerge w:val="continue"/>
            <w:shd w:val="clear" w:color="auto" w:fill="auto"/>
            <w:vAlign w:val="center"/>
          </w:tcPr>
          <w:p>
            <w:pPr>
              <w:widowControl/>
              <w:snapToGrid w:val="0"/>
              <w:spacing w:line="300" w:lineRule="exact"/>
              <w:ind w:firstLine="0" w:firstLineChars="0"/>
              <w:jc w:val="center"/>
              <w:textAlignment w:val="center"/>
              <w:rPr>
                <w:rFonts w:ascii="文星仿宋" w:eastAsia="文星仿宋"/>
                <w:bCs/>
                <w:spacing w:val="0"/>
                <w:kern w:val="2"/>
                <w:szCs w:val="32"/>
              </w:rPr>
            </w:pPr>
          </w:p>
        </w:tc>
        <w:tc>
          <w:tcPr>
            <w:tcW w:w="5055" w:type="dxa"/>
            <w:vMerge w:val="continue"/>
            <w:shd w:val="clear" w:color="auto" w:fill="auto"/>
            <w:vAlign w:val="center"/>
          </w:tcPr>
          <w:p>
            <w:pPr>
              <w:widowControl/>
              <w:snapToGrid w:val="0"/>
              <w:spacing w:line="30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trPr>
        <w:tc>
          <w:tcPr>
            <w:tcW w:w="4395" w:type="dxa"/>
            <w:shd w:val="clear" w:color="auto" w:fill="auto"/>
            <w:vAlign w:val="center"/>
          </w:tcPr>
          <w:p>
            <w:pPr>
              <w:widowControl/>
              <w:adjustRightInd w:val="0"/>
              <w:snapToGrid w:val="0"/>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ZH44142410002</w:t>
            </w:r>
          </w:p>
        </w:tc>
        <w:tc>
          <w:tcPr>
            <w:tcW w:w="4133" w:type="dxa"/>
            <w:shd w:val="clear" w:color="auto" w:fill="auto"/>
            <w:vAlign w:val="center"/>
          </w:tcPr>
          <w:p>
            <w:pPr>
              <w:widowControl/>
              <w:adjustRightInd w:val="0"/>
              <w:snapToGrid w:val="0"/>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五华县东南优先保护单元</w:t>
            </w:r>
          </w:p>
        </w:tc>
        <w:tc>
          <w:tcPr>
            <w:tcW w:w="1559" w:type="dxa"/>
            <w:shd w:val="clear" w:color="auto" w:fill="auto"/>
            <w:vAlign w:val="center"/>
          </w:tcPr>
          <w:p>
            <w:pPr>
              <w:widowControl/>
              <w:adjustRightInd w:val="0"/>
              <w:snapToGrid w:val="0"/>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1417" w:type="dxa"/>
            <w:shd w:val="clear" w:color="auto" w:fill="auto"/>
            <w:vAlign w:val="center"/>
          </w:tcPr>
          <w:p>
            <w:pPr>
              <w:widowControl/>
              <w:adjustRightInd w:val="0"/>
              <w:snapToGrid w:val="0"/>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1418" w:type="dxa"/>
            <w:shd w:val="clear" w:color="auto" w:fill="auto"/>
            <w:vAlign w:val="center"/>
          </w:tcPr>
          <w:p>
            <w:pPr>
              <w:widowControl/>
              <w:adjustRightInd w:val="0"/>
              <w:snapToGrid w:val="0"/>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五华县</w:t>
            </w:r>
          </w:p>
        </w:tc>
        <w:tc>
          <w:tcPr>
            <w:tcW w:w="2294" w:type="dxa"/>
            <w:shd w:val="clear" w:color="auto" w:fill="auto"/>
            <w:vAlign w:val="center"/>
          </w:tcPr>
          <w:p>
            <w:pPr>
              <w:widowControl/>
              <w:adjustRightInd w:val="0"/>
              <w:snapToGrid w:val="0"/>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优先保护单元</w:t>
            </w:r>
          </w:p>
        </w:tc>
        <w:tc>
          <w:tcPr>
            <w:tcW w:w="5055" w:type="dxa"/>
            <w:shd w:val="clear" w:color="auto" w:fill="auto"/>
            <w:vAlign w:val="center"/>
          </w:tcPr>
          <w:p>
            <w:pPr>
              <w:widowControl/>
              <w:adjustRightInd w:val="0"/>
              <w:snapToGrid w:val="0"/>
              <w:ind w:firstLine="0" w:firstLineChars="0"/>
              <w:rPr>
                <w:rFonts w:ascii="文星仿宋" w:hAnsi="楷体" w:eastAsia="文星仿宋" w:cs="楷体"/>
                <w:spacing w:val="0"/>
                <w:kern w:val="2"/>
                <w:szCs w:val="32"/>
              </w:rPr>
            </w:pPr>
            <w:r>
              <w:rPr>
                <w:rFonts w:hint="eastAsia" w:ascii="文星仿宋" w:hAnsi="楷体" w:eastAsia="文星仿宋" w:cs="楷体"/>
                <w:spacing w:val="0"/>
                <w:kern w:val="2"/>
                <w:szCs w:val="32"/>
              </w:rPr>
              <w:t>生态保护红线、大气环境优先保护区、水环境优先保护区、大气环境弱扩散重点管控区、一般生态空间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20271" w:type="dxa"/>
            <w:gridSpan w:val="7"/>
            <w:shd w:val="clear" w:color="auto" w:fill="auto"/>
            <w:vAlign w:val="center"/>
          </w:tcPr>
          <w:p>
            <w:pPr>
              <w:widowControl/>
              <w:snapToGrid w:val="0"/>
              <w:spacing w:line="30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8" w:hRule="atLeast"/>
        </w:trPr>
        <w:tc>
          <w:tcPr>
            <w:tcW w:w="20271" w:type="dxa"/>
            <w:gridSpan w:val="7"/>
            <w:shd w:val="clear" w:color="auto" w:fill="auto"/>
            <w:vAlign w:val="center"/>
          </w:tcPr>
          <w:p>
            <w:pPr>
              <w:widowControl/>
              <w:adjustRightInd w:val="0"/>
              <w:snapToGrid w:val="0"/>
              <w:ind w:firstLine="0" w:firstLineChars="0"/>
              <w:rPr>
                <w:rFonts w:ascii="文星仿宋" w:eastAsia="文星仿宋" w:cs="楷体"/>
                <w:spacing w:val="0"/>
                <w:kern w:val="2"/>
                <w:szCs w:val="32"/>
              </w:rPr>
            </w:pPr>
            <w:r>
              <w:rPr>
                <w:rFonts w:hint="eastAsia" w:ascii="文星仿宋" w:eastAsia="文星仿宋" w:cs="楷体"/>
                <w:spacing w:val="0"/>
                <w:kern w:val="2"/>
                <w:szCs w:val="32"/>
              </w:rPr>
              <w:t>1.【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widowControl/>
              <w:adjustRightInd w:val="0"/>
              <w:snapToGrid w:val="0"/>
              <w:ind w:firstLine="0" w:firstLineChars="0"/>
              <w:rPr>
                <w:rFonts w:ascii="文星仿宋" w:eastAsia="文星仿宋" w:cs="楷体"/>
                <w:spacing w:val="0"/>
                <w:kern w:val="2"/>
                <w:szCs w:val="32"/>
              </w:rPr>
            </w:pPr>
            <w:r>
              <w:rPr>
                <w:rFonts w:hint="eastAsia" w:ascii="文星仿宋" w:eastAsia="文星仿宋" w:cs="楷体"/>
                <w:spacing w:val="0"/>
                <w:kern w:val="2"/>
                <w:szCs w:val="32"/>
              </w:rPr>
              <w:t>2.【生态/综合类】梅州五华鸿图嶂地方级自然保护区、梅州五华天堂山地方级自然保护区应按照《中华人民共和国自然保护区条例》的相关要求进行管理。</w:t>
            </w:r>
          </w:p>
          <w:p>
            <w:pPr>
              <w:widowControl/>
              <w:adjustRightInd w:val="0"/>
              <w:snapToGrid w:val="0"/>
              <w:ind w:firstLine="0" w:firstLineChars="0"/>
              <w:rPr>
                <w:rFonts w:ascii="文星仿宋" w:eastAsia="文星仿宋" w:cs="楷体"/>
                <w:spacing w:val="0"/>
                <w:kern w:val="2"/>
                <w:szCs w:val="32"/>
              </w:rPr>
            </w:pPr>
            <w:r>
              <w:rPr>
                <w:rFonts w:hint="eastAsia" w:ascii="文星仿宋" w:eastAsia="文星仿宋" w:cs="楷体"/>
                <w:spacing w:val="0"/>
                <w:kern w:val="2"/>
                <w:szCs w:val="32"/>
              </w:rPr>
              <w:t>3.【生态/限制类】单元内各镇部分区域涉及一般生态空间，一般生态空间内在不影响主导生态功能的前提下，可开展国家和省规定不纳入环评管理的项目建设，以及生态旅游、畜禽养殖、基础设施建设、村庄建设等人为活动；一般生态空间内的人工商品林，允许依法进行抚育采伐和树种更新等经营活动。</w:t>
            </w:r>
          </w:p>
          <w:p>
            <w:pPr>
              <w:widowControl/>
              <w:adjustRightInd w:val="0"/>
              <w:snapToGrid w:val="0"/>
              <w:ind w:firstLine="0" w:firstLineChars="0"/>
              <w:rPr>
                <w:rFonts w:ascii="文星仿宋" w:eastAsia="文星仿宋" w:cs="楷体"/>
                <w:spacing w:val="0"/>
                <w:kern w:val="2"/>
                <w:szCs w:val="32"/>
              </w:rPr>
            </w:pPr>
            <w:r>
              <w:rPr>
                <w:rFonts w:hint="eastAsia" w:ascii="文星仿宋" w:eastAsia="文星仿宋" w:cs="楷体"/>
                <w:spacing w:val="0"/>
                <w:kern w:val="2"/>
                <w:szCs w:val="32"/>
              </w:rPr>
              <w:t>4.【水/禁止类】桂田饮用水水源一级保护区内禁止新建、改建、扩建与供水设施和保护水源无关的建设项目，二级保护区内禁止新建、改建、扩建排放污染物的建设项目。</w:t>
            </w:r>
          </w:p>
          <w:p>
            <w:pPr>
              <w:widowControl/>
              <w:adjustRightInd w:val="0"/>
              <w:snapToGrid w:val="0"/>
              <w:ind w:firstLine="0" w:firstLineChars="0"/>
              <w:rPr>
                <w:rFonts w:ascii="文星仿宋" w:eastAsia="文星仿宋" w:cs="楷体"/>
                <w:spacing w:val="0"/>
                <w:kern w:val="2"/>
                <w:szCs w:val="32"/>
              </w:rPr>
            </w:pPr>
            <w:r>
              <w:rPr>
                <w:rFonts w:hint="eastAsia" w:ascii="文星仿宋" w:eastAsia="文星仿宋" w:cs="楷体"/>
                <w:spacing w:val="0"/>
                <w:kern w:val="2"/>
                <w:szCs w:val="32"/>
              </w:rPr>
              <w:t>5.【大气/限制类】单元内河东镇部分区域涉及大气环境弱扩散重点管控区，该区内应加大大气污染物减排力度，限制引入大气污染物排放较大的建设项目。</w:t>
            </w:r>
          </w:p>
          <w:p>
            <w:pPr>
              <w:widowControl/>
              <w:adjustRightInd w:val="0"/>
              <w:snapToGrid w:val="0"/>
              <w:ind w:firstLine="0" w:firstLineChars="0"/>
              <w:rPr>
                <w:rFonts w:ascii="文星仿宋" w:eastAsia="文星仿宋" w:cs="楷体"/>
                <w:spacing w:val="0"/>
                <w:kern w:val="2"/>
                <w:szCs w:val="32"/>
              </w:rPr>
            </w:pPr>
            <w:r>
              <w:rPr>
                <w:rFonts w:hint="eastAsia" w:ascii="文星仿宋" w:eastAsia="文星仿宋" w:cs="楷体"/>
                <w:spacing w:val="0"/>
                <w:kern w:val="2"/>
                <w:szCs w:val="32"/>
              </w:rPr>
              <w:t>6.【大气/禁止类】单元内梅州五华鸿图嶂地方级自然保护区等区域属于环境空气质量一类功能区，该区内禁止新建、扩建大气污染物排放工业项目（国家、省和市规定不纳入环评管理的项目除外）。</w:t>
            </w:r>
          </w:p>
          <w:p>
            <w:pPr>
              <w:widowControl/>
              <w:adjustRightInd w:val="0"/>
              <w:snapToGrid w:val="0"/>
              <w:ind w:firstLine="0" w:firstLineChars="0"/>
              <w:rPr>
                <w:rFonts w:ascii="文星仿宋" w:eastAsia="文星仿宋" w:cs="楷体"/>
                <w:spacing w:val="0"/>
                <w:kern w:val="2"/>
                <w:szCs w:val="32"/>
              </w:rPr>
            </w:pPr>
            <w:r>
              <w:rPr>
                <w:rFonts w:hint="eastAsia" w:ascii="文星仿宋" w:eastAsia="文星仿宋" w:cs="楷体"/>
                <w:spacing w:val="0"/>
                <w:kern w:val="2"/>
                <w:szCs w:val="32"/>
              </w:rPr>
              <w:t>7.【水/综合类】单元内涉及畜禽养殖禁养区，该区内不得从事畜禽养殖业。区域外规模化畜禽养殖场（小区）要配套建设粪便污水贮存、处理与利用设施；现有散养密集区要实行畜禽粪便污水分户收集、集中处理利用。新建、改建、扩建规模化畜禽养殖场（小区）要实施雨污分流、粪便污水资源化利用。</w:t>
            </w:r>
          </w:p>
          <w:p>
            <w:pPr>
              <w:widowControl/>
              <w:adjustRightInd w:val="0"/>
              <w:snapToGrid w:val="0"/>
              <w:ind w:firstLine="0" w:firstLineChars="0"/>
              <w:rPr>
                <w:rFonts w:ascii="文星仿宋" w:eastAsia="文星仿宋" w:cs="楷体"/>
                <w:spacing w:val="0"/>
                <w:kern w:val="2"/>
                <w:szCs w:val="32"/>
              </w:rPr>
            </w:pPr>
            <w:r>
              <w:rPr>
                <w:rFonts w:hint="eastAsia" w:ascii="文星仿宋" w:eastAsia="文星仿宋" w:cs="楷体"/>
                <w:spacing w:val="0"/>
                <w:kern w:val="2"/>
                <w:szCs w:val="32"/>
              </w:rPr>
              <w:t>8.【产业/综合类】对自然保护区、生态保护区、饮用水源保护区范围内小水电站进行清理。鼓励以河东镇、双华镇、郭田镇为重点，依托郭田广东省森林小镇，发展生态文化旅游产业，同时推进具有五华优势的蔬菜、优质水稻、水果等产业，推动特色农业的产业化、规模化、高质量化发展。</w:t>
            </w:r>
          </w:p>
          <w:p>
            <w:pPr>
              <w:widowControl/>
              <w:adjustRightInd w:val="0"/>
              <w:snapToGrid w:val="0"/>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9.【岸线/禁止类】单元内涉及桂田水库、三渡水水库等岸线优先保护区，该区内禁止非法侵占岸线，禁止开展法律法规不允许的开发活动，严格控制岸线区内的开发强度，不得设置直排口。</w:t>
            </w:r>
          </w:p>
        </w:tc>
      </w:tr>
    </w:tbl>
    <w:p>
      <w:pPr>
        <w:spacing w:line="600" w:lineRule="exact"/>
        <w:ind w:firstLine="750"/>
        <w:outlineLvl w:val="1"/>
        <w:rPr>
          <w:rFonts w:ascii="文星楷体" w:hAnsi="宋体" w:eastAsia="文星楷体" w:cs="宋体"/>
          <w:sz w:val="36"/>
          <w:szCs w:val="36"/>
        </w:rPr>
      </w:pPr>
      <w:bookmarkStart w:id="81" w:name="_Toc3083"/>
      <w:r>
        <w:rPr>
          <w:rFonts w:hint="eastAsia" w:ascii="文星楷体" w:hAnsi="宋体" w:eastAsia="文星楷体" w:cs="宋体"/>
          <w:sz w:val="36"/>
          <w:szCs w:val="36"/>
        </w:rPr>
        <w:t>（三）五华县中部重点管控单元准入清单</w:t>
      </w:r>
      <w:bookmarkEnd w:id="81"/>
    </w:p>
    <w:tbl>
      <w:tblPr>
        <w:tblStyle w:val="15"/>
        <w:tblW w:w="204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5"/>
        <w:gridCol w:w="4111"/>
        <w:gridCol w:w="1701"/>
        <w:gridCol w:w="1559"/>
        <w:gridCol w:w="1985"/>
        <w:gridCol w:w="2549"/>
        <w:gridCol w:w="5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5"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4111"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
                <w:bCs/>
                <w:spacing w:val="0"/>
                <w:kern w:val="2"/>
                <w:szCs w:val="32"/>
              </w:rPr>
            </w:pPr>
            <w:r>
              <w:rPr>
                <w:rFonts w:hint="eastAsia" w:ascii="文星黑体" w:eastAsia="文星黑体"/>
                <w:bCs/>
                <w:spacing w:val="0"/>
                <w:kern w:val="2"/>
                <w:szCs w:val="32"/>
              </w:rPr>
              <w:t>环境管控</w:t>
            </w:r>
          </w:p>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5245" w:type="dxa"/>
            <w:gridSpan w:val="3"/>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2549"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5105" w:type="dxa"/>
            <w:vMerge w:val="restart"/>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5"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4111"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1701"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1559"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1985" w:type="dxa"/>
            <w:shd w:val="clear" w:color="auto" w:fill="auto"/>
            <w:vAlign w:val="center"/>
          </w:tcPr>
          <w:p>
            <w:pPr>
              <w:widowControl/>
              <w:snapToGrid w:val="0"/>
              <w:spacing w:line="36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2549"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c>
          <w:tcPr>
            <w:tcW w:w="5105" w:type="dxa"/>
            <w:vMerge w:val="continue"/>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trPr>
        <w:tc>
          <w:tcPr>
            <w:tcW w:w="3425"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ZH44142420001</w:t>
            </w:r>
          </w:p>
        </w:tc>
        <w:tc>
          <w:tcPr>
            <w:tcW w:w="4111"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五华县中部重点管控单元</w:t>
            </w:r>
          </w:p>
        </w:tc>
        <w:tc>
          <w:tcPr>
            <w:tcW w:w="1701"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1559"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1985"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五华县</w:t>
            </w:r>
          </w:p>
        </w:tc>
        <w:tc>
          <w:tcPr>
            <w:tcW w:w="2549" w:type="dxa"/>
            <w:shd w:val="clear" w:color="auto" w:fill="auto"/>
            <w:vAlign w:val="center"/>
          </w:tcPr>
          <w:p>
            <w:pPr>
              <w:widowControl/>
              <w:adjustRightInd w:val="0"/>
              <w:snapToGrid w:val="0"/>
              <w:spacing w:line="36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重点管控单元</w:t>
            </w:r>
          </w:p>
        </w:tc>
        <w:tc>
          <w:tcPr>
            <w:tcW w:w="5105" w:type="dxa"/>
            <w:shd w:val="clear" w:color="auto" w:fill="auto"/>
            <w:vAlign w:val="center"/>
          </w:tcPr>
          <w:p>
            <w:pPr>
              <w:adjustRightInd w:val="0"/>
              <w:snapToGrid w:val="0"/>
              <w:spacing w:line="360" w:lineRule="exact"/>
              <w:ind w:firstLine="0" w:firstLineChars="0"/>
              <w:rPr>
                <w:rFonts w:ascii="文星仿宋" w:hAnsi="楷体" w:eastAsia="文星仿宋" w:cs="楷体"/>
                <w:spacing w:val="0"/>
                <w:kern w:val="2"/>
                <w:szCs w:val="32"/>
              </w:rPr>
            </w:pPr>
            <w:r>
              <w:rPr>
                <w:rFonts w:hint="eastAsia" w:ascii="文星仿宋" w:hAnsi="楷体" w:eastAsia="文星仿宋" w:cs="楷体"/>
                <w:spacing w:val="0"/>
                <w:kern w:val="2"/>
                <w:szCs w:val="32"/>
              </w:rPr>
              <w:t>生态保护红线、大气环境弱扩散重点管控区、大气环境高排放重点管控区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3425" w:type="dxa"/>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管控维度</w:t>
            </w:r>
          </w:p>
        </w:tc>
        <w:tc>
          <w:tcPr>
            <w:tcW w:w="17010" w:type="dxa"/>
            <w:gridSpan w:val="6"/>
            <w:shd w:val="clear" w:color="auto" w:fill="auto"/>
            <w:vAlign w:val="center"/>
          </w:tcPr>
          <w:p>
            <w:pPr>
              <w:widowControl/>
              <w:snapToGrid w:val="0"/>
              <w:spacing w:line="36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3425" w:type="dxa"/>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区域布局管控</w:t>
            </w:r>
          </w:p>
        </w:tc>
        <w:tc>
          <w:tcPr>
            <w:tcW w:w="17010" w:type="dxa"/>
            <w:gridSpan w:val="6"/>
            <w:shd w:val="clear" w:color="auto" w:fill="auto"/>
            <w:vAlign w:val="center"/>
          </w:tcPr>
          <w:p>
            <w:pPr>
              <w:adjustRightInd w:val="0"/>
              <w:snapToGrid w:val="0"/>
              <w:spacing w:line="40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1-1.【产业/鼓励引导类】单元内重点发展商贸物流、生态农业、农副产品深加工、先进装备制造、电子信息、医疗用品、生物制药等产业。</w:t>
            </w:r>
          </w:p>
          <w:p>
            <w:pPr>
              <w:adjustRightInd w:val="0"/>
              <w:snapToGrid w:val="0"/>
              <w:spacing w:line="40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-2.【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adjustRightInd w:val="0"/>
              <w:snapToGrid w:val="0"/>
              <w:spacing w:line="40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1-3.【生态/综合类】梅州五华天云岭地方级森林自然公园应按照《广东省森林公园管理条例》的相关要求进行管理。</w:t>
            </w:r>
          </w:p>
          <w:p>
            <w:pPr>
              <w:adjustRightInd w:val="0"/>
              <w:snapToGrid w:val="0"/>
              <w:spacing w:line="40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1-4.【水/禁止类】琴江、五华河两岸最高水位线水平外延五百米范围内新建废弃物堆放场和处理场；禁止新建向琴江、五华河排放汞、镉、六价铬等一类水污染物或持久性有机污染物的项目。</w:t>
            </w:r>
          </w:p>
          <w:p>
            <w:pPr>
              <w:adjustRightInd w:val="0"/>
              <w:snapToGrid w:val="0"/>
              <w:spacing w:line="40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1-5.【大气/限制类】单元内河东镇、水寨镇涉及大气环境弱扩散重点管控区，该区内应加大大气污染物减排力度，限制引入大气污染物排放量较大的建设项目。</w:t>
            </w:r>
          </w:p>
          <w:p>
            <w:pPr>
              <w:adjustRightInd w:val="0"/>
              <w:snapToGrid w:val="0"/>
              <w:spacing w:line="40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1-6.【大气/鼓励引导类】单元内水寨镇、河东镇涉及大气环境高排放重点管控区，管控区内应强化达标管理，引导现有工业项目入园集聚发展，有序推进区域内行业企业提标改造。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trPr>
        <w:tc>
          <w:tcPr>
            <w:tcW w:w="3425" w:type="dxa"/>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能源资源利用</w:t>
            </w:r>
          </w:p>
        </w:tc>
        <w:tc>
          <w:tcPr>
            <w:tcW w:w="17010" w:type="dxa"/>
            <w:gridSpan w:val="6"/>
            <w:shd w:val="clear" w:color="auto" w:fill="auto"/>
            <w:vAlign w:val="center"/>
          </w:tcPr>
          <w:p>
            <w:pPr>
              <w:adjustRightInd w:val="0"/>
              <w:snapToGrid w:val="0"/>
              <w:spacing w:line="40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2-1.【能源/综合类】实施能源消费和能耗强度“双控”，推进建筑节能和绿色建筑、装配式建筑、绿色建材发展，推进既有建筑和大型公共建筑节能改造，切实降低建筑能耗。</w:t>
            </w:r>
          </w:p>
          <w:p>
            <w:pPr>
              <w:adjustRightInd w:val="0"/>
              <w:snapToGrid w:val="0"/>
              <w:spacing w:line="40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2-2.【土地资源/鼓励引导类】鼓励对单元内规划布局不合理、容积率低、土地闲置率高、用地效率低的区域进行“三旧”改造，全面促进用地节约集约利用，提高土地利用效益。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3425" w:type="dxa"/>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污染物排放管控</w:t>
            </w:r>
          </w:p>
        </w:tc>
        <w:tc>
          <w:tcPr>
            <w:tcW w:w="17010" w:type="dxa"/>
            <w:gridSpan w:val="6"/>
            <w:shd w:val="clear" w:color="auto" w:fill="auto"/>
            <w:vAlign w:val="center"/>
          </w:tcPr>
          <w:p>
            <w:pPr>
              <w:adjustRightInd w:val="0"/>
              <w:snapToGrid w:val="0"/>
              <w:spacing w:line="40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3-1.【水/综合类】开展单元内县城污水处理厂二期提标工程，污水厂三期扩建及配套管网、河东片区污水管网铺设，提升生活污水收集效率。</w:t>
            </w:r>
          </w:p>
          <w:p>
            <w:pPr>
              <w:adjustRightInd w:val="0"/>
              <w:snapToGrid w:val="0"/>
              <w:spacing w:line="40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3-2.【大气/综合类】单元内家具制造等涉VOCs排放的企业应优先使用低挥发性有机物含量的原材料和低排放环保工艺，自2021年10月8日起，涉VOCs排放的企业全面执行《挥发性有机物无组织排放控制标准》（GB37822-2019）附录A“厂区内VOCs无组织排放监控要求”，厂区内VOCs无组织排放监控点浓度执行特别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3425" w:type="dxa"/>
            <w:shd w:val="clear" w:color="auto" w:fill="auto"/>
            <w:vAlign w:val="center"/>
          </w:tcPr>
          <w:p>
            <w:pPr>
              <w:widowControl/>
              <w:snapToGrid w:val="0"/>
              <w:spacing w:line="36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环境风险防控</w:t>
            </w:r>
          </w:p>
        </w:tc>
        <w:tc>
          <w:tcPr>
            <w:tcW w:w="17010" w:type="dxa"/>
            <w:gridSpan w:val="6"/>
            <w:shd w:val="clear" w:color="auto" w:fill="auto"/>
            <w:vAlign w:val="center"/>
          </w:tcPr>
          <w:p>
            <w:pPr>
              <w:adjustRightInd w:val="0"/>
              <w:snapToGrid w:val="0"/>
              <w:spacing w:line="40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4-1.【风险/综合类】单元内纳入《突发环境事件应急预案备案行业名录（指导性意见）》管理的工业企业应编制突发环境事件应急预案并备案，防止因渗漏污染地下水、土壤，以及因事故废水直排污染地表水体。</w:t>
            </w:r>
          </w:p>
          <w:p>
            <w:pPr>
              <w:adjustRightInd w:val="0"/>
              <w:snapToGrid w:val="0"/>
              <w:spacing w:line="40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4-2.【土壤/综合类】采取农艺调控、替代种植等措施，降低农产品超标风险。</w:t>
            </w:r>
          </w:p>
        </w:tc>
      </w:tr>
    </w:tbl>
    <w:p>
      <w:pPr>
        <w:spacing w:line="600" w:lineRule="exact"/>
        <w:ind w:firstLine="750"/>
        <w:outlineLvl w:val="1"/>
        <w:rPr>
          <w:rFonts w:ascii="文星楷体" w:hAnsi="宋体" w:eastAsia="文星楷体" w:cs="宋体"/>
          <w:sz w:val="36"/>
          <w:szCs w:val="36"/>
        </w:rPr>
      </w:pPr>
      <w:bookmarkStart w:id="82" w:name="_Toc25410"/>
      <w:r>
        <w:rPr>
          <w:rFonts w:hint="eastAsia" w:ascii="文星楷体" w:hAnsi="宋体" w:eastAsia="文星楷体" w:cs="宋体"/>
          <w:sz w:val="36"/>
          <w:szCs w:val="36"/>
        </w:rPr>
        <w:t>（四）五华县华城镇重点管控单元准入清单</w:t>
      </w:r>
      <w:bookmarkEnd w:id="82"/>
    </w:p>
    <w:tbl>
      <w:tblPr>
        <w:tblStyle w:val="15"/>
        <w:tblW w:w="2012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61"/>
        <w:gridCol w:w="4961"/>
        <w:gridCol w:w="1559"/>
        <w:gridCol w:w="1549"/>
        <w:gridCol w:w="1560"/>
        <w:gridCol w:w="2409"/>
        <w:gridCol w:w="4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61"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环境管控单元编码</w:t>
            </w:r>
          </w:p>
        </w:tc>
        <w:tc>
          <w:tcPr>
            <w:tcW w:w="4961"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环境管控</w:t>
            </w:r>
          </w:p>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单元名称</w:t>
            </w:r>
          </w:p>
        </w:tc>
        <w:tc>
          <w:tcPr>
            <w:tcW w:w="4668" w:type="dxa"/>
            <w:gridSpan w:val="3"/>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行政区划</w:t>
            </w:r>
          </w:p>
        </w:tc>
        <w:tc>
          <w:tcPr>
            <w:tcW w:w="2409"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管控单元分类</w:t>
            </w:r>
          </w:p>
        </w:tc>
        <w:tc>
          <w:tcPr>
            <w:tcW w:w="4830"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61"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 w:val="30"/>
                <w:szCs w:val="30"/>
              </w:rPr>
            </w:pPr>
          </w:p>
        </w:tc>
        <w:tc>
          <w:tcPr>
            <w:tcW w:w="4961"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 w:val="30"/>
                <w:szCs w:val="30"/>
              </w:rPr>
            </w:pPr>
          </w:p>
        </w:tc>
        <w:tc>
          <w:tcPr>
            <w:tcW w:w="1559" w:type="dxa"/>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省</w:t>
            </w:r>
          </w:p>
        </w:tc>
        <w:tc>
          <w:tcPr>
            <w:tcW w:w="1549" w:type="dxa"/>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市</w:t>
            </w:r>
          </w:p>
        </w:tc>
        <w:tc>
          <w:tcPr>
            <w:tcW w:w="1560" w:type="dxa"/>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区</w:t>
            </w:r>
          </w:p>
        </w:tc>
        <w:tc>
          <w:tcPr>
            <w:tcW w:w="2409"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 w:val="30"/>
                <w:szCs w:val="30"/>
              </w:rPr>
            </w:pPr>
          </w:p>
        </w:tc>
        <w:tc>
          <w:tcPr>
            <w:tcW w:w="4830"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3261"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ZH44142420002</w:t>
            </w:r>
          </w:p>
        </w:tc>
        <w:tc>
          <w:tcPr>
            <w:tcW w:w="4961"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五华县华城镇重点管控单元</w:t>
            </w:r>
          </w:p>
        </w:tc>
        <w:tc>
          <w:tcPr>
            <w:tcW w:w="1559"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广东省</w:t>
            </w:r>
          </w:p>
        </w:tc>
        <w:tc>
          <w:tcPr>
            <w:tcW w:w="1549"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梅州市</w:t>
            </w:r>
          </w:p>
        </w:tc>
        <w:tc>
          <w:tcPr>
            <w:tcW w:w="1560"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五华县</w:t>
            </w:r>
          </w:p>
        </w:tc>
        <w:tc>
          <w:tcPr>
            <w:tcW w:w="2409"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重点管控单元</w:t>
            </w:r>
          </w:p>
        </w:tc>
        <w:tc>
          <w:tcPr>
            <w:tcW w:w="4830" w:type="dxa"/>
            <w:shd w:val="clear" w:color="auto" w:fill="auto"/>
            <w:vAlign w:val="center"/>
          </w:tcPr>
          <w:p>
            <w:pPr>
              <w:adjustRightInd w:val="0"/>
              <w:snapToGrid w:val="0"/>
              <w:spacing w:line="320" w:lineRule="exact"/>
              <w:ind w:firstLine="0" w:firstLineChars="0"/>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大气环境高排放重点管控区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3261" w:type="dxa"/>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 w:val="30"/>
                <w:szCs w:val="30"/>
              </w:rPr>
            </w:pPr>
            <w:r>
              <w:rPr>
                <w:rFonts w:hint="eastAsia" w:ascii="文星仿宋" w:eastAsia="文星仿宋"/>
                <w:bCs/>
                <w:spacing w:val="0"/>
                <w:kern w:val="2"/>
                <w:sz w:val="30"/>
                <w:szCs w:val="30"/>
              </w:rPr>
              <w:t>管控维度</w:t>
            </w:r>
          </w:p>
        </w:tc>
        <w:tc>
          <w:tcPr>
            <w:tcW w:w="16868" w:type="dxa"/>
            <w:gridSpan w:val="6"/>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 w:val="30"/>
                <w:szCs w:val="30"/>
              </w:rPr>
            </w:pPr>
            <w:r>
              <w:rPr>
                <w:rFonts w:hint="eastAsia" w:ascii="文星仿宋" w:eastAsia="文星仿宋"/>
                <w:bCs/>
                <w:spacing w:val="0"/>
                <w:kern w:val="2"/>
                <w:sz w:val="30"/>
                <w:szCs w:val="30"/>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trPr>
        <w:tc>
          <w:tcPr>
            <w:tcW w:w="3261" w:type="dxa"/>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 w:val="30"/>
                <w:szCs w:val="30"/>
              </w:rPr>
            </w:pPr>
            <w:r>
              <w:rPr>
                <w:rFonts w:hint="eastAsia" w:ascii="文星仿宋" w:eastAsia="文星仿宋"/>
                <w:bCs/>
                <w:spacing w:val="0"/>
                <w:kern w:val="2"/>
                <w:sz w:val="30"/>
                <w:szCs w:val="30"/>
              </w:rPr>
              <w:t>区域布局管控</w:t>
            </w:r>
          </w:p>
        </w:tc>
        <w:tc>
          <w:tcPr>
            <w:tcW w:w="16868" w:type="dxa"/>
            <w:gridSpan w:val="6"/>
            <w:shd w:val="clear" w:color="auto" w:fill="auto"/>
            <w:vAlign w:val="center"/>
          </w:tcPr>
          <w:p>
            <w:pPr>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1-1.【产业/鼓励引导类】鼓励发展电力器材和装配式建筑材料产业，打造成为华南地区规模大，专业聚集度高，品种齐全，竞争力强的电线电缆、装配式建筑材料产业基地，依托高铁新城建设，打造智慧物流。</w:t>
            </w:r>
          </w:p>
          <w:p>
            <w:pPr>
              <w:adjustRightInd w:val="0"/>
              <w:snapToGrid w:val="0"/>
              <w:spacing w:line="320" w:lineRule="exact"/>
              <w:ind w:firstLine="0" w:firstLineChars="0"/>
              <w:rPr>
                <w:rFonts w:ascii="文星仿宋" w:hAnsi="楷体" w:eastAsia="文星仿宋" w:cs="楷体"/>
                <w:spacing w:val="0"/>
                <w:kern w:val="2"/>
                <w:sz w:val="30"/>
                <w:szCs w:val="30"/>
              </w:rPr>
            </w:pPr>
            <w:r>
              <w:rPr>
                <w:rFonts w:hint="eastAsia" w:ascii="文星仿宋" w:eastAsia="文星仿宋" w:cs="楷体"/>
                <w:spacing w:val="0"/>
                <w:kern w:val="2"/>
                <w:sz w:val="30"/>
                <w:szCs w:val="30"/>
              </w:rPr>
              <w:t>1-2.【大气/鼓励引导类】单元内涉及大气环境高排放重点管控区，该区内强化达标管理，引导工业项目进入华城工业园集聚发展，有序推进区域内行业企业提标改造。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3261" w:type="dxa"/>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 w:val="30"/>
                <w:szCs w:val="30"/>
              </w:rPr>
            </w:pPr>
            <w:r>
              <w:rPr>
                <w:rFonts w:hint="eastAsia" w:ascii="文星仿宋" w:eastAsia="文星仿宋"/>
                <w:bCs/>
                <w:spacing w:val="0"/>
                <w:kern w:val="2"/>
                <w:sz w:val="30"/>
                <w:szCs w:val="30"/>
              </w:rPr>
              <w:t>能源资源利用</w:t>
            </w:r>
          </w:p>
        </w:tc>
        <w:tc>
          <w:tcPr>
            <w:tcW w:w="16868" w:type="dxa"/>
            <w:gridSpan w:val="6"/>
            <w:shd w:val="clear" w:color="auto" w:fill="auto"/>
            <w:vAlign w:val="center"/>
          </w:tcPr>
          <w:p>
            <w:pPr>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2-1.【水资源/综合类】实行最严格的水资源管理制度，落实水资源管理用水总量、用水效率、水功能区限制纳污“三条红线”。</w:t>
            </w:r>
          </w:p>
          <w:p>
            <w:pPr>
              <w:adjustRightInd w:val="0"/>
              <w:snapToGrid w:val="0"/>
              <w:spacing w:line="320" w:lineRule="exact"/>
              <w:ind w:firstLine="0" w:firstLineChars="0"/>
              <w:rPr>
                <w:rFonts w:ascii="文星仿宋" w:hAnsi="楷体" w:eastAsia="文星仿宋" w:cs="楷体"/>
                <w:spacing w:val="0"/>
                <w:kern w:val="2"/>
                <w:sz w:val="30"/>
                <w:szCs w:val="30"/>
              </w:rPr>
            </w:pPr>
            <w:r>
              <w:rPr>
                <w:rFonts w:hint="eastAsia" w:ascii="文星仿宋" w:eastAsia="文星仿宋" w:cs="楷体"/>
                <w:spacing w:val="0"/>
                <w:kern w:val="2"/>
                <w:sz w:val="30"/>
                <w:szCs w:val="30"/>
              </w:rPr>
              <w:t>2-2.【能源/鼓励引导类】华城工业园能源规划以使用电能或天然气、液化石油气等清洁能源为主，严禁燃用煤等高污染燃料。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3261" w:type="dxa"/>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 w:val="30"/>
                <w:szCs w:val="30"/>
              </w:rPr>
            </w:pPr>
            <w:r>
              <w:rPr>
                <w:rFonts w:hint="eastAsia" w:ascii="文星仿宋" w:eastAsia="文星仿宋"/>
                <w:bCs/>
                <w:spacing w:val="0"/>
                <w:kern w:val="2"/>
                <w:sz w:val="30"/>
                <w:szCs w:val="30"/>
              </w:rPr>
              <w:t>污染物排放管控</w:t>
            </w:r>
          </w:p>
        </w:tc>
        <w:tc>
          <w:tcPr>
            <w:tcW w:w="16868" w:type="dxa"/>
            <w:gridSpan w:val="6"/>
            <w:shd w:val="clear" w:color="auto" w:fill="auto"/>
            <w:vAlign w:val="center"/>
          </w:tcPr>
          <w:p>
            <w:pPr>
              <w:widowControl/>
              <w:adjustRightInd w:val="0"/>
              <w:snapToGrid w:val="0"/>
              <w:spacing w:line="320" w:lineRule="exact"/>
              <w:ind w:firstLine="0" w:firstLineChars="0"/>
              <w:rPr>
                <w:rFonts w:ascii="文星仿宋" w:hAnsi="楷体" w:eastAsia="文星仿宋" w:cs="楷体"/>
                <w:spacing w:val="0"/>
                <w:kern w:val="2"/>
                <w:sz w:val="30"/>
                <w:szCs w:val="30"/>
              </w:rPr>
            </w:pPr>
            <w:r>
              <w:rPr>
                <w:rFonts w:hint="eastAsia" w:ascii="文星仿宋" w:eastAsia="文星仿宋" w:cs="楷体"/>
                <w:spacing w:val="0"/>
                <w:kern w:val="2"/>
                <w:sz w:val="30"/>
                <w:szCs w:val="30"/>
              </w:rPr>
              <w:t>3-1.【大气/综合类】现有涉VOCs排放的企业自2021年10月8日起，全面执行《挥发性有机物无组织排放控制标准》（GB37822-2019）附录A“厂区内VOCs无组织排放监控要求”，厂区内VOCs无组织排放监控点浓度执行特别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trPr>
        <w:tc>
          <w:tcPr>
            <w:tcW w:w="3261" w:type="dxa"/>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 w:val="30"/>
                <w:szCs w:val="30"/>
              </w:rPr>
            </w:pPr>
            <w:r>
              <w:rPr>
                <w:rFonts w:hint="eastAsia" w:ascii="文星仿宋" w:eastAsia="文星仿宋"/>
                <w:bCs/>
                <w:spacing w:val="0"/>
                <w:kern w:val="2"/>
                <w:sz w:val="30"/>
                <w:szCs w:val="30"/>
              </w:rPr>
              <w:t>环境风险防控</w:t>
            </w:r>
          </w:p>
        </w:tc>
        <w:tc>
          <w:tcPr>
            <w:tcW w:w="16868" w:type="dxa"/>
            <w:gridSpan w:val="6"/>
            <w:shd w:val="clear" w:color="auto" w:fill="auto"/>
            <w:vAlign w:val="center"/>
          </w:tcPr>
          <w:p>
            <w:pPr>
              <w:adjustRightInd w:val="0"/>
              <w:snapToGrid w:val="0"/>
              <w:spacing w:line="320" w:lineRule="exact"/>
              <w:ind w:firstLine="0" w:firstLineChars="0"/>
              <w:rPr>
                <w:rFonts w:ascii="文星仿宋" w:hAnsi="楷体" w:eastAsia="文星仿宋" w:cs="楷体"/>
                <w:spacing w:val="0"/>
                <w:kern w:val="2"/>
                <w:sz w:val="30"/>
                <w:szCs w:val="30"/>
              </w:rPr>
            </w:pPr>
            <w:r>
              <w:rPr>
                <w:rFonts w:hint="eastAsia" w:ascii="文星仿宋" w:eastAsia="文星仿宋" w:cs="楷体"/>
                <w:spacing w:val="0"/>
                <w:kern w:val="2"/>
                <w:sz w:val="30"/>
                <w:szCs w:val="30"/>
              </w:rPr>
              <w:t>4-1.【风险/综合类】单元内纳入《突发环境事件应急预案备案行业名录（指导性意见）》管理的工业企业应编制突发环境事件应急预案并备案，防止因渗漏污染地下水、土壤，以及因事故废水直排污染地表水体。</w:t>
            </w:r>
          </w:p>
        </w:tc>
      </w:tr>
    </w:tbl>
    <w:p>
      <w:pPr>
        <w:spacing w:line="600" w:lineRule="exact"/>
        <w:ind w:left="420" w:firstLine="750"/>
        <w:outlineLvl w:val="1"/>
        <w:rPr>
          <w:rFonts w:ascii="文星楷体" w:hAnsi="宋体" w:eastAsia="文星楷体" w:cs="宋体"/>
          <w:sz w:val="36"/>
          <w:szCs w:val="36"/>
        </w:rPr>
      </w:pPr>
      <w:bookmarkStart w:id="83" w:name="_Toc8921"/>
      <w:r>
        <w:rPr>
          <w:rFonts w:hint="eastAsia" w:ascii="文星楷体" w:hAnsi="宋体" w:eastAsia="文星楷体" w:cs="宋体"/>
          <w:sz w:val="36"/>
          <w:szCs w:val="36"/>
        </w:rPr>
        <w:t>（五）五华县安流镇重点管控单元准入清单</w:t>
      </w:r>
      <w:bookmarkEnd w:id="83"/>
      <w:r>
        <w:rPr>
          <w:rFonts w:hint="eastAsia" w:ascii="文星楷体" w:hAnsi="宋体" w:eastAsia="文星楷体" w:cs="宋体"/>
          <w:sz w:val="36"/>
          <w:szCs w:val="36"/>
        </w:rPr>
        <w:t>。</w:t>
      </w:r>
    </w:p>
    <w:tbl>
      <w:tblPr>
        <w:tblStyle w:val="15"/>
        <w:tblW w:w="2027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61"/>
        <w:gridCol w:w="4589"/>
        <w:gridCol w:w="1559"/>
        <w:gridCol w:w="1701"/>
        <w:gridCol w:w="1559"/>
        <w:gridCol w:w="2358"/>
        <w:gridCol w:w="5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3261"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环境管控单元编码</w:t>
            </w:r>
          </w:p>
        </w:tc>
        <w:tc>
          <w:tcPr>
            <w:tcW w:w="4589"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环境管控</w:t>
            </w:r>
          </w:p>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单元名称</w:t>
            </w:r>
          </w:p>
        </w:tc>
        <w:tc>
          <w:tcPr>
            <w:tcW w:w="4819" w:type="dxa"/>
            <w:gridSpan w:val="3"/>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行政区划</w:t>
            </w:r>
          </w:p>
        </w:tc>
        <w:tc>
          <w:tcPr>
            <w:tcW w:w="2358"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管控单元分类</w:t>
            </w:r>
          </w:p>
        </w:tc>
        <w:tc>
          <w:tcPr>
            <w:tcW w:w="5244" w:type="dxa"/>
            <w:vMerge w:val="restart"/>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3261"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 w:val="30"/>
                <w:szCs w:val="30"/>
              </w:rPr>
            </w:pPr>
          </w:p>
        </w:tc>
        <w:tc>
          <w:tcPr>
            <w:tcW w:w="4589"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 w:val="30"/>
                <w:szCs w:val="30"/>
              </w:rPr>
            </w:pPr>
          </w:p>
        </w:tc>
        <w:tc>
          <w:tcPr>
            <w:tcW w:w="1559" w:type="dxa"/>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省</w:t>
            </w:r>
          </w:p>
        </w:tc>
        <w:tc>
          <w:tcPr>
            <w:tcW w:w="1701" w:type="dxa"/>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市</w:t>
            </w:r>
          </w:p>
        </w:tc>
        <w:tc>
          <w:tcPr>
            <w:tcW w:w="1559" w:type="dxa"/>
            <w:shd w:val="clear" w:color="auto" w:fill="auto"/>
            <w:vAlign w:val="center"/>
          </w:tcPr>
          <w:p>
            <w:pPr>
              <w:widowControl/>
              <w:snapToGrid w:val="0"/>
              <w:spacing w:line="320" w:lineRule="exact"/>
              <w:ind w:firstLine="0" w:firstLineChars="0"/>
              <w:jc w:val="center"/>
              <w:textAlignment w:val="center"/>
              <w:rPr>
                <w:rFonts w:ascii="文星黑体" w:eastAsia="文星黑体"/>
                <w:bCs/>
                <w:spacing w:val="0"/>
                <w:kern w:val="2"/>
                <w:sz w:val="30"/>
                <w:szCs w:val="30"/>
              </w:rPr>
            </w:pPr>
            <w:r>
              <w:rPr>
                <w:rFonts w:hint="eastAsia" w:ascii="文星黑体" w:eastAsia="文星黑体"/>
                <w:bCs/>
                <w:spacing w:val="0"/>
                <w:kern w:val="2"/>
                <w:sz w:val="30"/>
                <w:szCs w:val="30"/>
              </w:rPr>
              <w:t>区</w:t>
            </w:r>
          </w:p>
        </w:tc>
        <w:tc>
          <w:tcPr>
            <w:tcW w:w="2358"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 w:val="30"/>
                <w:szCs w:val="30"/>
              </w:rPr>
            </w:pPr>
          </w:p>
        </w:tc>
        <w:tc>
          <w:tcPr>
            <w:tcW w:w="5244" w:type="dxa"/>
            <w:vMerge w:val="continue"/>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3261"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ZH44142420003</w:t>
            </w:r>
          </w:p>
        </w:tc>
        <w:tc>
          <w:tcPr>
            <w:tcW w:w="4589"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五华县安流镇重点管控单元</w:t>
            </w:r>
          </w:p>
        </w:tc>
        <w:tc>
          <w:tcPr>
            <w:tcW w:w="1559"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广东省</w:t>
            </w:r>
          </w:p>
        </w:tc>
        <w:tc>
          <w:tcPr>
            <w:tcW w:w="1701"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梅州市</w:t>
            </w:r>
          </w:p>
        </w:tc>
        <w:tc>
          <w:tcPr>
            <w:tcW w:w="1559"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五华县</w:t>
            </w:r>
          </w:p>
        </w:tc>
        <w:tc>
          <w:tcPr>
            <w:tcW w:w="2358" w:type="dxa"/>
            <w:shd w:val="clear" w:color="auto" w:fill="auto"/>
            <w:vAlign w:val="center"/>
          </w:tcPr>
          <w:p>
            <w:pPr>
              <w:widowControl/>
              <w:adjustRightInd w:val="0"/>
              <w:snapToGrid w:val="0"/>
              <w:spacing w:line="320" w:lineRule="exact"/>
              <w:ind w:firstLine="0" w:firstLineChars="0"/>
              <w:jc w:val="center"/>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重点管控单元</w:t>
            </w:r>
          </w:p>
        </w:tc>
        <w:tc>
          <w:tcPr>
            <w:tcW w:w="5244" w:type="dxa"/>
            <w:shd w:val="clear" w:color="auto" w:fill="auto"/>
            <w:vAlign w:val="center"/>
          </w:tcPr>
          <w:p>
            <w:pPr>
              <w:adjustRightInd w:val="0"/>
              <w:snapToGrid w:val="0"/>
              <w:spacing w:line="320" w:lineRule="exact"/>
              <w:ind w:firstLine="0" w:firstLineChars="0"/>
              <w:rPr>
                <w:rFonts w:ascii="文星仿宋" w:hAnsi="楷体" w:eastAsia="文星仿宋" w:cs="楷体"/>
                <w:spacing w:val="0"/>
                <w:kern w:val="2"/>
                <w:sz w:val="30"/>
                <w:szCs w:val="30"/>
              </w:rPr>
            </w:pPr>
            <w:r>
              <w:rPr>
                <w:rFonts w:hint="eastAsia" w:ascii="文星仿宋" w:hAnsi="楷体" w:eastAsia="文星仿宋" w:cs="楷体"/>
                <w:spacing w:val="0"/>
                <w:kern w:val="2"/>
                <w:sz w:val="30"/>
                <w:szCs w:val="30"/>
              </w:rPr>
              <w:t>大气环境高排放重点管控区、一般生态空间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3261" w:type="dxa"/>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 w:val="30"/>
                <w:szCs w:val="30"/>
              </w:rPr>
            </w:pPr>
            <w:r>
              <w:rPr>
                <w:rFonts w:hint="eastAsia" w:ascii="文星仿宋" w:eastAsia="文星仿宋"/>
                <w:bCs/>
                <w:spacing w:val="0"/>
                <w:kern w:val="2"/>
                <w:sz w:val="30"/>
                <w:szCs w:val="30"/>
              </w:rPr>
              <w:t>管控维度</w:t>
            </w:r>
          </w:p>
        </w:tc>
        <w:tc>
          <w:tcPr>
            <w:tcW w:w="17010" w:type="dxa"/>
            <w:gridSpan w:val="6"/>
            <w:shd w:val="clear" w:color="auto" w:fill="auto"/>
            <w:vAlign w:val="center"/>
          </w:tcPr>
          <w:p>
            <w:pPr>
              <w:widowControl/>
              <w:snapToGrid w:val="0"/>
              <w:spacing w:line="320" w:lineRule="exact"/>
              <w:ind w:firstLine="0" w:firstLineChars="0"/>
              <w:jc w:val="center"/>
              <w:textAlignment w:val="center"/>
              <w:rPr>
                <w:rFonts w:ascii="文星仿宋" w:eastAsia="文星仿宋"/>
                <w:bCs/>
                <w:spacing w:val="0"/>
                <w:kern w:val="2"/>
                <w:sz w:val="30"/>
                <w:szCs w:val="30"/>
              </w:rPr>
            </w:pPr>
            <w:r>
              <w:rPr>
                <w:rFonts w:hint="eastAsia" w:ascii="文星仿宋" w:eastAsia="文星仿宋"/>
                <w:bCs/>
                <w:spacing w:val="0"/>
                <w:kern w:val="2"/>
                <w:sz w:val="30"/>
                <w:szCs w:val="30"/>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3261" w:type="dxa"/>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 w:val="30"/>
                <w:szCs w:val="30"/>
              </w:rPr>
            </w:pPr>
            <w:r>
              <w:rPr>
                <w:rFonts w:hint="eastAsia" w:ascii="文星仿宋" w:eastAsia="文星仿宋"/>
                <w:bCs/>
                <w:spacing w:val="0"/>
                <w:kern w:val="2"/>
                <w:sz w:val="30"/>
                <w:szCs w:val="30"/>
              </w:rPr>
              <w:t>区域布局管控</w:t>
            </w:r>
          </w:p>
        </w:tc>
        <w:tc>
          <w:tcPr>
            <w:tcW w:w="17010" w:type="dxa"/>
            <w:gridSpan w:val="6"/>
            <w:shd w:val="clear" w:color="auto" w:fill="auto"/>
            <w:vAlign w:val="center"/>
          </w:tcPr>
          <w:p>
            <w:pPr>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1-1.【产业/鼓励引导类】单元内以新材料、新能源、智能家电、农产品加工为核心产业，联动发展竹木手工艺品加工产业，配套发展商贸物流和生活性服务业的产业体系。</w:t>
            </w:r>
          </w:p>
          <w:p>
            <w:pPr>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1-2.【生态/限制类】单元内一般生态空间内在不影响主导生态功能的前提下，可开展国家和省规定不纳入环评管理的项目建设，以及生态旅游、畜禽养殖、基础设施建设、村庄建设等人为活动；一般生态空间内的人工商品林，允许依法进行抚育采伐和树种更新等经营活动。</w:t>
            </w:r>
          </w:p>
          <w:p>
            <w:pPr>
              <w:adjustRightInd w:val="0"/>
              <w:snapToGrid w:val="0"/>
              <w:spacing w:line="320" w:lineRule="exact"/>
              <w:ind w:firstLine="0" w:firstLineChars="0"/>
              <w:rPr>
                <w:rFonts w:ascii="文星仿宋" w:hAnsi="楷体" w:eastAsia="文星仿宋" w:cs="楷体"/>
                <w:spacing w:val="0"/>
                <w:kern w:val="2"/>
                <w:sz w:val="30"/>
                <w:szCs w:val="30"/>
              </w:rPr>
            </w:pPr>
            <w:r>
              <w:rPr>
                <w:rFonts w:hint="eastAsia" w:ascii="文星仿宋" w:eastAsia="文星仿宋" w:cs="楷体"/>
                <w:spacing w:val="0"/>
                <w:kern w:val="2"/>
                <w:sz w:val="30"/>
                <w:szCs w:val="30"/>
              </w:rPr>
              <w:t>1-3.【大气/鼓励引导类】单元内为大气环境高排放重点管控区，区内应强化达标监管，新建企业应进入安流生态产业园集约发展。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3261" w:type="dxa"/>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 w:val="30"/>
                <w:szCs w:val="30"/>
              </w:rPr>
            </w:pPr>
            <w:r>
              <w:rPr>
                <w:rFonts w:hint="eastAsia" w:ascii="文星仿宋" w:eastAsia="文星仿宋"/>
                <w:bCs/>
                <w:spacing w:val="0"/>
                <w:kern w:val="2"/>
                <w:sz w:val="30"/>
                <w:szCs w:val="30"/>
              </w:rPr>
              <w:t>能源资源利用</w:t>
            </w:r>
          </w:p>
        </w:tc>
        <w:tc>
          <w:tcPr>
            <w:tcW w:w="17010" w:type="dxa"/>
            <w:gridSpan w:val="6"/>
            <w:shd w:val="clear" w:color="auto" w:fill="auto"/>
            <w:vAlign w:val="center"/>
          </w:tcPr>
          <w:p>
            <w:pPr>
              <w:adjustRightInd w:val="0"/>
              <w:snapToGrid w:val="0"/>
              <w:spacing w:line="320" w:lineRule="exact"/>
              <w:ind w:firstLine="0" w:firstLineChars="0"/>
              <w:rPr>
                <w:rFonts w:ascii="文星仿宋" w:eastAsia="文星仿宋" w:cs="楷体"/>
                <w:spacing w:val="0"/>
                <w:kern w:val="2"/>
                <w:sz w:val="30"/>
                <w:szCs w:val="30"/>
              </w:rPr>
            </w:pPr>
            <w:r>
              <w:rPr>
                <w:rFonts w:hint="eastAsia" w:ascii="文星仿宋" w:eastAsia="文星仿宋" w:cs="楷体"/>
                <w:spacing w:val="0"/>
                <w:kern w:val="2"/>
                <w:sz w:val="30"/>
                <w:szCs w:val="30"/>
              </w:rPr>
              <w:t>2-1.【水资源/综合类】实行最严格的水资源管理制度，落实水资源管理用水总量、用水效率、水功能区限制纳污“三条红线”。</w:t>
            </w:r>
          </w:p>
          <w:p>
            <w:pPr>
              <w:adjustRightInd w:val="0"/>
              <w:snapToGrid w:val="0"/>
              <w:spacing w:line="320" w:lineRule="exact"/>
              <w:ind w:firstLine="0" w:firstLineChars="0"/>
              <w:rPr>
                <w:rFonts w:ascii="文星仿宋" w:hAnsi="楷体" w:eastAsia="文星仿宋" w:cs="楷体"/>
                <w:spacing w:val="0"/>
                <w:kern w:val="2"/>
                <w:sz w:val="30"/>
                <w:szCs w:val="30"/>
              </w:rPr>
            </w:pPr>
            <w:r>
              <w:rPr>
                <w:rFonts w:hint="eastAsia" w:ascii="文星仿宋" w:eastAsia="文星仿宋" w:cs="楷体"/>
                <w:spacing w:val="0"/>
                <w:kern w:val="2"/>
                <w:sz w:val="30"/>
                <w:szCs w:val="30"/>
              </w:rPr>
              <w:t>2-2.【能源/综合类】安流生态产业园能源规划以使用电能或天然气、液化石油气等清洁能源为主，严禁燃用煤等高污染燃料。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trPr>
        <w:tc>
          <w:tcPr>
            <w:tcW w:w="3261" w:type="dxa"/>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 w:val="30"/>
                <w:szCs w:val="30"/>
              </w:rPr>
            </w:pPr>
            <w:r>
              <w:rPr>
                <w:rFonts w:hint="eastAsia" w:ascii="文星仿宋" w:eastAsia="文星仿宋"/>
                <w:bCs/>
                <w:spacing w:val="0"/>
                <w:kern w:val="2"/>
                <w:sz w:val="30"/>
                <w:szCs w:val="30"/>
              </w:rPr>
              <w:t>污染物排放管控</w:t>
            </w:r>
          </w:p>
        </w:tc>
        <w:tc>
          <w:tcPr>
            <w:tcW w:w="17010" w:type="dxa"/>
            <w:gridSpan w:val="6"/>
            <w:shd w:val="clear" w:color="auto" w:fill="auto"/>
            <w:vAlign w:val="center"/>
          </w:tcPr>
          <w:p>
            <w:pPr>
              <w:adjustRightInd w:val="0"/>
              <w:snapToGrid w:val="0"/>
              <w:spacing w:line="320" w:lineRule="exact"/>
              <w:ind w:firstLine="0" w:firstLineChars="0"/>
              <w:rPr>
                <w:rFonts w:ascii="文星仿宋" w:hAnsi="楷体" w:eastAsia="文星仿宋" w:cs="楷体"/>
                <w:spacing w:val="0"/>
                <w:kern w:val="2"/>
                <w:sz w:val="30"/>
                <w:szCs w:val="30"/>
              </w:rPr>
            </w:pPr>
            <w:r>
              <w:rPr>
                <w:rFonts w:hint="eastAsia" w:ascii="文星仿宋" w:eastAsia="文星仿宋" w:cs="楷体"/>
                <w:spacing w:val="0"/>
                <w:kern w:val="2"/>
                <w:sz w:val="30"/>
                <w:szCs w:val="30"/>
              </w:rPr>
              <w:t>3-1.【大气/综合类】现有涉VOCs排放的企业自2021年10月8日起，全面执行《挥发性有机物无组织排放控制标准》（GB37822-2019）附录A“厂区内VOCs无组织排放监控要求”，厂区内VOCs无组织排放监控点浓度执行特别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3261" w:type="dxa"/>
            <w:shd w:val="clear" w:color="auto" w:fill="auto"/>
            <w:vAlign w:val="center"/>
          </w:tcPr>
          <w:p>
            <w:pPr>
              <w:widowControl/>
              <w:snapToGrid w:val="0"/>
              <w:spacing w:line="320" w:lineRule="exact"/>
              <w:ind w:firstLine="0" w:firstLineChars="0"/>
              <w:jc w:val="center"/>
              <w:textAlignment w:val="center"/>
              <w:rPr>
                <w:rFonts w:ascii="文星仿宋" w:eastAsia="文星仿宋"/>
                <w:spacing w:val="0"/>
                <w:kern w:val="2"/>
                <w:sz w:val="30"/>
                <w:szCs w:val="30"/>
              </w:rPr>
            </w:pPr>
            <w:r>
              <w:rPr>
                <w:rFonts w:hint="eastAsia" w:ascii="文星仿宋" w:eastAsia="文星仿宋"/>
                <w:bCs/>
                <w:spacing w:val="0"/>
                <w:kern w:val="2"/>
                <w:sz w:val="30"/>
                <w:szCs w:val="30"/>
              </w:rPr>
              <w:t>环境风险防控</w:t>
            </w:r>
          </w:p>
        </w:tc>
        <w:tc>
          <w:tcPr>
            <w:tcW w:w="17010" w:type="dxa"/>
            <w:gridSpan w:val="6"/>
            <w:shd w:val="clear" w:color="auto" w:fill="auto"/>
            <w:vAlign w:val="center"/>
          </w:tcPr>
          <w:p>
            <w:pPr>
              <w:adjustRightInd w:val="0"/>
              <w:snapToGrid w:val="0"/>
              <w:spacing w:line="320" w:lineRule="exact"/>
              <w:ind w:firstLine="0" w:firstLineChars="0"/>
              <w:rPr>
                <w:rFonts w:ascii="文星仿宋" w:hAnsi="楷体" w:eastAsia="文星仿宋" w:cs="楷体"/>
                <w:spacing w:val="0"/>
                <w:kern w:val="2"/>
                <w:sz w:val="30"/>
                <w:szCs w:val="30"/>
              </w:rPr>
            </w:pPr>
            <w:r>
              <w:rPr>
                <w:rFonts w:hint="eastAsia" w:ascii="文星仿宋" w:eastAsia="文星仿宋" w:cs="楷体"/>
                <w:spacing w:val="0"/>
                <w:kern w:val="2"/>
                <w:sz w:val="30"/>
                <w:szCs w:val="30"/>
              </w:rPr>
              <w:t>4-1.【水/综合类】新建污水厂应采取风险防控措施，防止事故废水直接排入水体。</w:t>
            </w:r>
          </w:p>
        </w:tc>
      </w:tr>
    </w:tbl>
    <w:p>
      <w:pPr>
        <w:pStyle w:val="29"/>
        <w:spacing w:line="600" w:lineRule="exact"/>
        <w:ind w:firstLine="710"/>
        <w:jc w:val="left"/>
        <w:outlineLvl w:val="1"/>
        <w:rPr>
          <w:rFonts w:ascii="文星楷体" w:hAnsi="宋体" w:eastAsia="文星楷体" w:cs="宋体"/>
          <w:sz w:val="36"/>
          <w:szCs w:val="36"/>
        </w:rPr>
      </w:pPr>
      <w:bookmarkStart w:id="84" w:name="_Toc28556"/>
      <w:r>
        <w:rPr>
          <w:rFonts w:hint="eastAsia" w:ascii="文星楷体" w:hAnsi="宋体" w:eastAsia="文星楷体" w:cs="宋体"/>
          <w:sz w:val="36"/>
          <w:szCs w:val="36"/>
        </w:rPr>
        <w:t>（六）五华县广州番禺（五华）产业转移工业园区重点管控单元准入清单</w:t>
      </w:r>
      <w:bookmarkEnd w:id="84"/>
      <w:r>
        <w:rPr>
          <w:rFonts w:hint="eastAsia" w:ascii="文星楷体" w:hAnsi="宋体" w:eastAsia="文星楷体" w:cs="宋体"/>
          <w:sz w:val="36"/>
          <w:szCs w:val="36"/>
        </w:rPr>
        <w:t>。</w:t>
      </w:r>
    </w:p>
    <w:tbl>
      <w:tblPr>
        <w:tblStyle w:val="15"/>
        <w:tblW w:w="20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42"/>
        <w:gridCol w:w="5363"/>
        <w:gridCol w:w="1418"/>
        <w:gridCol w:w="1417"/>
        <w:gridCol w:w="1276"/>
        <w:gridCol w:w="3283"/>
        <w:gridCol w:w="46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3142"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5363"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4111" w:type="dxa"/>
            <w:gridSpan w:val="3"/>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3283"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4678"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3142"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kern w:val="2"/>
                <w:szCs w:val="32"/>
              </w:rPr>
            </w:pPr>
          </w:p>
        </w:tc>
        <w:tc>
          <w:tcPr>
            <w:tcW w:w="5363"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kern w:val="2"/>
                <w:szCs w:val="32"/>
              </w:rPr>
            </w:pPr>
          </w:p>
        </w:tc>
        <w:tc>
          <w:tcPr>
            <w:tcW w:w="1418" w:type="dxa"/>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1417" w:type="dxa"/>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1276" w:type="dxa"/>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3283"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kern w:val="2"/>
                <w:szCs w:val="32"/>
              </w:rPr>
            </w:pPr>
          </w:p>
        </w:tc>
        <w:tc>
          <w:tcPr>
            <w:tcW w:w="4678"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3142"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ZH44142420004</w:t>
            </w:r>
          </w:p>
        </w:tc>
        <w:tc>
          <w:tcPr>
            <w:tcW w:w="5363"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五华县广州番禺（五华）产业转移工业园区重点管控单元</w:t>
            </w:r>
          </w:p>
        </w:tc>
        <w:tc>
          <w:tcPr>
            <w:tcW w:w="1418"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1417"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1276"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五华县</w:t>
            </w:r>
          </w:p>
        </w:tc>
        <w:tc>
          <w:tcPr>
            <w:tcW w:w="3283"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园区型重点管控单元</w:t>
            </w:r>
          </w:p>
        </w:tc>
        <w:tc>
          <w:tcPr>
            <w:tcW w:w="4678" w:type="dxa"/>
            <w:shd w:val="clear" w:color="auto" w:fill="auto"/>
            <w:vAlign w:val="center"/>
          </w:tcPr>
          <w:p>
            <w:pPr>
              <w:widowControl/>
              <w:snapToGrid w:val="0"/>
              <w:spacing w:line="340" w:lineRule="exact"/>
              <w:ind w:firstLine="0" w:firstLineChars="0"/>
              <w:textAlignment w:val="center"/>
              <w:rPr>
                <w:rFonts w:ascii="文星仿宋" w:eastAsia="文星仿宋"/>
                <w:spacing w:val="0"/>
                <w:kern w:val="2"/>
                <w:szCs w:val="32"/>
              </w:rPr>
            </w:pPr>
            <w:r>
              <w:rPr>
                <w:rFonts w:hint="eastAsia" w:ascii="文星仿宋" w:hAnsi="楷体" w:eastAsia="文星仿宋" w:cs="楷体"/>
                <w:spacing w:val="0"/>
                <w:kern w:val="2"/>
                <w:szCs w:val="32"/>
              </w:rPr>
              <w:t>大气环境高排放重点管控区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3142" w:type="dxa"/>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管控维度</w:t>
            </w:r>
          </w:p>
        </w:tc>
        <w:tc>
          <w:tcPr>
            <w:tcW w:w="17435" w:type="dxa"/>
            <w:gridSpan w:val="6"/>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3142" w:type="dxa"/>
            <w:shd w:val="clear" w:color="auto" w:fill="auto"/>
            <w:vAlign w:val="center"/>
          </w:tcPr>
          <w:p>
            <w:pPr>
              <w:widowControl/>
              <w:snapToGrid w:val="0"/>
              <w:spacing w:line="34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区域布局管控</w:t>
            </w:r>
          </w:p>
        </w:tc>
        <w:tc>
          <w:tcPr>
            <w:tcW w:w="17435" w:type="dxa"/>
            <w:gridSpan w:val="6"/>
            <w:shd w:val="clear" w:color="auto" w:fill="auto"/>
            <w:vAlign w:val="center"/>
          </w:tcPr>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-1.【产业/鼓励引导类】园区重点发展五金机电、电子信息、农副产品深加工等产业。推动五金机电产业转型升级，发展精密五金件、智能家电等行业，打造全省重要的五金机电生产基地。依托辉骏科技等企业，发展电脑主板等电子信息产业。依托香雪制药、康奇力等企业，培育发展中医药产业。以五华红木家居产业园为平台，培育红木家居产业做强做大。</w:t>
            </w:r>
          </w:p>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1-2.【产业/禁止类】禁止引入水污染物排放量大或排放含汞、砷、镉、铬、铅等一类水污染物或持久性有机污染物的项目。</w:t>
            </w:r>
          </w:p>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1-3.【产业/限制类】严格控制水污染型项目。</w:t>
            </w:r>
          </w:p>
          <w:p>
            <w:pPr>
              <w:adjustRightInd w:val="0"/>
              <w:snapToGrid w:val="0"/>
              <w:spacing w:line="34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1-4.【产业/综合类】加强对园区内部和周边村庄、学校等环境敏感点的保护，避免在其上风向或邻近区域布置废气等污染物排放量大的企业，确保其环境功能不受影响。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trPr>
        <w:tc>
          <w:tcPr>
            <w:tcW w:w="3142" w:type="dxa"/>
            <w:shd w:val="clear" w:color="auto" w:fill="auto"/>
            <w:vAlign w:val="center"/>
          </w:tcPr>
          <w:p>
            <w:pPr>
              <w:widowControl/>
              <w:snapToGrid w:val="0"/>
              <w:spacing w:line="34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能源资源利用</w:t>
            </w:r>
          </w:p>
        </w:tc>
        <w:tc>
          <w:tcPr>
            <w:tcW w:w="17435" w:type="dxa"/>
            <w:gridSpan w:val="6"/>
            <w:shd w:val="clear" w:color="auto" w:fill="auto"/>
            <w:vAlign w:val="center"/>
          </w:tcPr>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2-1.【其他/综合类】园区内新建项目单位产品的能耗、物耗应达到本行业国内清洁生产先进水平。</w:t>
            </w:r>
          </w:p>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2-2.【能源/综合类】园区优先使用天然气、液化石油气、电能等清洁能源。</w:t>
            </w:r>
          </w:p>
          <w:p>
            <w:pPr>
              <w:adjustRightInd w:val="0"/>
              <w:snapToGrid w:val="0"/>
              <w:spacing w:line="34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2-3.【水资源/综合类】推动工业废水资源化利用，加快中水回用及再生水循环利用设施建设。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3142" w:type="dxa"/>
            <w:shd w:val="clear" w:color="auto" w:fill="auto"/>
            <w:vAlign w:val="center"/>
          </w:tcPr>
          <w:p>
            <w:pPr>
              <w:widowControl/>
              <w:snapToGrid w:val="0"/>
              <w:spacing w:line="34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污染物排放管控</w:t>
            </w:r>
          </w:p>
        </w:tc>
        <w:tc>
          <w:tcPr>
            <w:tcW w:w="17435" w:type="dxa"/>
            <w:gridSpan w:val="6"/>
            <w:shd w:val="clear" w:color="auto" w:fill="auto"/>
            <w:vAlign w:val="center"/>
          </w:tcPr>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3-1.【大气/综合类】园区制药工业企业大气污染物排放应满足《制药工业大气污染物排放标准》（GB37823-2019）的相关要求。</w:t>
            </w:r>
          </w:p>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-2.【大气/综合类】园区内重点行业新建项目实施挥发性有机物等量替代。现有家具制造、机械制造、汽车零部件制造等涉挥发性有机物（VOCs）排放的企业应优先使用低挥发性有机物含量的原材料和低排放环保工艺；自2021年10月8日起，园区涉挥发性有机物（VOCs）排放的企业全面执行《挥发性有机物无组织排放控制标准》（GB37822-2019）附录A“厂区内VOCs无组织排放监控要求”，厂区内VOCs无组织排放监控点浓度执行特别排放限值。</w:t>
            </w:r>
          </w:p>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3-3.【大气/综合类】园区的管理机构和重点排污单位应当按照国家和省的有关规</w:t>
            </w:r>
            <w:bookmarkStart w:id="86" w:name="_GoBack"/>
            <w:bookmarkEnd w:id="86"/>
            <w:r>
              <w:rPr>
                <w:rFonts w:hint="eastAsia" w:ascii="文星仿宋" w:eastAsia="文星仿宋" w:cs="楷体"/>
                <w:spacing w:val="0"/>
                <w:kern w:val="2"/>
                <w:szCs w:val="32"/>
              </w:rPr>
              <w:t>定，设置与生态环境主管部门监测监控平台联网的大气特征污染物监测监控设施，保证监测监控设施正常运行并依法公开排放信息。</w:t>
            </w:r>
          </w:p>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-4.【水/综合类】按“雨污分流、清污分流、循环用水”的原则，完善开发区给排水系统、污水处理厂及其管网的建设。开发区工业废水与生活污水经开发区配套的污水处理厂处理达到广东省《水污染物排放限值》（DB44/26-2001）第二时段一级标准和《城镇污水处理厂污染物排放标准》（GB18918-2002）一级A标准中严的指标要求后方可排入五华河。</w:t>
            </w:r>
          </w:p>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-5.【固废/综合类】按照分类收集和综合利用的原则，落实固体废物的综合利用和处理处置措施，防止造成二次污染。一般工业固体废物应立足于回收利用，不能利用的应按有关要求进行处置。危险废物的污染防治须严格执行国家和省对危险废物管理的有关规定，送有资质的单位处理处置。</w:t>
            </w:r>
          </w:p>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3-6.【其他/综合类】园区内项目建设应按照国家和省建设项目环境保护管理的有关规定和要求，严格执行环境影响评价和环保“三同时”制度，落实污染防治和生态保护措施。</w:t>
            </w:r>
          </w:p>
          <w:p>
            <w:pPr>
              <w:adjustRightInd w:val="0"/>
              <w:snapToGrid w:val="0"/>
              <w:spacing w:line="34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3-7.【其他/综合类】园区各项污染物排放总量不得突破规划环评或生态环境部门核定的污染物排放总量管控要求。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trPr>
        <w:tc>
          <w:tcPr>
            <w:tcW w:w="3142" w:type="dxa"/>
            <w:shd w:val="clear" w:color="auto" w:fill="auto"/>
            <w:vAlign w:val="center"/>
          </w:tcPr>
          <w:p>
            <w:pPr>
              <w:widowControl/>
              <w:snapToGrid w:val="0"/>
              <w:spacing w:line="34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环境风险防控</w:t>
            </w:r>
          </w:p>
        </w:tc>
        <w:tc>
          <w:tcPr>
            <w:tcW w:w="17435" w:type="dxa"/>
            <w:gridSpan w:val="6"/>
            <w:shd w:val="clear" w:color="auto" w:fill="auto"/>
            <w:vAlign w:val="center"/>
          </w:tcPr>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4-1.【风险/综合类】完善企业、园区、区域的三级风险防范应急体系，最大限度地减少污染事故的发生和可能带来的环境影响。做好园区的环境监测和环境管理工作，及时发现并解决有关环保问题。</w:t>
            </w:r>
          </w:p>
          <w:p>
            <w:pPr>
              <w:adjustRightInd w:val="0"/>
              <w:snapToGrid w:val="0"/>
              <w:spacing w:line="34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4-2.【水/综合类】园区及进驻企业应制定并落实污水事故防范措施，设置足够容积的事故应急池，强化污水治理设施日常运行管理和进出水的监测工作，尽量减少废水对周边水体的环境风险。</w:t>
            </w:r>
          </w:p>
        </w:tc>
      </w:tr>
    </w:tbl>
    <w:p>
      <w:pPr>
        <w:pStyle w:val="29"/>
        <w:spacing w:line="600" w:lineRule="exact"/>
        <w:ind w:firstLine="710"/>
        <w:jc w:val="left"/>
        <w:outlineLvl w:val="1"/>
        <w:rPr>
          <w:rFonts w:ascii="宋体" w:hAnsi="宋体" w:cs="宋体"/>
          <w:b/>
          <w:szCs w:val="28"/>
        </w:rPr>
      </w:pPr>
      <w:bookmarkStart w:id="85" w:name="_Toc5498"/>
      <w:r>
        <w:rPr>
          <w:rFonts w:hint="eastAsia" w:ascii="文星楷体" w:hAnsi="宋体" w:eastAsia="文星楷体" w:cs="宋体"/>
          <w:sz w:val="36"/>
          <w:szCs w:val="36"/>
        </w:rPr>
        <w:t>（七）五华县一般管控单元准入清单</w:t>
      </w:r>
      <w:bookmarkEnd w:id="85"/>
      <w:r>
        <w:rPr>
          <w:rFonts w:hint="eastAsia" w:ascii="文星楷体" w:hAnsi="宋体" w:eastAsia="文星楷体" w:cs="宋体"/>
          <w:sz w:val="36"/>
          <w:szCs w:val="36"/>
        </w:rPr>
        <w:t>。</w:t>
      </w:r>
    </w:p>
    <w:tbl>
      <w:tblPr>
        <w:tblStyle w:val="15"/>
        <w:tblW w:w="206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69"/>
        <w:gridCol w:w="4385"/>
        <w:gridCol w:w="1276"/>
        <w:gridCol w:w="1417"/>
        <w:gridCol w:w="1276"/>
        <w:gridCol w:w="2380"/>
        <w:gridCol w:w="6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环境管控单元编码</w:t>
            </w:r>
          </w:p>
        </w:tc>
        <w:tc>
          <w:tcPr>
            <w:tcW w:w="4385"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环境管控</w:t>
            </w:r>
          </w:p>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单元名称</w:t>
            </w:r>
          </w:p>
        </w:tc>
        <w:tc>
          <w:tcPr>
            <w:tcW w:w="3969" w:type="dxa"/>
            <w:gridSpan w:val="3"/>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行政区划</w:t>
            </w:r>
          </w:p>
        </w:tc>
        <w:tc>
          <w:tcPr>
            <w:tcW w:w="2380"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管控单元分类</w:t>
            </w:r>
          </w:p>
        </w:tc>
        <w:tc>
          <w:tcPr>
            <w:tcW w:w="6543" w:type="dxa"/>
            <w:vMerge w:val="restart"/>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要素细类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69"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kern w:val="2"/>
                <w:szCs w:val="32"/>
              </w:rPr>
            </w:pPr>
          </w:p>
        </w:tc>
        <w:tc>
          <w:tcPr>
            <w:tcW w:w="4385"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kern w:val="2"/>
                <w:szCs w:val="32"/>
              </w:rPr>
            </w:pPr>
          </w:p>
        </w:tc>
        <w:tc>
          <w:tcPr>
            <w:tcW w:w="1276" w:type="dxa"/>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省</w:t>
            </w:r>
          </w:p>
        </w:tc>
        <w:tc>
          <w:tcPr>
            <w:tcW w:w="1417" w:type="dxa"/>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市</w:t>
            </w:r>
          </w:p>
        </w:tc>
        <w:tc>
          <w:tcPr>
            <w:tcW w:w="1276" w:type="dxa"/>
            <w:shd w:val="clear" w:color="auto" w:fill="auto"/>
            <w:vAlign w:val="center"/>
          </w:tcPr>
          <w:p>
            <w:pPr>
              <w:widowControl/>
              <w:snapToGrid w:val="0"/>
              <w:spacing w:line="340" w:lineRule="exact"/>
              <w:ind w:firstLine="0" w:firstLineChars="0"/>
              <w:jc w:val="center"/>
              <w:textAlignment w:val="center"/>
              <w:rPr>
                <w:rFonts w:ascii="文星黑体" w:eastAsia="文星黑体"/>
                <w:bCs/>
                <w:spacing w:val="0"/>
                <w:kern w:val="2"/>
                <w:szCs w:val="32"/>
              </w:rPr>
            </w:pPr>
            <w:r>
              <w:rPr>
                <w:rFonts w:hint="eastAsia" w:ascii="文星黑体" w:eastAsia="文星黑体"/>
                <w:bCs/>
                <w:spacing w:val="0"/>
                <w:kern w:val="2"/>
                <w:szCs w:val="32"/>
              </w:rPr>
              <w:t>区</w:t>
            </w:r>
          </w:p>
        </w:tc>
        <w:tc>
          <w:tcPr>
            <w:tcW w:w="2380"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kern w:val="2"/>
                <w:szCs w:val="32"/>
              </w:rPr>
            </w:pPr>
          </w:p>
        </w:tc>
        <w:tc>
          <w:tcPr>
            <w:tcW w:w="6543" w:type="dxa"/>
            <w:vMerge w:val="continue"/>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kern w:val="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0" w:hRule="atLeast"/>
        </w:trPr>
        <w:tc>
          <w:tcPr>
            <w:tcW w:w="3369"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ZH44142430001</w:t>
            </w:r>
          </w:p>
        </w:tc>
        <w:tc>
          <w:tcPr>
            <w:tcW w:w="4385"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五华县一般管控单元</w:t>
            </w:r>
          </w:p>
        </w:tc>
        <w:tc>
          <w:tcPr>
            <w:tcW w:w="1276"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广东省</w:t>
            </w:r>
          </w:p>
        </w:tc>
        <w:tc>
          <w:tcPr>
            <w:tcW w:w="1417"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梅州市</w:t>
            </w:r>
          </w:p>
        </w:tc>
        <w:tc>
          <w:tcPr>
            <w:tcW w:w="1276"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五华县</w:t>
            </w:r>
          </w:p>
        </w:tc>
        <w:tc>
          <w:tcPr>
            <w:tcW w:w="2380" w:type="dxa"/>
            <w:shd w:val="clear" w:color="auto" w:fill="auto"/>
            <w:vAlign w:val="center"/>
          </w:tcPr>
          <w:p>
            <w:pPr>
              <w:widowControl/>
              <w:adjustRightInd w:val="0"/>
              <w:snapToGrid w:val="0"/>
              <w:spacing w:line="340" w:lineRule="exact"/>
              <w:ind w:firstLine="0" w:firstLineChars="0"/>
              <w:jc w:val="center"/>
              <w:rPr>
                <w:rFonts w:ascii="文星仿宋" w:hAnsi="楷体" w:eastAsia="文星仿宋" w:cs="楷体"/>
                <w:spacing w:val="0"/>
                <w:kern w:val="2"/>
                <w:szCs w:val="32"/>
              </w:rPr>
            </w:pPr>
            <w:r>
              <w:rPr>
                <w:rFonts w:hint="eastAsia" w:ascii="文星仿宋" w:hAnsi="楷体" w:eastAsia="文星仿宋" w:cs="楷体"/>
                <w:spacing w:val="0"/>
                <w:kern w:val="2"/>
                <w:szCs w:val="32"/>
              </w:rPr>
              <w:t>一般管控单元</w:t>
            </w:r>
          </w:p>
        </w:tc>
        <w:tc>
          <w:tcPr>
            <w:tcW w:w="6543" w:type="dxa"/>
            <w:shd w:val="clear" w:color="auto" w:fill="auto"/>
            <w:vAlign w:val="center"/>
          </w:tcPr>
          <w:p>
            <w:pPr>
              <w:adjustRightInd w:val="0"/>
              <w:snapToGrid w:val="0"/>
              <w:spacing w:line="340" w:lineRule="exact"/>
              <w:ind w:firstLine="0" w:firstLineChars="0"/>
              <w:rPr>
                <w:rFonts w:ascii="文星仿宋" w:hAnsi="楷体" w:eastAsia="文星仿宋" w:cs="楷体"/>
                <w:spacing w:val="0"/>
                <w:kern w:val="2"/>
                <w:szCs w:val="32"/>
              </w:rPr>
            </w:pPr>
            <w:r>
              <w:rPr>
                <w:rFonts w:hint="eastAsia" w:ascii="文星仿宋" w:hAnsi="楷体" w:eastAsia="文星仿宋" w:cs="楷体"/>
                <w:spacing w:val="0"/>
                <w:kern w:val="2"/>
                <w:szCs w:val="32"/>
              </w:rPr>
              <w:t>生态保护红线、大气环境一般管控区、水环境一般管控区、大气环境优先保护区、大气环境弱扩散重点管控区、大气环境高排放重点管控区、一般生态空间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3369" w:type="dxa"/>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管控维度</w:t>
            </w:r>
          </w:p>
        </w:tc>
        <w:tc>
          <w:tcPr>
            <w:tcW w:w="17277" w:type="dxa"/>
            <w:gridSpan w:val="6"/>
            <w:shd w:val="clear" w:color="auto" w:fill="auto"/>
            <w:vAlign w:val="center"/>
          </w:tcPr>
          <w:p>
            <w:pPr>
              <w:widowControl/>
              <w:snapToGrid w:val="0"/>
              <w:spacing w:line="340" w:lineRule="exact"/>
              <w:ind w:firstLine="0" w:firstLineChars="0"/>
              <w:jc w:val="center"/>
              <w:textAlignment w:val="center"/>
              <w:rPr>
                <w:rFonts w:ascii="文星仿宋" w:eastAsia="文星仿宋"/>
                <w:bCs/>
                <w:spacing w:val="0"/>
                <w:kern w:val="2"/>
                <w:szCs w:val="32"/>
              </w:rPr>
            </w:pPr>
            <w:r>
              <w:rPr>
                <w:rFonts w:hint="eastAsia" w:ascii="文星仿宋" w:eastAsia="文星仿宋"/>
                <w:bCs/>
                <w:spacing w:val="0"/>
                <w:kern w:val="2"/>
                <w:szCs w:val="32"/>
              </w:rPr>
              <w:t>管控要求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rPr>
        <w:tc>
          <w:tcPr>
            <w:tcW w:w="3369" w:type="dxa"/>
            <w:shd w:val="clear" w:color="auto" w:fill="auto"/>
            <w:vAlign w:val="center"/>
          </w:tcPr>
          <w:p>
            <w:pPr>
              <w:widowControl/>
              <w:snapToGrid w:val="0"/>
              <w:spacing w:line="34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区域布局管控</w:t>
            </w:r>
          </w:p>
        </w:tc>
        <w:tc>
          <w:tcPr>
            <w:tcW w:w="17277" w:type="dxa"/>
            <w:gridSpan w:val="6"/>
            <w:shd w:val="clear" w:color="auto" w:fill="auto"/>
            <w:vAlign w:val="center"/>
          </w:tcPr>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1-1.【产业/鼓励引导类】以横陂镇、河东镇为重点，建设水稻高产示范区。结合各镇特色发展电子电器、汽车零配件、先进装备制造、五金机电、医药制造、食品饮料、家具制造、新材料等产业。</w:t>
            </w:r>
          </w:p>
          <w:p>
            <w:pPr>
              <w:adjustRightInd w:val="0"/>
              <w:snapToGrid w:val="0"/>
              <w:spacing w:line="340" w:lineRule="exact"/>
              <w:ind w:firstLine="0" w:firstLineChars="0"/>
              <w:rPr>
                <w:rFonts w:ascii="文星仿宋" w:eastAsia="文星仿宋" w:cs="楷体"/>
                <w:spacing w:val="-6"/>
                <w:kern w:val="2"/>
                <w:szCs w:val="32"/>
              </w:rPr>
            </w:pPr>
            <w:r>
              <w:rPr>
                <w:rFonts w:hint="eastAsia" w:ascii="文星仿宋" w:eastAsia="文星仿宋" w:cs="楷体"/>
                <w:spacing w:val="-6"/>
                <w:kern w:val="2"/>
                <w:szCs w:val="32"/>
              </w:rPr>
              <w:t>1-2.【产业/综合类】单元内新建项目应符合现行有效的《产业结构调整指导目录》《市场准入负面清单》等相关产业政策的要求。</w:t>
            </w:r>
          </w:p>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-3.【生态/禁止类】单元内的生态保护红线按照《关于在国土空间规划中统筹划定落实三条控制线的指导意见》的相关要求进行管控，其中自然保护地核心保护区原则上禁止人为活动，其他区域严格禁止开发性、生产性建设活动，在符合现行法律法规前提下，除国家重大战略项目外，仅允许对生态功能不造成破坏的有限人为活动。</w:t>
            </w:r>
          </w:p>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-4.【生态/限制类】单元内一般生态空间内在不影响主导生态功能的前提下，可开展国家和省规定不纳入环评管理的项目建设，以及生态旅游、畜禽养殖、基础设施建设、村庄建设等人为活动；一般生态空间内的人工商品林，允许依法进行抚育采伐和树种更新等经营活动。</w:t>
            </w:r>
          </w:p>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1-5.【大气/鼓励引导类】单元内部分区域涉及大气环境高排放重点管控区，该区内强化达标管理，引导工业项目落地集聚发展，有序推进区域内行业企业提标改造。</w:t>
            </w:r>
          </w:p>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1-6.【大气/限制类】单元内部分区域属于大气环境弱扩散重点管控区，该区内应加大大气污染物减排力度，限制引入大气污染物排放较大的建设项目。</w:t>
            </w:r>
          </w:p>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1-7.【大气/禁止类】单元内环境空气质量一类功能区禁止新建、扩建大气污染物排放工业项目（国家、省和市规定不纳入环评管理的项目除外）。</w:t>
            </w:r>
          </w:p>
          <w:p>
            <w:pPr>
              <w:adjustRightInd w:val="0"/>
              <w:snapToGrid w:val="0"/>
              <w:spacing w:line="34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1-8.【固废/禁止类】五华县循环经济产业园内的生活垃圾焚烧厂禁止接收有毒、有害废物和危险废物的物质进炉焚烧。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trPr>
        <w:tc>
          <w:tcPr>
            <w:tcW w:w="3369" w:type="dxa"/>
            <w:shd w:val="clear" w:color="auto" w:fill="auto"/>
            <w:vAlign w:val="center"/>
          </w:tcPr>
          <w:p>
            <w:pPr>
              <w:widowControl/>
              <w:snapToGrid w:val="0"/>
              <w:spacing w:line="34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能源资源利用</w:t>
            </w:r>
          </w:p>
        </w:tc>
        <w:tc>
          <w:tcPr>
            <w:tcW w:w="17277" w:type="dxa"/>
            <w:gridSpan w:val="6"/>
            <w:shd w:val="clear" w:color="auto" w:fill="auto"/>
            <w:vAlign w:val="center"/>
          </w:tcPr>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2-1.【水资源/综合类】实行最严格的水资源管理制度，落实水资源管理用水总量、用水效率、水功能区限制纳污“三条红线”。</w:t>
            </w:r>
          </w:p>
          <w:p>
            <w:pPr>
              <w:adjustRightInd w:val="0"/>
              <w:snapToGrid w:val="0"/>
              <w:spacing w:line="34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2-2.【土地资源/综合类】严格保护耕地，集约节约利用土地资源，深入推进测土配方施肥和农作物病虫害统防统治与全程绿色防控，推动化肥、农药使用量实现负增长。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3369" w:type="dxa"/>
            <w:shd w:val="clear" w:color="auto" w:fill="auto"/>
            <w:vAlign w:val="center"/>
          </w:tcPr>
          <w:p>
            <w:pPr>
              <w:widowControl/>
              <w:snapToGrid w:val="0"/>
              <w:spacing w:line="34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污染物排放管控</w:t>
            </w:r>
          </w:p>
        </w:tc>
        <w:tc>
          <w:tcPr>
            <w:tcW w:w="17277" w:type="dxa"/>
            <w:gridSpan w:val="6"/>
            <w:shd w:val="clear" w:color="auto" w:fill="auto"/>
            <w:vAlign w:val="center"/>
          </w:tcPr>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3-1.【水/综合类】单元进一步强化老旧城区的雨污分流工程，提升五华县城水质净化厂（一期、二期）进水生化需氧量（BOD）浓度，推进华阳、转水等镇村级污水厂及配套管网的建设，提升农村污水收集率。</w:t>
            </w:r>
          </w:p>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3-2.【大气/综合类】安流镇生活垃圾焚烧设施运营单位要足额使用石灰、活性炭等辅助材料，去除烟气中的酸性物质、重金属离子、二噁英等污染物，保证达标排放。</w:t>
            </w:r>
          </w:p>
          <w:p>
            <w:pPr>
              <w:adjustRightInd w:val="0"/>
              <w:snapToGrid w:val="0"/>
              <w:spacing w:line="34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3-3.【土壤/综合类】推进琴江河、五华河流域废弃矿山的生态修复整治工程。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5" w:hRule="atLeast"/>
        </w:trPr>
        <w:tc>
          <w:tcPr>
            <w:tcW w:w="3369" w:type="dxa"/>
            <w:shd w:val="clear" w:color="auto" w:fill="auto"/>
            <w:vAlign w:val="center"/>
          </w:tcPr>
          <w:p>
            <w:pPr>
              <w:widowControl/>
              <w:snapToGrid w:val="0"/>
              <w:spacing w:line="340" w:lineRule="exact"/>
              <w:ind w:firstLine="0" w:firstLineChars="0"/>
              <w:jc w:val="center"/>
              <w:textAlignment w:val="center"/>
              <w:rPr>
                <w:rFonts w:ascii="文星仿宋" w:eastAsia="文星仿宋"/>
                <w:spacing w:val="0"/>
                <w:kern w:val="2"/>
                <w:szCs w:val="32"/>
              </w:rPr>
            </w:pPr>
            <w:r>
              <w:rPr>
                <w:rFonts w:hint="eastAsia" w:ascii="文星仿宋" w:eastAsia="文星仿宋"/>
                <w:bCs/>
                <w:spacing w:val="0"/>
                <w:kern w:val="2"/>
                <w:szCs w:val="32"/>
              </w:rPr>
              <w:t>环境风险防控</w:t>
            </w:r>
          </w:p>
        </w:tc>
        <w:tc>
          <w:tcPr>
            <w:tcW w:w="17277" w:type="dxa"/>
            <w:gridSpan w:val="6"/>
            <w:shd w:val="clear" w:color="auto" w:fill="auto"/>
            <w:vAlign w:val="center"/>
          </w:tcPr>
          <w:p>
            <w:pPr>
              <w:adjustRightInd w:val="0"/>
              <w:snapToGrid w:val="0"/>
              <w:spacing w:line="340" w:lineRule="exact"/>
              <w:ind w:firstLine="0" w:firstLineChars="0"/>
              <w:rPr>
                <w:rFonts w:ascii="文星仿宋" w:eastAsia="文星仿宋" w:cs="楷体"/>
                <w:spacing w:val="0"/>
                <w:kern w:val="2"/>
                <w:szCs w:val="32"/>
              </w:rPr>
            </w:pPr>
            <w:r>
              <w:rPr>
                <w:rFonts w:hint="eastAsia" w:ascii="文星仿宋" w:eastAsia="文星仿宋" w:cs="楷体"/>
                <w:spacing w:val="0"/>
                <w:kern w:val="2"/>
                <w:szCs w:val="32"/>
              </w:rPr>
              <w:t>4-1.【水/综合类】五华县城水质净化厂（一期、二期）应采取有效措施，防止事故废水直接排入水体，完善污水处理厂在线监控系统联网，实现污水处理厂的实时、动态监管。</w:t>
            </w:r>
          </w:p>
          <w:p>
            <w:pPr>
              <w:adjustRightInd w:val="0"/>
              <w:snapToGrid w:val="0"/>
              <w:spacing w:line="340" w:lineRule="exact"/>
              <w:ind w:firstLine="0" w:firstLineChars="0"/>
              <w:rPr>
                <w:rFonts w:ascii="文星仿宋" w:hAnsi="楷体" w:eastAsia="文星仿宋" w:cs="楷体"/>
                <w:spacing w:val="0"/>
                <w:kern w:val="2"/>
                <w:szCs w:val="32"/>
              </w:rPr>
            </w:pPr>
            <w:r>
              <w:rPr>
                <w:rFonts w:hint="eastAsia" w:ascii="文星仿宋" w:eastAsia="文星仿宋" w:cs="楷体"/>
                <w:spacing w:val="0"/>
                <w:kern w:val="2"/>
                <w:szCs w:val="32"/>
              </w:rPr>
              <w:t>4-2.【大气/综合类】五华县循环经济产业园内生活垃圾焚烧设施应安装污染物排放自动监测系统和超标报警装置，制定突发环境事件应急预案，有效应对设施故障、事故、进场垃圾量剧增等突发事件。</w:t>
            </w:r>
          </w:p>
        </w:tc>
      </w:tr>
    </w:tbl>
    <w:p>
      <w:pPr>
        <w:ind w:firstLine="670"/>
        <w:rPr>
          <w:szCs w:val="32"/>
        </w:rPr>
      </w:pPr>
    </w:p>
    <w:sectPr>
      <w:headerReference r:id="rId7" w:type="first"/>
      <w:footerReference r:id="rId10" w:type="first"/>
      <w:headerReference r:id="rId5" w:type="default"/>
      <w:footerReference r:id="rId8" w:type="default"/>
      <w:headerReference r:id="rId6" w:type="even"/>
      <w:footerReference r:id="rId9" w:type="even"/>
      <w:endnotePr>
        <w:numFmt w:val="decimal"/>
      </w:endnotePr>
      <w:pgSz w:w="23814" w:h="16840" w:orient="landscape"/>
      <w:pgMar w:top="1588" w:right="2155" w:bottom="1474" w:left="1928" w:header="567" w:footer="1247" w:gutter="0"/>
      <w:pgNumType w:start="16"/>
      <w:cols w:space="720" w:num="1"/>
      <w:docGrid w:type="linesAndChars" w:linePitch="579" w:charSpace="-102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72"/>
      </w:pPr>
      <w:r>
        <w:separator/>
      </w:r>
    </w:p>
  </w:endnote>
  <w:endnote w:type="continuationSeparator" w:id="1">
    <w:p>
      <w:pPr>
        <w:ind w:firstLine="6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Arial">
    <w:altName w:val="Times New Roman"/>
    <w:panose1 w:val="020B0604020202020204"/>
    <w:charset w:val="00"/>
    <w:family w:val="swiss"/>
    <w:pitch w:val="default"/>
    <w:sig w:usb0="00000000" w:usb1="00000000" w:usb2="00000009" w:usb3="00000000" w:csb0="000001FF" w:csb1="00000000"/>
  </w:font>
  <w:font w:name="穝灿砰">
    <w:altName w:val="汉仪新人文宋简"/>
    <w:panose1 w:val="00000000000000000000"/>
    <w:charset w:val="01"/>
    <w:family w:val="auto"/>
    <w:pitch w:val="default"/>
    <w:sig w:usb0="00000000" w:usb1="00000000" w:usb2="00000000" w:usb3="00000000" w:csb0="00040001" w:csb1="00000000"/>
  </w:font>
  <w:font w:name="文星楷体">
    <w:altName w:val="楷体"/>
    <w:panose1 w:val="02010609000101010101"/>
    <w:charset w:val="86"/>
    <w:family w:val="modern"/>
    <w:pitch w:val="default"/>
    <w:sig w:usb0="00000000" w:usb1="00000000" w:usb2="00000010" w:usb3="00000000" w:csb0="00040000" w:csb1="00000000"/>
  </w:font>
  <w:font w:name="文星标宋">
    <w:altName w:val="方正书宋_GBK"/>
    <w:panose1 w:val="02010609000101010101"/>
    <w:charset w:val="86"/>
    <w:family w:val="modern"/>
    <w:pitch w:val="default"/>
    <w:sig w:usb0="00000000" w:usb1="00000000" w:usb2="00000010" w:usb3="00000000" w:csb0="00040000" w:csb1="00000000"/>
  </w:font>
  <w:font w:name="文星黑体">
    <w:altName w:val="方正黑体_GBK"/>
    <w:panose1 w:val="02010609000101010101"/>
    <w:charset w:val="86"/>
    <w:family w:val="modern"/>
    <w:pitch w:val="default"/>
    <w:sig w:usb0="00000000" w:usb1="00000000" w:usb2="00000010" w:usb3="00000000" w:csb0="00040000" w:csb1="00000000"/>
  </w:font>
  <w:font w:name="文星仿宋">
    <w:altName w:val="方正仿宋_GBK"/>
    <w:panose1 w:val="0201060900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新人文宋简">
    <w:panose1 w:val="00020600040101010101"/>
    <w:charset w:val="86"/>
    <w:family w:val="auto"/>
    <w:pitch w:val="default"/>
    <w:sig w:usb0="A00002BF" w:usb1="1ACF7CFA" w:usb2="00000016" w:usb3="00000000" w:csb0="0004009F" w:csb1="DFD70000"/>
  </w:font>
  <w:font w:name="Microsoft Yahei">
    <w:altName w:val="汉仪仿宋S"/>
    <w:panose1 w:val="00000000000000000000"/>
    <w:charset w:val="00"/>
    <w:family w:val="auto"/>
    <w:pitch w:val="default"/>
    <w:sig w:usb0="00000000" w:usb1="00000000" w:usb2="00000000" w:usb3="00000000" w:csb0="00000000" w:csb1="00000000"/>
  </w:font>
  <w:font w:name="汉仪仿宋S">
    <w:panose1 w:val="00020600040101000101"/>
    <w:charset w:val="86"/>
    <w:family w:val="auto"/>
    <w:pitch w:val="default"/>
    <w:sig w:usb0="A00002BF" w:usb1="38CF7CFA" w:usb2="00000016"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ind w:firstLine="0" w:firstLineChars="0"/>
      <w:jc w:val="both"/>
      <w:textAlignment w:val="baseline"/>
    </w:pPr>
    <w:r>
      <mc:AlternateContent>
        <mc:Choice Requires="wps">
          <w:drawing>
            <wp:inline distT="0" distB="0" distL="0" distR="0">
              <wp:extent cx="12481560" cy="385445"/>
              <wp:effectExtent l="0" t="0" r="15240" b="14605"/>
              <wp:docPr id="1" name="Text Box 1"/>
              <wp:cNvGraphicFramePr/>
              <a:graphic xmlns:a="http://schemas.openxmlformats.org/drawingml/2006/main">
                <a:graphicData uri="http://schemas.microsoft.com/office/word/2010/wordprocessingShape">
                  <wps:wsp>
                    <wps:cNvSpPr txBox="true">
                      <a:spLocks noChangeArrowheads="true"/>
                    </wps:cNvSpPr>
                    <wps:spPr bwMode="auto">
                      <a:xfrm>
                        <a:off x="0" y="0"/>
                        <a:ext cx="12482111" cy="385591"/>
                      </a:xfrm>
                      <a:prstGeom prst="rect">
                        <a:avLst/>
                      </a:prstGeom>
                      <a:noFill/>
                      <a:ln>
                        <a:noFill/>
                      </a:ln>
                    </wps:spPr>
                    <wps:txbx>
                      <w:txbxContent>
                        <w:p>
                          <w:pPr>
                            <w:spacing w:line="439" w:lineRule="atLeast"/>
                            <w:ind w:firstLine="0" w:firstLineChars="0"/>
                            <w:jc w:val="center"/>
                            <w:textAlignment w:val="baseline"/>
                            <w:rPr>
                              <w:rFonts w:ascii="文星仿宋" w:hAnsi="文星仿宋"/>
                              <w:spacing w:val="40"/>
                              <w:sz w:val="28"/>
                            </w:rPr>
                          </w:pPr>
                          <w:r>
                            <w:rPr>
                              <w:rFonts w:hint="eastAsia" w:ascii="宋体" w:hAnsi="宋体"/>
                              <w:spacing w:val="20"/>
                              <w:sz w:val="28"/>
                            </w:rPr>
                            <w:t>－</w:t>
                          </w:r>
                          <w:r>
                            <w:rPr>
                              <w:rFonts w:hint="eastAsia" w:ascii="宋体" w:hAnsi="宋体"/>
                              <w:spacing w:val="20"/>
                              <w:sz w:val="28"/>
                            </w:rPr>
                            <w:fldChar w:fldCharType="begin"/>
                          </w:r>
                          <w:r>
                            <w:rPr>
                              <w:rFonts w:hint="eastAsia" w:ascii="宋体" w:hAnsi="宋体"/>
                              <w:spacing w:val="20"/>
                              <w:sz w:val="28"/>
                            </w:rPr>
                            <w:instrText xml:space="preserve"> PAGE \* DBCHAR \* MERGEFORMAT </w:instrText>
                          </w:r>
                          <w:r>
                            <w:rPr>
                              <w:rFonts w:hint="eastAsia" w:ascii="宋体" w:hAnsi="宋体"/>
                              <w:spacing w:val="20"/>
                              <w:sz w:val="28"/>
                            </w:rPr>
                            <w:fldChar w:fldCharType="separate"/>
                          </w:r>
                          <w:r>
                            <w:rPr>
                              <w:rFonts w:hint="eastAsia" w:ascii="宋体" w:hAnsi="宋体"/>
                              <w:spacing w:val="20"/>
                              <w:sz w:val="28"/>
                            </w:rPr>
                            <w:t>６９</w:t>
                          </w:r>
                          <w:r>
                            <w:rPr>
                              <w:rFonts w:hint="eastAsia" w:ascii="宋体" w:hAnsi="宋体"/>
                              <w:spacing w:val="20"/>
                              <w:sz w:val="28"/>
                            </w:rPr>
                            <w:fldChar w:fldCharType="end"/>
                          </w:r>
                          <w:r>
                            <w:rPr>
                              <w:rFonts w:hint="eastAsia" w:ascii="宋体" w:hAnsi="宋体"/>
                              <w:spacing w:val="20"/>
                              <w:sz w:val="28"/>
                            </w:rPr>
                            <w:t>－</w:t>
                          </w:r>
                        </w:p>
                      </w:txbxContent>
                    </wps:txbx>
                    <wps:bodyPr rot="0" vert="horz" wrap="square" lIns="0" tIns="0" rIns="0" bIns="0" anchor="t" anchorCtr="false" upright="true">
                      <a:noAutofit/>
                    </wps:bodyPr>
                  </wps:wsp>
                </a:graphicData>
              </a:graphic>
            </wp:inline>
          </w:drawing>
        </mc:Choice>
        <mc:Fallback>
          <w:pict>
            <v:shape id="Text Box 1" o:spid="_x0000_s1026" o:spt="202" type="#_x0000_t202" style="height:30.35pt;width:982.8pt;" filled="f" stroked="f" coordsize="21600,21600" o:gfxdata="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CacWDbVAAAABQEAAA8AAAAAAAAAAQAgAAAAOAAAAGRycy9kb3ducmV2&#10;LnhtbFBLAQIUABQAAAAIAIdO4kDKVRO56QEAAMQDAAAOAAAAAAAAAAEAIAAAADoBAABkcnMvZTJv&#10;RG9jLnhtbFBLBQYAAAAABgAGAFkBAACVBQAAAAA=&#10;">
              <v:fill on="f" focussize="0,0"/>
              <v:stroke on="f"/>
              <v:imagedata o:title=""/>
              <o:lock v:ext="edit" aspectratio="f"/>
              <v:textbox inset="0mm,0mm,0mm,0mm">
                <w:txbxContent>
                  <w:p>
                    <w:pPr>
                      <w:spacing w:line="439" w:lineRule="atLeast"/>
                      <w:ind w:firstLine="0" w:firstLineChars="0"/>
                      <w:jc w:val="center"/>
                      <w:textAlignment w:val="baseline"/>
                      <w:rPr>
                        <w:rFonts w:ascii="文星仿宋" w:hAnsi="文星仿宋"/>
                        <w:spacing w:val="40"/>
                        <w:sz w:val="28"/>
                      </w:rPr>
                    </w:pPr>
                    <w:r>
                      <w:rPr>
                        <w:rFonts w:hint="eastAsia" w:ascii="宋体" w:hAnsi="宋体"/>
                        <w:spacing w:val="20"/>
                        <w:sz w:val="28"/>
                      </w:rPr>
                      <w:t>－</w:t>
                    </w:r>
                    <w:r>
                      <w:rPr>
                        <w:rFonts w:hint="eastAsia" w:ascii="宋体" w:hAnsi="宋体"/>
                        <w:spacing w:val="20"/>
                        <w:sz w:val="28"/>
                      </w:rPr>
                      <w:fldChar w:fldCharType="begin"/>
                    </w:r>
                    <w:r>
                      <w:rPr>
                        <w:rFonts w:hint="eastAsia" w:ascii="宋体" w:hAnsi="宋体"/>
                        <w:spacing w:val="20"/>
                        <w:sz w:val="28"/>
                      </w:rPr>
                      <w:instrText xml:space="preserve"> PAGE \* DBCHAR \* MERGEFORMAT </w:instrText>
                    </w:r>
                    <w:r>
                      <w:rPr>
                        <w:rFonts w:hint="eastAsia" w:ascii="宋体" w:hAnsi="宋体"/>
                        <w:spacing w:val="20"/>
                        <w:sz w:val="28"/>
                      </w:rPr>
                      <w:fldChar w:fldCharType="separate"/>
                    </w:r>
                    <w:r>
                      <w:rPr>
                        <w:rFonts w:hint="eastAsia" w:ascii="宋体" w:hAnsi="宋体"/>
                        <w:spacing w:val="20"/>
                        <w:sz w:val="28"/>
                      </w:rPr>
                      <w:t>６９</w:t>
                    </w:r>
                    <w:r>
                      <w:rPr>
                        <w:rFonts w:hint="eastAsia" w:ascii="宋体" w:hAnsi="宋体"/>
                        <w:spacing w:val="20"/>
                        <w:sz w:val="28"/>
                      </w:rPr>
                      <w:fldChar w:fldCharType="end"/>
                    </w:r>
                    <w:r>
                      <w:rPr>
                        <w:rFonts w:hint="eastAsia" w:ascii="宋体" w:hAnsi="宋体"/>
                        <w:spacing w:val="20"/>
                        <w:sz w:val="28"/>
                      </w:rPr>
                      <w:t>－</w:t>
                    </w:r>
                  </w:p>
                </w:txbxContent>
              </v:textbox>
              <w10:wrap type="none"/>
              <w10:anchorlock/>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ind w:firstLine="0" w:firstLineChars="0"/>
      <w:textAlignment w:val="baseline"/>
    </w:pPr>
    <w:r>
      <mc:AlternateContent>
        <mc:Choice Requires="wps">
          <w:drawing>
            <wp:inline distT="0" distB="0" distL="0" distR="0">
              <wp:extent cx="12470765" cy="407035"/>
              <wp:effectExtent l="0" t="0" r="6985" b="12065"/>
              <wp:docPr id="2" name="Text Box 2"/>
              <wp:cNvGraphicFramePr/>
              <a:graphic xmlns:a="http://schemas.openxmlformats.org/drawingml/2006/main">
                <a:graphicData uri="http://schemas.microsoft.com/office/word/2010/wordprocessingShape">
                  <wps:wsp>
                    <wps:cNvSpPr txBox="true">
                      <a:spLocks noChangeArrowheads="true"/>
                    </wps:cNvSpPr>
                    <wps:spPr bwMode="auto">
                      <a:xfrm>
                        <a:off x="0" y="0"/>
                        <a:ext cx="12471094" cy="407624"/>
                      </a:xfrm>
                      <a:prstGeom prst="rect">
                        <a:avLst/>
                      </a:prstGeom>
                      <a:noFill/>
                      <a:ln>
                        <a:noFill/>
                      </a:ln>
                    </wps:spPr>
                    <wps:txbx>
                      <w:txbxContent>
                        <w:p>
                          <w:pPr>
                            <w:spacing w:line="439" w:lineRule="atLeast"/>
                            <w:ind w:left="284" w:firstLine="0" w:firstLineChars="0"/>
                            <w:jc w:val="center"/>
                            <w:textAlignment w:val="baseline"/>
                            <w:rPr>
                              <w:rFonts w:ascii="宋体" w:hAnsi="宋体"/>
                              <w:spacing w:val="40"/>
                              <w:sz w:val="28"/>
                            </w:rPr>
                          </w:pPr>
                          <w:r>
                            <w:rPr>
                              <w:rFonts w:hint="eastAsia" w:ascii="宋体" w:hAnsi="宋体"/>
                              <w:spacing w:val="20"/>
                              <w:sz w:val="28"/>
                            </w:rPr>
                            <w:t>－</w:t>
                          </w:r>
                          <w:r>
                            <w:rPr>
                              <w:rFonts w:hint="eastAsia" w:ascii="宋体" w:hAnsi="宋体"/>
                              <w:spacing w:val="20"/>
                              <w:sz w:val="28"/>
                            </w:rPr>
                            <w:fldChar w:fldCharType="begin"/>
                          </w:r>
                          <w:r>
                            <w:rPr>
                              <w:rFonts w:hint="eastAsia" w:ascii="宋体" w:hAnsi="宋体"/>
                              <w:spacing w:val="20"/>
                              <w:sz w:val="28"/>
                            </w:rPr>
                            <w:instrText xml:space="preserve"> PAGE \* DBCHAR \* MERGEFORMAT </w:instrText>
                          </w:r>
                          <w:r>
                            <w:rPr>
                              <w:rFonts w:hint="eastAsia" w:ascii="宋体" w:hAnsi="宋体"/>
                              <w:spacing w:val="20"/>
                              <w:sz w:val="28"/>
                            </w:rPr>
                            <w:fldChar w:fldCharType="separate"/>
                          </w:r>
                          <w:r>
                            <w:rPr>
                              <w:rFonts w:hint="eastAsia" w:ascii="宋体" w:hAnsi="宋体"/>
                              <w:spacing w:val="20"/>
                              <w:sz w:val="28"/>
                            </w:rPr>
                            <w:t>６８</w:t>
                          </w:r>
                          <w:r>
                            <w:rPr>
                              <w:rFonts w:hint="eastAsia" w:ascii="宋体" w:hAnsi="宋体"/>
                              <w:spacing w:val="20"/>
                              <w:sz w:val="28"/>
                            </w:rPr>
                            <w:fldChar w:fldCharType="end"/>
                          </w:r>
                          <w:r>
                            <w:rPr>
                              <w:rFonts w:hint="eastAsia" w:ascii="宋体" w:hAnsi="宋体"/>
                              <w:spacing w:val="20"/>
                              <w:sz w:val="28"/>
                            </w:rPr>
                            <w:t>－</w:t>
                          </w:r>
                        </w:p>
                      </w:txbxContent>
                    </wps:txbx>
                    <wps:bodyPr rot="0" vert="horz" wrap="square" lIns="0" tIns="0" rIns="0" bIns="0" anchor="t" anchorCtr="false" upright="true">
                      <a:noAutofit/>
                    </wps:bodyPr>
                  </wps:wsp>
                </a:graphicData>
              </a:graphic>
            </wp:inline>
          </w:drawing>
        </mc:Choice>
        <mc:Fallback>
          <w:pict>
            <v:shape id="Text Box 2" o:spid="_x0000_s1026" o:spt="202" type="#_x0000_t202" style="height:32.05pt;width:981.95pt;" filled="f" stroked="f" coordsize="21600,21600" o:gfxdata="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Au4oLw1QAAAAUBAAAPAAAAAAAAAAEAIAAAADgAAABkcnMvZG93bnJl&#10;di54bWxQSwECFAAUAAAACACHTuJA1mCEw+oBAADEAwAADgAAAAAAAAABACAAAAA6AQAAZHJzL2Uy&#10;b0RvYy54bWxQSwUGAAAAAAYABgBZAQAAlgUAAAAA&#10;">
              <v:fill on="f" focussize="0,0"/>
              <v:stroke on="f"/>
              <v:imagedata o:title=""/>
              <o:lock v:ext="edit" aspectratio="f"/>
              <v:textbox inset="0mm,0mm,0mm,0mm">
                <w:txbxContent>
                  <w:p>
                    <w:pPr>
                      <w:spacing w:line="439" w:lineRule="atLeast"/>
                      <w:ind w:left="284" w:firstLine="0" w:firstLineChars="0"/>
                      <w:jc w:val="center"/>
                      <w:textAlignment w:val="baseline"/>
                      <w:rPr>
                        <w:rFonts w:ascii="宋体" w:hAnsi="宋体"/>
                        <w:spacing w:val="40"/>
                        <w:sz w:val="28"/>
                      </w:rPr>
                    </w:pPr>
                    <w:r>
                      <w:rPr>
                        <w:rFonts w:hint="eastAsia" w:ascii="宋体" w:hAnsi="宋体"/>
                        <w:spacing w:val="20"/>
                        <w:sz w:val="28"/>
                      </w:rPr>
                      <w:t>－</w:t>
                    </w:r>
                    <w:r>
                      <w:rPr>
                        <w:rFonts w:hint="eastAsia" w:ascii="宋体" w:hAnsi="宋体"/>
                        <w:spacing w:val="20"/>
                        <w:sz w:val="28"/>
                      </w:rPr>
                      <w:fldChar w:fldCharType="begin"/>
                    </w:r>
                    <w:r>
                      <w:rPr>
                        <w:rFonts w:hint="eastAsia" w:ascii="宋体" w:hAnsi="宋体"/>
                        <w:spacing w:val="20"/>
                        <w:sz w:val="28"/>
                      </w:rPr>
                      <w:instrText xml:space="preserve"> PAGE \* DBCHAR \* MERGEFORMAT </w:instrText>
                    </w:r>
                    <w:r>
                      <w:rPr>
                        <w:rFonts w:hint="eastAsia" w:ascii="宋体" w:hAnsi="宋体"/>
                        <w:spacing w:val="20"/>
                        <w:sz w:val="28"/>
                      </w:rPr>
                      <w:fldChar w:fldCharType="separate"/>
                    </w:r>
                    <w:r>
                      <w:rPr>
                        <w:rFonts w:hint="eastAsia" w:ascii="宋体" w:hAnsi="宋体"/>
                        <w:spacing w:val="20"/>
                        <w:sz w:val="28"/>
                      </w:rPr>
                      <w:t>６８</w:t>
                    </w:r>
                    <w:r>
                      <w:rPr>
                        <w:rFonts w:hint="eastAsia" w:ascii="宋体" w:hAnsi="宋体"/>
                        <w:spacing w:val="20"/>
                        <w:sz w:val="28"/>
                      </w:rPr>
                      <w:fldChar w:fldCharType="end"/>
                    </w:r>
                    <w:r>
                      <w:rPr>
                        <w:rFonts w:hint="eastAsia" w:ascii="宋体" w:hAnsi="宋体"/>
                        <w:spacing w:val="20"/>
                        <w:sz w:val="28"/>
                      </w:rPr>
                      <w:t>－</w:t>
                    </w:r>
                  </w:p>
                </w:txbxContent>
              </v:textbox>
              <w10:wrap type="none"/>
              <w10:anchorlock/>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40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72"/>
      </w:pPr>
      <w:r>
        <w:separator/>
      </w:r>
    </w:p>
  </w:footnote>
  <w:footnote w:type="continuationSeparator" w:id="1">
    <w:p>
      <w:pPr>
        <w:ind w:firstLine="6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0" w:firstLineChars="0"/>
      <w:jc w:val="both"/>
      <w:textAlignment w:val="baseli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ind w:firstLine="0" w:firstLineChars="0"/>
      <w:jc w:val="both"/>
      <w:textAlignment w:val="baselin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40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B15250"/>
    <w:multiLevelType w:val="multilevel"/>
    <w:tmpl w:val="15B15250"/>
    <w:lvl w:ilvl="0" w:tentative="0">
      <w:start w:val="8"/>
      <w:numFmt w:val="japaneseCounting"/>
      <w:lvlText w:val="%1、"/>
      <w:lvlJc w:val="left"/>
      <w:pPr>
        <w:ind w:left="1430" w:hanging="720"/>
      </w:pPr>
      <w:rPr>
        <w:rFonts w:hint="default"/>
      </w:rPr>
    </w:lvl>
    <w:lvl w:ilvl="1" w:tentative="0">
      <w:start w:val="1"/>
      <w:numFmt w:val="lowerLetter"/>
      <w:lvlText w:val="%2)"/>
      <w:lvlJc w:val="left"/>
      <w:pPr>
        <w:ind w:left="1550" w:hanging="420"/>
      </w:pPr>
    </w:lvl>
    <w:lvl w:ilvl="2" w:tentative="0">
      <w:start w:val="1"/>
      <w:numFmt w:val="lowerRoman"/>
      <w:lvlText w:val="%3."/>
      <w:lvlJc w:val="right"/>
      <w:pPr>
        <w:ind w:left="1970" w:hanging="420"/>
      </w:pPr>
    </w:lvl>
    <w:lvl w:ilvl="3" w:tentative="0">
      <w:start w:val="1"/>
      <w:numFmt w:val="decimal"/>
      <w:lvlText w:val="%4."/>
      <w:lvlJc w:val="left"/>
      <w:pPr>
        <w:ind w:left="2390" w:hanging="420"/>
      </w:pPr>
    </w:lvl>
    <w:lvl w:ilvl="4" w:tentative="0">
      <w:start w:val="1"/>
      <w:numFmt w:val="lowerLetter"/>
      <w:lvlText w:val="%5)"/>
      <w:lvlJc w:val="left"/>
      <w:pPr>
        <w:ind w:left="2810" w:hanging="420"/>
      </w:pPr>
    </w:lvl>
    <w:lvl w:ilvl="5" w:tentative="0">
      <w:start w:val="1"/>
      <w:numFmt w:val="lowerRoman"/>
      <w:lvlText w:val="%6."/>
      <w:lvlJc w:val="right"/>
      <w:pPr>
        <w:ind w:left="3230" w:hanging="420"/>
      </w:pPr>
    </w:lvl>
    <w:lvl w:ilvl="6" w:tentative="0">
      <w:start w:val="1"/>
      <w:numFmt w:val="decimal"/>
      <w:lvlText w:val="%7."/>
      <w:lvlJc w:val="left"/>
      <w:pPr>
        <w:ind w:left="3650" w:hanging="420"/>
      </w:pPr>
    </w:lvl>
    <w:lvl w:ilvl="7" w:tentative="0">
      <w:start w:val="1"/>
      <w:numFmt w:val="lowerLetter"/>
      <w:lvlText w:val="%8)"/>
      <w:lvlJc w:val="left"/>
      <w:pPr>
        <w:ind w:left="4070" w:hanging="420"/>
      </w:pPr>
    </w:lvl>
    <w:lvl w:ilvl="8" w:tentative="0">
      <w:start w:val="1"/>
      <w:numFmt w:val="lowerRoman"/>
      <w:lvlText w:val="%9."/>
      <w:lvlJc w:val="right"/>
      <w:pPr>
        <w:ind w:left="449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4"/>
  <w:embedSystemFonts/>
  <w:bordersDoNotSurroundHeader w:val="false"/>
  <w:bordersDoNotSurroundFooter w:val="false"/>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839"/>
  <w:evenAndOddHeaders w:val="true"/>
  <w:drawingGridHorizontalSpacing w:val="0"/>
  <w:drawingGridVerticalSpacing w:val="289"/>
  <w:displayHorizontalDrawingGridEvery w:val="1"/>
  <w:displayVerticalDrawingGridEvery w:val="1"/>
  <w:doNotUseMarginsForDrawingGridOrigin w:val="true"/>
  <w:drawingGridHorizontalOrigin w:val="0"/>
  <w:drawingGridVerticalOrigin w:val="0"/>
  <w:doNotShadeFormData w:val="true"/>
  <w:noPunctuationKerning w:val="true"/>
  <w:characterSpacingControl w:val="compressPunctuation"/>
  <w:footnotePr>
    <w:footnote w:id="0"/>
    <w:footnote w:id="1"/>
  </w:footnotePr>
  <w:endnotePr>
    <w:numFmt w:val="decimal"/>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xYTY2ZjQ2MjI2YzU2MzEyYWU2MzE5MDZmMDI4YWIifQ=="/>
  </w:docVars>
  <w:rsids>
    <w:rsidRoot w:val="00DD7F38"/>
    <w:rsid w:val="0000263B"/>
    <w:rsid w:val="00002E9A"/>
    <w:rsid w:val="00054151"/>
    <w:rsid w:val="00066386"/>
    <w:rsid w:val="00067630"/>
    <w:rsid w:val="000727FD"/>
    <w:rsid w:val="00085FE1"/>
    <w:rsid w:val="00086E94"/>
    <w:rsid w:val="000A02D7"/>
    <w:rsid w:val="000C4314"/>
    <w:rsid w:val="000D1B09"/>
    <w:rsid w:val="000D3922"/>
    <w:rsid w:val="000D6222"/>
    <w:rsid w:val="000E1F1E"/>
    <w:rsid w:val="000E205F"/>
    <w:rsid w:val="000E789C"/>
    <w:rsid w:val="000F59EB"/>
    <w:rsid w:val="00101E5A"/>
    <w:rsid w:val="00113A45"/>
    <w:rsid w:val="0011606E"/>
    <w:rsid w:val="001160DC"/>
    <w:rsid w:val="00126296"/>
    <w:rsid w:val="00146803"/>
    <w:rsid w:val="00154A0C"/>
    <w:rsid w:val="00157AFE"/>
    <w:rsid w:val="001623CD"/>
    <w:rsid w:val="00165924"/>
    <w:rsid w:val="00173255"/>
    <w:rsid w:val="0017458F"/>
    <w:rsid w:val="001753EE"/>
    <w:rsid w:val="00184AE8"/>
    <w:rsid w:val="001A03F9"/>
    <w:rsid w:val="001C6E04"/>
    <w:rsid w:val="001F6FB8"/>
    <w:rsid w:val="00211128"/>
    <w:rsid w:val="00215C31"/>
    <w:rsid w:val="00217A9B"/>
    <w:rsid w:val="00217B4F"/>
    <w:rsid w:val="002203E1"/>
    <w:rsid w:val="00225601"/>
    <w:rsid w:val="002342FB"/>
    <w:rsid w:val="00235441"/>
    <w:rsid w:val="0023716D"/>
    <w:rsid w:val="00270D80"/>
    <w:rsid w:val="00271190"/>
    <w:rsid w:val="00287D93"/>
    <w:rsid w:val="00295524"/>
    <w:rsid w:val="002B09B8"/>
    <w:rsid w:val="002D1F36"/>
    <w:rsid w:val="002E3BBC"/>
    <w:rsid w:val="0030113C"/>
    <w:rsid w:val="00304A40"/>
    <w:rsid w:val="003132C4"/>
    <w:rsid w:val="0031382C"/>
    <w:rsid w:val="00313F0C"/>
    <w:rsid w:val="003243FC"/>
    <w:rsid w:val="00337987"/>
    <w:rsid w:val="00342BDE"/>
    <w:rsid w:val="003B2492"/>
    <w:rsid w:val="003C3696"/>
    <w:rsid w:val="003C396E"/>
    <w:rsid w:val="003C4EB3"/>
    <w:rsid w:val="003F6E84"/>
    <w:rsid w:val="00402902"/>
    <w:rsid w:val="00407D97"/>
    <w:rsid w:val="00427AA6"/>
    <w:rsid w:val="00437C4F"/>
    <w:rsid w:val="00445ACA"/>
    <w:rsid w:val="00452E31"/>
    <w:rsid w:val="0046579A"/>
    <w:rsid w:val="00492B21"/>
    <w:rsid w:val="004A27FF"/>
    <w:rsid w:val="004B475A"/>
    <w:rsid w:val="004B517C"/>
    <w:rsid w:val="004D3C61"/>
    <w:rsid w:val="004D69CA"/>
    <w:rsid w:val="004E20F5"/>
    <w:rsid w:val="004E32E5"/>
    <w:rsid w:val="004E5D10"/>
    <w:rsid w:val="004E71CF"/>
    <w:rsid w:val="00502DAB"/>
    <w:rsid w:val="0051152F"/>
    <w:rsid w:val="00521254"/>
    <w:rsid w:val="005226CC"/>
    <w:rsid w:val="00524C98"/>
    <w:rsid w:val="00550F9A"/>
    <w:rsid w:val="005602E3"/>
    <w:rsid w:val="005852E5"/>
    <w:rsid w:val="00596962"/>
    <w:rsid w:val="005A5726"/>
    <w:rsid w:val="005B119D"/>
    <w:rsid w:val="005F7E4B"/>
    <w:rsid w:val="006563E6"/>
    <w:rsid w:val="006564C2"/>
    <w:rsid w:val="00664ECD"/>
    <w:rsid w:val="00681D29"/>
    <w:rsid w:val="0068218D"/>
    <w:rsid w:val="006846C5"/>
    <w:rsid w:val="006C67B6"/>
    <w:rsid w:val="006D3096"/>
    <w:rsid w:val="006D548F"/>
    <w:rsid w:val="006E1F8B"/>
    <w:rsid w:val="006E4B92"/>
    <w:rsid w:val="006E7A04"/>
    <w:rsid w:val="00713C48"/>
    <w:rsid w:val="0071777B"/>
    <w:rsid w:val="00727090"/>
    <w:rsid w:val="00741B38"/>
    <w:rsid w:val="00746FA0"/>
    <w:rsid w:val="007522C4"/>
    <w:rsid w:val="007630D7"/>
    <w:rsid w:val="00781C0D"/>
    <w:rsid w:val="00784156"/>
    <w:rsid w:val="007D483A"/>
    <w:rsid w:val="007D6795"/>
    <w:rsid w:val="007E34A0"/>
    <w:rsid w:val="007E7242"/>
    <w:rsid w:val="007F0F1F"/>
    <w:rsid w:val="0081483A"/>
    <w:rsid w:val="0083279D"/>
    <w:rsid w:val="00842DFE"/>
    <w:rsid w:val="00843CFC"/>
    <w:rsid w:val="00843FB3"/>
    <w:rsid w:val="008472AA"/>
    <w:rsid w:val="00861F4C"/>
    <w:rsid w:val="00862067"/>
    <w:rsid w:val="00864E24"/>
    <w:rsid w:val="00884B26"/>
    <w:rsid w:val="00884E5F"/>
    <w:rsid w:val="008A72E5"/>
    <w:rsid w:val="008A7532"/>
    <w:rsid w:val="008C403F"/>
    <w:rsid w:val="008C797A"/>
    <w:rsid w:val="008D0349"/>
    <w:rsid w:val="008D1EAE"/>
    <w:rsid w:val="008E6843"/>
    <w:rsid w:val="00900015"/>
    <w:rsid w:val="00907F28"/>
    <w:rsid w:val="009408E6"/>
    <w:rsid w:val="00950B86"/>
    <w:rsid w:val="00964114"/>
    <w:rsid w:val="009751D5"/>
    <w:rsid w:val="00975F5F"/>
    <w:rsid w:val="00985250"/>
    <w:rsid w:val="00987541"/>
    <w:rsid w:val="0099035E"/>
    <w:rsid w:val="0099260C"/>
    <w:rsid w:val="009A089D"/>
    <w:rsid w:val="009A0AA6"/>
    <w:rsid w:val="009B205D"/>
    <w:rsid w:val="009C0723"/>
    <w:rsid w:val="009C2A69"/>
    <w:rsid w:val="009C76DA"/>
    <w:rsid w:val="009E6211"/>
    <w:rsid w:val="00A01981"/>
    <w:rsid w:val="00A07404"/>
    <w:rsid w:val="00A13802"/>
    <w:rsid w:val="00A354BA"/>
    <w:rsid w:val="00A41BA3"/>
    <w:rsid w:val="00A45543"/>
    <w:rsid w:val="00A471BB"/>
    <w:rsid w:val="00A50236"/>
    <w:rsid w:val="00A601CA"/>
    <w:rsid w:val="00A61CB2"/>
    <w:rsid w:val="00A61E85"/>
    <w:rsid w:val="00A72F74"/>
    <w:rsid w:val="00AA03EC"/>
    <w:rsid w:val="00AA3585"/>
    <w:rsid w:val="00AD1082"/>
    <w:rsid w:val="00AE20D2"/>
    <w:rsid w:val="00AE3119"/>
    <w:rsid w:val="00AE6777"/>
    <w:rsid w:val="00B17652"/>
    <w:rsid w:val="00B21EA1"/>
    <w:rsid w:val="00B2213E"/>
    <w:rsid w:val="00B35880"/>
    <w:rsid w:val="00B51957"/>
    <w:rsid w:val="00B65BFE"/>
    <w:rsid w:val="00B66E93"/>
    <w:rsid w:val="00BA5C0F"/>
    <w:rsid w:val="00BC3B42"/>
    <w:rsid w:val="00BC4235"/>
    <w:rsid w:val="00BE3F59"/>
    <w:rsid w:val="00BE4967"/>
    <w:rsid w:val="00BE7DA9"/>
    <w:rsid w:val="00BF168F"/>
    <w:rsid w:val="00BF57DA"/>
    <w:rsid w:val="00BF691C"/>
    <w:rsid w:val="00C02624"/>
    <w:rsid w:val="00C34992"/>
    <w:rsid w:val="00C42742"/>
    <w:rsid w:val="00C607A7"/>
    <w:rsid w:val="00C67DAA"/>
    <w:rsid w:val="00C72F3C"/>
    <w:rsid w:val="00C754A4"/>
    <w:rsid w:val="00C87BF4"/>
    <w:rsid w:val="00C954CD"/>
    <w:rsid w:val="00C9620F"/>
    <w:rsid w:val="00CA617C"/>
    <w:rsid w:val="00CC5BC3"/>
    <w:rsid w:val="00CD4991"/>
    <w:rsid w:val="00CF57E4"/>
    <w:rsid w:val="00D0528E"/>
    <w:rsid w:val="00D20777"/>
    <w:rsid w:val="00D26F5E"/>
    <w:rsid w:val="00D439CF"/>
    <w:rsid w:val="00D54A36"/>
    <w:rsid w:val="00D56D58"/>
    <w:rsid w:val="00D751F8"/>
    <w:rsid w:val="00D8323D"/>
    <w:rsid w:val="00DB4EB4"/>
    <w:rsid w:val="00DD17EA"/>
    <w:rsid w:val="00DD7F38"/>
    <w:rsid w:val="00DE1D8A"/>
    <w:rsid w:val="00DF265E"/>
    <w:rsid w:val="00DF2C48"/>
    <w:rsid w:val="00DF37F6"/>
    <w:rsid w:val="00E02F3D"/>
    <w:rsid w:val="00E060C1"/>
    <w:rsid w:val="00E101B6"/>
    <w:rsid w:val="00E11B0A"/>
    <w:rsid w:val="00E245B7"/>
    <w:rsid w:val="00E40D39"/>
    <w:rsid w:val="00E468A9"/>
    <w:rsid w:val="00E50DE2"/>
    <w:rsid w:val="00E97C1E"/>
    <w:rsid w:val="00EB4654"/>
    <w:rsid w:val="00EB57A6"/>
    <w:rsid w:val="00ED1AC6"/>
    <w:rsid w:val="00ED70C9"/>
    <w:rsid w:val="00EE3E63"/>
    <w:rsid w:val="00EE5F94"/>
    <w:rsid w:val="00EF1308"/>
    <w:rsid w:val="00F039E0"/>
    <w:rsid w:val="00F07C46"/>
    <w:rsid w:val="00F32991"/>
    <w:rsid w:val="00F34C91"/>
    <w:rsid w:val="00F47BEA"/>
    <w:rsid w:val="00F54E41"/>
    <w:rsid w:val="00F84923"/>
    <w:rsid w:val="00F90F3B"/>
    <w:rsid w:val="00FA2117"/>
    <w:rsid w:val="00FA5043"/>
    <w:rsid w:val="00FB0FAF"/>
    <w:rsid w:val="00FC4BA9"/>
    <w:rsid w:val="00FC7079"/>
    <w:rsid w:val="00FD2358"/>
    <w:rsid w:val="00FD33F9"/>
    <w:rsid w:val="00FE2E36"/>
    <w:rsid w:val="00FF1800"/>
    <w:rsid w:val="00FF59C3"/>
    <w:rsid w:val="116E7F02"/>
    <w:rsid w:val="655E14CB"/>
    <w:rsid w:val="7FF39510"/>
    <w:rsid w:val="BFB3F82A"/>
    <w:rsid w:val="E2E714A8"/>
    <w:rsid w:val="EDCEADF3"/>
    <w:rsid w:val="FBFF09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1" w:firstLineChars="200"/>
    </w:pPr>
    <w:rPr>
      <w:rFonts w:ascii="Times New Roman" w:hAnsi="Times New Roman" w:eastAsia="宋体" w:cs="Times New Roman"/>
      <w:spacing w:val="10"/>
      <w:sz w:val="32"/>
      <w:lang w:val="en-US" w:eastAsia="zh-CN" w:bidi="ar-SA"/>
    </w:rPr>
  </w:style>
  <w:style w:type="paragraph" w:styleId="2">
    <w:name w:val="heading 1"/>
    <w:basedOn w:val="1"/>
    <w:next w:val="1"/>
    <w:qFormat/>
    <w:uiPriority w:val="0"/>
    <w:pPr>
      <w:spacing w:before="104" w:after="104" w:line="0" w:lineRule="atLeast"/>
      <w:ind w:firstLine="0" w:firstLineChars="0"/>
      <w:jc w:val="center"/>
      <w:outlineLvl w:val="0"/>
    </w:pPr>
    <w:rPr>
      <w:rFonts w:ascii="Arial" w:hAnsi="Arial" w:eastAsia="穝灿砰"/>
    </w:rPr>
  </w:style>
  <w:style w:type="paragraph" w:styleId="3">
    <w:name w:val="heading 2"/>
    <w:basedOn w:val="1"/>
    <w:next w:val="1"/>
    <w:qFormat/>
    <w:uiPriority w:val="0"/>
    <w:pPr>
      <w:spacing w:line="0" w:lineRule="atLeast"/>
      <w:ind w:firstLine="0" w:firstLineChars="0"/>
      <w:jc w:val="center"/>
      <w:outlineLvl w:val="1"/>
    </w:pPr>
    <w:rPr>
      <w:sz w:val="28"/>
    </w:rPr>
  </w:style>
  <w:style w:type="paragraph" w:styleId="4">
    <w:name w:val="heading 3"/>
    <w:basedOn w:val="1"/>
    <w:next w:val="1"/>
    <w:qFormat/>
    <w:uiPriority w:val="0"/>
    <w:pPr>
      <w:spacing w:before="104" w:after="104"/>
      <w:ind w:firstLine="0" w:firstLineChars="0"/>
      <w:outlineLvl w:val="2"/>
    </w:pPr>
    <w:rPr>
      <w:rFonts w:eastAsia="穝灿砰"/>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Body Text Indent"/>
    <w:basedOn w:val="1"/>
    <w:link w:val="23"/>
    <w:qFormat/>
    <w:uiPriority w:val="0"/>
    <w:pPr>
      <w:spacing w:after="120"/>
      <w:ind w:left="420" w:leftChars="200"/>
    </w:pPr>
  </w:style>
  <w:style w:type="paragraph" w:styleId="6">
    <w:name w:val="toc 3"/>
    <w:basedOn w:val="1"/>
    <w:next w:val="1"/>
    <w:semiHidden/>
    <w:qFormat/>
    <w:uiPriority w:val="0"/>
    <w:pPr>
      <w:spacing w:line="305" w:lineRule="auto"/>
    </w:pPr>
  </w:style>
  <w:style w:type="paragraph" w:styleId="7">
    <w:name w:val="footer"/>
    <w:basedOn w:val="1"/>
    <w:link w:val="27"/>
    <w:qFormat/>
    <w:uiPriority w:val="0"/>
    <w:pPr>
      <w:tabs>
        <w:tab w:val="center" w:pos="4153"/>
        <w:tab w:val="right" w:pos="8306"/>
      </w:tabs>
      <w:snapToGrid w:val="0"/>
    </w:pPr>
    <w:rPr>
      <w:sz w:val="18"/>
      <w:szCs w:val="18"/>
    </w:rPr>
  </w:style>
  <w:style w:type="paragraph" w:styleId="8">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semiHidden/>
    <w:qFormat/>
    <w:uiPriority w:val="0"/>
    <w:pPr>
      <w:spacing w:after="104" w:line="0" w:lineRule="atLeast"/>
      <w:ind w:firstLine="0" w:firstLineChars="0"/>
    </w:pPr>
    <w:rPr>
      <w:rFonts w:ascii="Arial" w:hAnsi="Arial" w:eastAsia="穝灿砰"/>
      <w:sz w:val="28"/>
    </w:rPr>
  </w:style>
  <w:style w:type="paragraph" w:styleId="10">
    <w:name w:val="toc 4"/>
    <w:basedOn w:val="1"/>
    <w:next w:val="1"/>
    <w:semiHidden/>
    <w:qFormat/>
    <w:uiPriority w:val="0"/>
    <w:pPr>
      <w:spacing w:line="305" w:lineRule="auto"/>
      <w:ind w:firstLine="629" w:firstLineChars="0"/>
    </w:pPr>
  </w:style>
  <w:style w:type="paragraph" w:styleId="11">
    <w:name w:val="toc 2"/>
    <w:basedOn w:val="1"/>
    <w:next w:val="1"/>
    <w:semiHidden/>
    <w:qFormat/>
    <w:uiPriority w:val="0"/>
    <w:pPr>
      <w:spacing w:line="305" w:lineRule="auto"/>
      <w:ind w:firstLine="209" w:firstLineChars="0"/>
    </w:pPr>
  </w:style>
  <w:style w:type="paragraph" w:styleId="12">
    <w:name w:val="Normal (Web)"/>
    <w:basedOn w:val="1"/>
    <w:qFormat/>
    <w:uiPriority w:val="99"/>
    <w:pPr>
      <w:ind w:firstLine="0" w:firstLineChars="0"/>
    </w:pPr>
    <w:rPr>
      <w:rFonts w:ascii="Calibri" w:hAnsi="Calibri"/>
      <w:spacing w:val="0"/>
      <w:sz w:val="24"/>
      <w:szCs w:val="22"/>
    </w:rPr>
  </w:style>
  <w:style w:type="paragraph" w:styleId="13">
    <w:name w:val="Title"/>
    <w:basedOn w:val="1"/>
    <w:qFormat/>
    <w:uiPriority w:val="0"/>
    <w:pPr>
      <w:spacing w:before="209" w:after="209" w:line="0" w:lineRule="atLeast"/>
      <w:ind w:firstLine="0" w:firstLineChars="0"/>
      <w:jc w:val="center"/>
    </w:pPr>
    <w:rPr>
      <w:rFonts w:ascii="Arial" w:hAnsi="Arial" w:eastAsia="穝灿砰"/>
      <w:sz w:val="52"/>
    </w:rPr>
  </w:style>
  <w:style w:type="paragraph" w:styleId="14">
    <w:name w:val="Body Text First Indent 2"/>
    <w:link w:val="22"/>
    <w:qFormat/>
    <w:uiPriority w:val="99"/>
    <w:pPr>
      <w:widowControl w:val="0"/>
      <w:ind w:left="420" w:leftChars="200" w:firstLine="420" w:firstLineChars="200"/>
      <w:jc w:val="both"/>
    </w:pPr>
    <w:rPr>
      <w:rFonts w:ascii="Calibri" w:hAnsi="Calibri" w:eastAsia="宋体" w:cs="Times New Roman"/>
      <w:kern w:val="2"/>
      <w:sz w:val="21"/>
      <w:szCs w:val="21"/>
      <w:lang w:val="en-US" w:eastAsia="zh-CN" w:bidi="ar-SA"/>
    </w:rPr>
  </w:style>
  <w:style w:type="paragraph" w:customStyle="1" w:styleId="17">
    <w:name w:val="目录标题"/>
    <w:basedOn w:val="1"/>
    <w:qFormat/>
    <w:uiPriority w:val="0"/>
    <w:pPr>
      <w:spacing w:before="209" w:after="209" w:line="0" w:lineRule="atLeast"/>
      <w:jc w:val="center"/>
    </w:pPr>
    <w:rPr>
      <w:rFonts w:ascii="Arial" w:hAnsi="Arial" w:eastAsia="穝灿砰"/>
      <w:spacing w:val="209"/>
      <w:sz w:val="52"/>
    </w:rPr>
  </w:style>
  <w:style w:type="paragraph" w:customStyle="1" w:styleId="18">
    <w:name w:val="WPS Plain"/>
    <w:qFormat/>
    <w:uiPriority w:val="0"/>
    <w:rPr>
      <w:rFonts w:ascii="Times New Roman" w:hAnsi="Times New Roman" w:eastAsia="宋体" w:cs="Times New Roman"/>
      <w:lang w:val="en-US" w:eastAsia="zh-CN" w:bidi="ar-SA"/>
    </w:rPr>
  </w:style>
  <w:style w:type="paragraph" w:customStyle="1" w:styleId="19">
    <w:name w:val="文章附标题"/>
    <w:basedOn w:val="1"/>
    <w:qFormat/>
    <w:uiPriority w:val="0"/>
    <w:pPr>
      <w:spacing w:before="104" w:after="104" w:line="0" w:lineRule="atLeast"/>
      <w:ind w:firstLine="0" w:firstLineChars="0"/>
      <w:jc w:val="center"/>
    </w:pPr>
    <w:rPr>
      <w:sz w:val="36"/>
    </w:rPr>
  </w:style>
  <w:style w:type="character" w:customStyle="1" w:styleId="20">
    <w:name w:val="ca-9"/>
    <w:basedOn w:val="16"/>
    <w:qFormat/>
    <w:uiPriority w:val="0"/>
  </w:style>
  <w:style w:type="paragraph" w:styleId="21">
    <w:name w:val="List Paragraph"/>
    <w:basedOn w:val="1"/>
    <w:qFormat/>
    <w:uiPriority w:val="34"/>
    <w:pPr>
      <w:ind w:firstLine="420"/>
      <w:jc w:val="both"/>
    </w:pPr>
    <w:rPr>
      <w:rFonts w:asciiTheme="minorHAnsi" w:hAnsiTheme="minorHAnsi" w:eastAsiaTheme="minorEastAsia" w:cstheme="minorBidi"/>
      <w:spacing w:val="0"/>
      <w:kern w:val="2"/>
      <w:sz w:val="21"/>
      <w:szCs w:val="22"/>
    </w:rPr>
  </w:style>
  <w:style w:type="character" w:customStyle="1" w:styleId="22">
    <w:name w:val="正文首行缩进 2 Char"/>
    <w:link w:val="14"/>
    <w:qFormat/>
    <w:uiPriority w:val="99"/>
    <w:rPr>
      <w:rFonts w:ascii="Calibri" w:hAnsi="Calibri"/>
      <w:kern w:val="2"/>
      <w:sz w:val="21"/>
      <w:szCs w:val="21"/>
    </w:rPr>
  </w:style>
  <w:style w:type="character" w:customStyle="1" w:styleId="23">
    <w:name w:val="正文文本缩进 Char"/>
    <w:basedOn w:val="16"/>
    <w:link w:val="5"/>
    <w:qFormat/>
    <w:uiPriority w:val="0"/>
    <w:rPr>
      <w:spacing w:val="10"/>
      <w:sz w:val="32"/>
    </w:rPr>
  </w:style>
  <w:style w:type="character" w:customStyle="1" w:styleId="24">
    <w:name w:val="正文首行缩进 2 Char1"/>
    <w:basedOn w:val="23"/>
    <w:qFormat/>
    <w:uiPriority w:val="0"/>
    <w:rPr>
      <w:spacing w:val="10"/>
      <w:sz w:val="32"/>
    </w:rPr>
  </w:style>
  <w:style w:type="paragraph" w:customStyle="1" w:styleId="25">
    <w:name w:val="列出段落1"/>
    <w:basedOn w:val="1"/>
    <w:qFormat/>
    <w:uiPriority w:val="0"/>
    <w:pPr>
      <w:ind w:firstLine="420"/>
      <w:jc w:val="both"/>
    </w:pPr>
    <w:rPr>
      <w:spacing w:val="0"/>
      <w:kern w:val="2"/>
      <w:sz w:val="28"/>
      <w:szCs w:val="24"/>
    </w:rPr>
  </w:style>
  <w:style w:type="character" w:customStyle="1" w:styleId="26">
    <w:name w:val="页眉 Char"/>
    <w:basedOn w:val="16"/>
    <w:link w:val="8"/>
    <w:qFormat/>
    <w:uiPriority w:val="0"/>
    <w:rPr>
      <w:spacing w:val="10"/>
      <w:sz w:val="18"/>
      <w:szCs w:val="18"/>
    </w:rPr>
  </w:style>
  <w:style w:type="character" w:customStyle="1" w:styleId="27">
    <w:name w:val="页脚 Char"/>
    <w:basedOn w:val="16"/>
    <w:link w:val="7"/>
    <w:qFormat/>
    <w:uiPriority w:val="0"/>
    <w:rPr>
      <w:spacing w:val="10"/>
      <w:sz w:val="18"/>
      <w:szCs w:val="18"/>
    </w:rPr>
  </w:style>
  <w:style w:type="paragraph" w:customStyle="1" w:styleId="28">
    <w:name w:val="列出段落2"/>
    <w:basedOn w:val="1"/>
    <w:qFormat/>
    <w:uiPriority w:val="0"/>
    <w:pPr>
      <w:ind w:firstLine="420"/>
      <w:jc w:val="both"/>
    </w:pPr>
    <w:rPr>
      <w:spacing w:val="0"/>
      <w:kern w:val="2"/>
      <w:sz w:val="28"/>
      <w:szCs w:val="24"/>
    </w:rPr>
  </w:style>
  <w:style w:type="paragraph" w:customStyle="1" w:styleId="29">
    <w:name w:val="列出段落3"/>
    <w:basedOn w:val="1"/>
    <w:qFormat/>
    <w:uiPriority w:val="0"/>
    <w:pPr>
      <w:ind w:firstLine="420"/>
      <w:jc w:val="both"/>
    </w:pPr>
    <w:rPr>
      <w:spacing w:val="0"/>
      <w:kern w:val="2"/>
      <w:sz w:val="28"/>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54</Pages>
  <Words>11082</Words>
  <Characters>63172</Characters>
  <Lines>526</Lines>
  <Paragraphs>148</Paragraphs>
  <TotalTime>25</TotalTime>
  <ScaleCrop>false</ScaleCrop>
  <LinksUpToDate>false</LinksUpToDate>
  <CharactersWithSpaces>74106</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2024-03-05T09:14:00Z</dcterms:created>
  <dc:creator>lx</dc:creator>
  <cp:lastModifiedBy>greatwall</cp:lastModifiedBy>
  <cp:lastPrinted>2021-07-27T16:16:00Z</cp:lastPrinted>
  <dcterms:modified xsi:type="dcterms:W3CDTF">2024-03-05T15:08:54Z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73F0D2350CEA46D196DA34AD32756197_13</vt:lpwstr>
  </property>
</Properties>
</file>