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napToGrid w:val="0"/>
        <w:ind w:left="880" w:leftChars="0" w:hanging="880" w:hangingChars="200"/>
        <w:jc w:val="center"/>
        <w:rPr>
          <w:rFonts w:hint="default" w:ascii="Times New Roman" w:hAnsi="Times New Roman" w:eastAsia="方正小标宋简体" w:cs="Times New Roman"/>
          <w:i w:val="0"/>
          <w:color w:val="000000"/>
          <w:kern w:val="2"/>
          <w:sz w:val="44"/>
          <w:szCs w:val="44"/>
          <w:u w:val="none"/>
          <w:lang w:val="en-US" w:eastAsia="zh-CN" w:bidi="ar-SA"/>
        </w:rPr>
      </w:pPr>
      <w:r>
        <w:rPr>
          <w:rFonts w:hint="default" w:ascii="Times New Roman" w:hAnsi="Times New Roman" w:eastAsia="方正小标宋简体" w:cs="Times New Roman"/>
          <w:i w:val="0"/>
          <w:color w:val="000000"/>
          <w:kern w:val="2"/>
          <w:sz w:val="44"/>
          <w:szCs w:val="44"/>
          <w:u w:val="none"/>
          <w:lang w:val="en-US" w:eastAsia="zh-CN" w:bidi="ar-SA"/>
        </w:rPr>
        <w:t>群众信访举报转办和边督边改公开情况一览表</w:t>
      </w:r>
      <w:r>
        <w:rPr>
          <w:rFonts w:hint="eastAsia" w:eastAsia="方正小标宋简体" w:cs="Times New Roman"/>
          <w:i w:val="0"/>
          <w:color w:val="000000"/>
          <w:kern w:val="2"/>
          <w:sz w:val="44"/>
          <w:szCs w:val="44"/>
          <w:u w:val="none"/>
          <w:lang w:val="en-US" w:eastAsia="zh-CN" w:bidi="ar-SA"/>
        </w:rPr>
        <w:t>（第二批）</w:t>
      </w:r>
    </w:p>
    <w:p>
      <w:pPr>
        <w:pStyle w:val="5"/>
        <w:snapToGrid w:val="0"/>
        <w:ind w:left="640" w:leftChars="0" w:hanging="640" w:hangingChars="200"/>
        <w:jc w:val="center"/>
        <w:rPr>
          <w:rFonts w:hint="eastAsia" w:ascii="黑体" w:hAnsi="宋体" w:eastAsia="黑体" w:cs="黑体"/>
          <w:i w:val="0"/>
          <w:color w:val="000000"/>
          <w:kern w:val="0"/>
          <w:sz w:val="32"/>
          <w:szCs w:val="32"/>
          <w:u w:val="none"/>
          <w:lang w:val="en-US" w:eastAsia="zh-CN" w:bidi="ar"/>
        </w:rPr>
      </w:pPr>
    </w:p>
    <w:p>
      <w:pPr>
        <w:pStyle w:val="5"/>
        <w:snapToGrid w:val="0"/>
        <w:ind w:left="640" w:leftChars="0" w:hanging="640" w:hangingChars="200"/>
        <w:jc w:val="center"/>
        <w:rPr>
          <w:rFonts w:hint="eastAsia"/>
          <w:lang w:val="en-US" w:eastAsia="zh-CN"/>
        </w:rPr>
      </w:pPr>
      <w:r>
        <w:rPr>
          <w:rFonts w:hint="eastAsia" w:ascii="黑体" w:hAnsi="宋体" w:eastAsia="黑体" w:cs="黑体"/>
          <w:i w:val="0"/>
          <w:color w:val="000000"/>
          <w:kern w:val="0"/>
          <w:sz w:val="32"/>
          <w:szCs w:val="32"/>
          <w:u w:val="none"/>
          <w:lang w:val="en-US" w:eastAsia="zh-CN" w:bidi="ar"/>
        </w:rPr>
        <w:t xml:space="preserve">                                                                </w:t>
      </w:r>
      <w:r>
        <w:rPr>
          <w:rFonts w:hint="eastAsia" w:ascii="楷体_GB2312" w:hAnsi="宋体" w:eastAsia="楷体_GB2312" w:cs="楷体_GB2312"/>
          <w:i w:val="0"/>
          <w:color w:val="000000"/>
          <w:kern w:val="0"/>
          <w:sz w:val="28"/>
          <w:szCs w:val="28"/>
          <w:u w:val="none"/>
          <w:lang w:val="en-US" w:eastAsia="zh-CN" w:bidi="ar"/>
        </w:rPr>
        <w:t>第二批2024年5月28日</w:t>
      </w:r>
    </w:p>
    <w:tbl>
      <w:tblPr>
        <w:tblStyle w:val="6"/>
        <w:tblW w:w="20884" w:type="dxa"/>
        <w:tblInd w:w="0" w:type="dxa"/>
        <w:tblLayout w:type="fixed"/>
        <w:tblCellMar>
          <w:top w:w="0" w:type="dxa"/>
          <w:left w:w="0" w:type="dxa"/>
          <w:bottom w:w="0" w:type="dxa"/>
          <w:right w:w="0" w:type="dxa"/>
        </w:tblCellMar>
      </w:tblPr>
      <w:tblGrid>
        <w:gridCol w:w="668"/>
        <w:gridCol w:w="611"/>
        <w:gridCol w:w="2835"/>
        <w:gridCol w:w="600"/>
        <w:gridCol w:w="570"/>
        <w:gridCol w:w="585"/>
        <w:gridCol w:w="675"/>
        <w:gridCol w:w="7710"/>
        <w:gridCol w:w="5940"/>
        <w:gridCol w:w="690"/>
      </w:tblGrid>
      <w:tr>
        <w:tblPrEx>
          <w:tblCellMar>
            <w:top w:w="0" w:type="dxa"/>
            <w:left w:w="0" w:type="dxa"/>
            <w:bottom w:w="0" w:type="dxa"/>
            <w:right w:w="0" w:type="dxa"/>
          </w:tblCellMar>
        </w:tblPrEx>
        <w:trPr>
          <w:trHeight w:val="375"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jc w:val="center"/>
              <w:rPr>
                <w:rFonts w:hint="eastAsia" w:ascii="Times New Roman" w:hAnsi="Times New Roman" w:eastAsia="楷体_GB2312"/>
                <w:b/>
                <w:color w:val="000000"/>
                <w:kern w:val="0"/>
                <w:sz w:val="24"/>
                <w:szCs w:val="24"/>
              </w:rPr>
            </w:pPr>
            <w:r>
              <w:rPr>
                <w:rFonts w:hint="eastAsia" w:ascii="Times New Roman" w:hAnsi="Times New Roman" w:eastAsia="楷体_GB2312"/>
                <w:b/>
                <w:color w:val="000000"/>
                <w:kern w:val="0"/>
                <w:sz w:val="24"/>
                <w:szCs w:val="24"/>
                <w:lang w:val="en-US" w:eastAsia="zh-CN"/>
              </w:rPr>
              <w:t>序号</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jc w:val="center"/>
              <w:rPr>
                <w:rFonts w:hint="eastAsia" w:ascii="Times New Roman" w:hAnsi="Times New Roman" w:eastAsia="楷体_GB2312"/>
                <w:b/>
                <w:color w:val="000000"/>
                <w:kern w:val="0"/>
                <w:sz w:val="24"/>
                <w:szCs w:val="24"/>
                <w:lang w:val="en-US" w:eastAsia="zh-CN"/>
              </w:rPr>
            </w:pPr>
            <w:r>
              <w:rPr>
                <w:rFonts w:hint="eastAsia" w:ascii="Times New Roman" w:hAnsi="Times New Roman" w:eastAsia="楷体_GB2312"/>
                <w:b/>
                <w:color w:val="000000"/>
                <w:kern w:val="0"/>
                <w:sz w:val="24"/>
                <w:szCs w:val="24"/>
                <w:lang w:val="en-US" w:eastAsia="zh-CN"/>
              </w:rPr>
              <w:t>受理编号</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jc w:val="center"/>
              <w:rPr>
                <w:rFonts w:hint="eastAsia" w:ascii="Times New Roman" w:hAnsi="Times New Roman" w:eastAsia="楷体_GB2312"/>
                <w:b/>
                <w:color w:val="000000"/>
                <w:kern w:val="0"/>
                <w:sz w:val="24"/>
                <w:szCs w:val="24"/>
              </w:rPr>
            </w:pPr>
            <w:r>
              <w:rPr>
                <w:rFonts w:hint="eastAsia" w:eastAsia="楷体_GB2312"/>
                <w:b/>
                <w:color w:val="000000"/>
                <w:kern w:val="0"/>
                <w:sz w:val="24"/>
                <w:szCs w:val="24"/>
                <w:lang w:val="en-US" w:eastAsia="zh-CN"/>
              </w:rPr>
              <w:t>交办问题基本情况</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jc w:val="center"/>
              <w:rPr>
                <w:rFonts w:hint="eastAsia" w:ascii="Times New Roman" w:hAnsi="Times New Roman" w:eastAsia="楷体_GB2312"/>
                <w:b/>
                <w:color w:val="000000"/>
                <w:kern w:val="0"/>
                <w:sz w:val="24"/>
                <w:szCs w:val="24"/>
              </w:rPr>
            </w:pPr>
            <w:r>
              <w:rPr>
                <w:rFonts w:hint="eastAsia" w:eastAsia="楷体_GB2312"/>
                <w:b/>
                <w:color w:val="000000"/>
                <w:kern w:val="0"/>
                <w:sz w:val="24"/>
                <w:szCs w:val="24"/>
                <w:lang w:val="en-US" w:eastAsia="zh-CN"/>
              </w:rPr>
              <w:t>行政区域</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jc w:val="center"/>
              <w:rPr>
                <w:rFonts w:hint="eastAsia" w:ascii="Times New Roman" w:hAnsi="Times New Roman" w:eastAsia="楷体_GB2312"/>
                <w:b/>
                <w:color w:val="000000"/>
                <w:kern w:val="0"/>
                <w:sz w:val="24"/>
                <w:szCs w:val="24"/>
              </w:rPr>
            </w:pPr>
            <w:r>
              <w:rPr>
                <w:rFonts w:hint="eastAsia" w:eastAsia="楷体_GB2312"/>
                <w:b/>
                <w:color w:val="000000"/>
                <w:kern w:val="0"/>
                <w:sz w:val="24"/>
                <w:szCs w:val="24"/>
                <w:lang w:val="en-US" w:eastAsia="zh-CN"/>
              </w:rPr>
              <w:t>问题</w:t>
            </w:r>
            <w:r>
              <w:rPr>
                <w:rFonts w:hint="eastAsia" w:ascii="Times New Roman" w:hAnsi="Times New Roman" w:eastAsia="楷体_GB2312"/>
                <w:b/>
                <w:color w:val="000000"/>
                <w:kern w:val="0"/>
                <w:sz w:val="24"/>
                <w:szCs w:val="24"/>
                <w:lang w:val="en-US" w:eastAsia="zh-CN"/>
              </w:rPr>
              <w:t>类型</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jc w:val="center"/>
              <w:rPr>
                <w:rFonts w:hint="eastAsia" w:ascii="Times New Roman" w:hAnsi="Times New Roman" w:eastAsia="楷体_GB2312"/>
                <w:b/>
                <w:color w:val="000000"/>
                <w:kern w:val="0"/>
                <w:sz w:val="24"/>
                <w:szCs w:val="24"/>
              </w:rPr>
            </w:pPr>
            <w:r>
              <w:rPr>
                <w:rFonts w:hint="eastAsia" w:ascii="Times New Roman" w:hAnsi="Times New Roman" w:eastAsia="楷体_GB2312"/>
                <w:b/>
                <w:color w:val="000000"/>
                <w:kern w:val="0"/>
                <w:sz w:val="24"/>
                <w:szCs w:val="24"/>
                <w:lang w:val="en-US" w:eastAsia="zh-CN"/>
              </w:rPr>
              <w:t>是否属实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jc w:val="center"/>
              <w:rPr>
                <w:rFonts w:hint="eastAsia" w:ascii="Times New Roman" w:hAnsi="Times New Roman" w:eastAsia="楷体_GB2312"/>
                <w:b/>
                <w:color w:val="000000"/>
                <w:kern w:val="0"/>
                <w:sz w:val="24"/>
                <w:szCs w:val="24"/>
                <w:lang w:val="en-US" w:eastAsia="zh-CN"/>
              </w:rPr>
            </w:pPr>
            <w:r>
              <w:rPr>
                <w:rFonts w:hint="eastAsia" w:ascii="Times New Roman" w:hAnsi="Times New Roman" w:eastAsia="楷体_GB2312"/>
                <w:b/>
                <w:color w:val="000000"/>
                <w:kern w:val="0"/>
                <w:sz w:val="24"/>
                <w:szCs w:val="24"/>
                <w:lang w:val="en-US" w:eastAsia="zh-CN"/>
              </w:rPr>
              <w:t>办结状态</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jc w:val="center"/>
              <w:rPr>
                <w:rFonts w:hint="eastAsia" w:ascii="Times New Roman" w:hAnsi="Times New Roman" w:eastAsia="楷体_GB2312"/>
                <w:b/>
                <w:color w:val="000000"/>
                <w:kern w:val="0"/>
                <w:sz w:val="24"/>
                <w:szCs w:val="24"/>
              </w:rPr>
            </w:pPr>
            <w:r>
              <w:rPr>
                <w:rFonts w:hint="eastAsia" w:ascii="Times New Roman" w:hAnsi="Times New Roman" w:eastAsia="楷体_GB2312"/>
                <w:b/>
                <w:color w:val="000000"/>
                <w:kern w:val="0"/>
                <w:sz w:val="24"/>
                <w:szCs w:val="24"/>
                <w:lang w:val="en-US" w:eastAsia="zh-CN"/>
              </w:rPr>
              <w:t>调查核实情况</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jc w:val="center"/>
              <w:rPr>
                <w:rFonts w:hint="eastAsia" w:ascii="Times New Roman" w:hAnsi="Times New Roman" w:eastAsia="楷体_GB2312"/>
                <w:b/>
                <w:color w:val="000000"/>
                <w:kern w:val="0"/>
                <w:sz w:val="24"/>
                <w:szCs w:val="24"/>
              </w:rPr>
            </w:pPr>
            <w:r>
              <w:rPr>
                <w:rFonts w:hint="eastAsia" w:ascii="Times New Roman" w:hAnsi="Times New Roman" w:eastAsia="楷体_GB2312"/>
                <w:b/>
                <w:color w:val="000000"/>
                <w:kern w:val="0"/>
                <w:sz w:val="24"/>
                <w:szCs w:val="24"/>
                <w:lang w:val="en-US" w:eastAsia="zh-CN"/>
              </w:rPr>
              <w:t>处理和整改情况</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jc w:val="center"/>
              <w:rPr>
                <w:rFonts w:hint="eastAsia" w:ascii="Times New Roman" w:hAnsi="Times New Roman" w:eastAsia="楷体_GB2312"/>
                <w:b/>
                <w:color w:val="000000"/>
                <w:kern w:val="0"/>
                <w:sz w:val="24"/>
                <w:szCs w:val="24"/>
              </w:rPr>
            </w:pPr>
            <w:r>
              <w:rPr>
                <w:rFonts w:hint="eastAsia" w:ascii="Times New Roman" w:hAnsi="Times New Roman" w:eastAsia="楷体_GB2312"/>
                <w:b/>
                <w:color w:val="000000"/>
                <w:kern w:val="0"/>
                <w:sz w:val="24"/>
                <w:szCs w:val="24"/>
                <w:lang w:val="en-US" w:eastAsia="zh-CN"/>
              </w:rPr>
              <w:t>问责情况</w:t>
            </w: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DMZ20240522022</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信访人反映：梅州市众乐农业生态有限公司臭气熏天，苍蝇很多，影响村民生活，请尽快解决。</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梅县区</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大气</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部分属实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未办结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关于梅州市众乐农业生态有限公司臭气熏天，苍蝇很多，影响村民生活的问题基本属实。</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相关部门前期多次对该公司进行了现场检查，主要发现存在以下问题：1.未及时对施工作业时挖断的灌溉山林管道采取应急措施，导致已处理的养殖废水外排；2.前段时间因平远县长田镇群众在该猪场运输猪粪的道路上安装限宽限高架，阻止猪场运输猪粪的车辆经过，且废物处理区内猪粪未及时外运而大量积压，猪舍恶臭污染物治理措施不完善，导致恶臭散发和蚊蝇繁殖；3.未按要求配套建设10000立方米的清水储存塘和1500亩的种植区。区生态环境分局针对该公司存在的环境违法行为进行了立案调查，并要求该公司严格落实环保主体责任，认真对照环评报告书及告知承诺制审批的要求，尽快清运废物处理区内积压的猪粪，配套完善猪舍恶臭污染物治理措施和清水储存塘，核实论证废水回用浇灌山林的可行性及山林的消纳面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梅县区联合调查组接访后现场检查时发现，自4月18日平远县长田村的限高架拆除后，猪粪有序清运，至目前该公司废物处理区内积压的猪粪已基本完成清运，一线繁殖区的7栋猪舍未安装废气除臭设备，暂未发现该公司存在养殖废水外排的情况。</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一、群众诉求处理情况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针对梅州市众乐农业生态有限公司臭气熏天，苍蝇很多，影响村民生活的问题。生态环境部门多次要求该公司严格落实环保主体责任，认真对照环评报告书及告知承诺制审批的要求，尽快清运废物处理区内积压的猪粪，配套完善猪舍恶臭污染物治理措施。至目前，积压的猪粪已基本清运完成。该公司已组织人员进场安装水帘等除臭设备和猪粪压榨设备，预计4个月内完成。农业农村部门要求该公司在除臭设备尚未正式运营之前，企业尽量减少生猪存栏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二、存在问题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因猪场防疫安全要求，施工人员和物料进出猪场受限，导致加装除臭设备等完善环保设施的施工周期较长，推进相关整改工作需一定时间。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三、下一步工作举措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（一）严格落实整改。由梅县区农业农村局牵头、梅西镇落实属地政府主体责任，会同相关职能部门督促企业严格按照整改方案和相关部门要求加快推进整改落实见效。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（二）加强日常监管。加强对畜禽养殖的日常监管，对畜禽养殖违规行为一经发现从严处理。</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DMZ20240522021</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问题：1、群众反映有人在大江坝、狮地坝小溪挖沙装车后，大货车超重超载经过后安村村道乡道，压烂道路也没有去修，没人去管，2、虎局村村口处，桥头右手边有人去年开始挖山，把山泥拉倒外面洗砂出售，拉泥重型车超重、超速行驶，曾经向镇政府、交通部门、村投诉，有去处理但没有效果。                                                                                  信访人诉求：破坏道路要修好，不能让重型车进入乡道、村道。</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丰顺县</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生态</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部分属实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阶段性办结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经查，举报件反映的事件主体为丰顺县愿成园蔬菜种植场，位于丰顺县汤坑镇虎局村黄屋上路。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（一）“挖山”属实，当事人因种植蔬菜需要，正在对现场进行平整土地；“把山泥拉到外面”属实，运输弃泥沙至丰顺县汤坑镇埔河管理区进东联路老贵田饭庄堆放；“洗砂出售”不属实。</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反映的“重型车超重破坏道路、没人修没人管、重车导致房屋开裂”的情况部分属实。涉事道路系汤坑镇107乡道，该道路建于90年代，年久失修，部分道路受损严重，当地乡贤于2021年修缮并铺设柏油路面，现路面状况良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三）反映的“在大江坝、狮地坝小溪挖沙”的情况不属实。经水务部门和汤坑镇政府执法部门日常巡查监管，未发现大江坝、狮地坝小溪存在挖沙的违法行为，当地村委也未反映过该现象的发生。现场核查也未发现有任何与挖沙作业相关的机械设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（四）林地使用面积超限。</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针对部分道路被破坏的情况，经当地自然村证实，丰顺县愿成园蔬菜种植场当事人于2024年1月12日在后安村大江坝村口两处位置、大江坝自然村村道中段四处位置、村尾两处，总共八个地点，重修村道，维修道路全长约80米，宽2米，混凝土120方，柏油40包，修路费用10.35万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汤坑镇政府委托广东客都园林有限公司对丰顺县愿成园蔬菜种植场进行勘测，根据航拍图及勘测结果，存在使用未审批林地面积为0.2609公顷，将依法依规对该违法行为进行查处，目前已进入立案程序。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下来丰顺县将督促相关部门加大巡查管控力度、密度和强度，及时制止违法行为的进一步扩大，全力做好违法案件的查处工作，将违法违规行为遏制在萌芽状态。</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3</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DMZ20240522020</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信访人反映：在东方红水库库尾（高排山）非法砍伐省级生态公益林，破坏生态环境</w:t>
            </w:r>
          </w:p>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信访人诉求：依法查处。</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五华县</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生态</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不属实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已办结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ind w:firstLine="440" w:firstLineChars="20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投诉地点林地上林木未发现被采伐的痕迹，同时未发现有破坏生态环境的痕迹。</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无需处理和整改</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ascii="Times New Roman" w:hAnsi="Times New Roman"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4</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DMZ20240522019</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信访人反映：一是该食品店经营范围与营业执照不符，向12345投诉，回复要求限期更改营业执照，但到目前为止未收到书面答复；二是杀鸡、鸭产生的臭味及鸡、鸭屎味道重，排气筒排放气体较臭，影响居民的居住环境；三是杀鸡、鸭产生的废水直排长潭圳道，向12345投诉后，城综局回复说有做排污管道，但是现场没看到，也没有图片显示有做排污管道，本人对城综局的回复表示质疑；四是凌晨2:00开始经营，卷闸门等产生的噪音较大，影响居民生活。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信访人诉求：一是减少杀鸡、鸭及排气筒排放臭气对居民的影响；二是凌晨5:00之后开始</w:t>
            </w:r>
            <w:r>
              <w:rPr>
                <w:rFonts w:hint="eastAsia" w:ascii="宋体" w:hAnsi="宋体" w:eastAsia="宋体" w:cs="宋体"/>
                <w:i w:val="0"/>
                <w:iCs w:val="0"/>
                <w:color w:val="auto"/>
                <w:kern w:val="0"/>
                <w:sz w:val="22"/>
                <w:szCs w:val="22"/>
                <w:u w:val="none"/>
                <w:lang w:val="en-US" w:eastAsia="zh-CN" w:bidi="ar"/>
              </w:rPr>
              <w:t>生产经营；三是完善排污设施，废水经处理后排放。                                                          要求拆除陈**在东风队22号门口违建的4米桥。陈**、徐*英因打人导致的行政拘留不到位，对党员徐*英的打人问题按照党纪进行处理。要求处罚蕉岭县蕉城镇派出所2位警官违规逼供的行为，并删除非法录入的个人信息。</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蕉岭县</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水,大气,噪声,其他</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不属实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已办结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numPr>
                <w:ilvl w:val="0"/>
                <w:numId w:val="0"/>
              </w:numPr>
              <w:suppressLineNumbers w:val="0"/>
              <w:ind w:firstLine="440" w:firstLineChars="20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关于经营范围和营业执照不符的问题。该问题不属实。经蕉岭县市场监管局工作人员核查证实，当事人（被投诉对象）主营业务活禽宰杀与其营业执照（注册号：441427600071328）经营范围相符，不存在超范围经营的情况。造成投诉人误解的主要原因是：当事人（被投诉对象）同一经营地址（蕉城镇湖谷村细徐屋东风队21号）有2张营业执照，第1张为蕉岭县龙发食品店（经营者：徐*达，经营地址：蕉城镇湖谷村细徐屋东风队21号，统一社会信用代码：92441427MA52GR6N51，经营范围：食品销售，经营状态：续存）；第2张主体名称为空白（经营者：徐*发，经营地址：蕉岭县蕉城镇湖谷村东风21号，注册号：441427600071328，经营范围：活禽宰杀，经营状态：系徐*达父亲）。目前，蕉岭县龙发食品店未开展相关经营活动，该经营地址主要从事活禽宰杀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2.关于活禽宰杀加工场所臭味扰民的问题。该问题不属实。经核查证实，该加工场所拥有工业排气装置，排气管道经屋内而出，竖直向上贴3楼屋侧至最高处排放，不存在废气扰民现象。经查阅信访答复记录和卷宗，蕉岭县城市管理和综合执法局分别于2023年7月26日，8月18日和8月29日对该问题展开过调查和答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3.关于宰杀活禽加工场所污水排放的问题。该问题不属实。经市生态环境局蕉岭分局和蕉城镇人民政府工作人员核查证实，该加工场所产生的污水通过3级沉淀过滤池后排放至市政污水管廊，不存在直排长潭圳道的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4.关于活禽宰杀加工场所卷闸门噪声扰民的问题。该问题不属实。经核查证实，该加工场的卷闸门在开启关闭时声音较小，不构成噪声扰民。</w:t>
            </w:r>
          </w:p>
          <w:p>
            <w:pPr>
              <w:keepNext w:val="0"/>
              <w:keepLines w:val="0"/>
              <w:widowControl/>
              <w:numPr>
                <w:ilvl w:val="0"/>
                <w:numId w:val="0"/>
              </w:numPr>
              <w:suppressLineNumbers w:val="0"/>
              <w:ind w:firstLine="440" w:firstLineChars="20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关于拆除陈**在东风队22号门口违建的4米桥的诉求。经核查证实，反映的事项不属实。2015年12月县水务部门批准蕉城镇湖谷村民徐**新建5米宽的桥，徐**未按批准要求直接新建一座9.1米宽的桥，此桥包含案件反映的4米违建桥。蕉岭县水务部门依据相关法律法规对徐**违建行为作出了处理，鉴于对东干圳不会构成危害，不影响灌溉用水且确实对当地群众出行交通安全有利的事实，决定不再予以行政处罚。2024年3月27日蕉岭县水务局、县信访局、蕉城镇人民政府、湖谷村委会等部门对当事人进行了口头警告，并告知当事人在镇村确认的基础上向水行政部门申请补办手续。</w:t>
            </w:r>
          </w:p>
          <w:p>
            <w:pPr>
              <w:keepNext w:val="0"/>
              <w:keepLines w:val="0"/>
              <w:widowControl/>
              <w:numPr>
                <w:ilvl w:val="0"/>
                <w:numId w:val="0"/>
              </w:numPr>
              <w:suppressLineNumbers w:val="0"/>
              <w:ind w:firstLine="440" w:firstLineChars="20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关于相关人员司法问题。经核查证实，陈**因与徐*丹一家冲突导致肋骨骨折住院治疗，陈**与徐*英于2024年2月25日被送拘留所执行拘留10日。陈**在拘留期间因亲属去世于2月26日请假出所3日处理相关丧葬事宜，于2024年2月29日返回拘留所继续执行拘留至2024年3月9日，共执行拘留10日期满。徐*英因患有多种严重疾病，在入所后出现头晕、大便血、呕吐等症状，经驻所医生检查诊断为术后病后后遗症，因病情较为严重，建议送院观察治疗。根据相关规定，办案单位对徐*英做出停止执行拘留的决定。因此，陈**、徐*英2人不存在打人拘留不到位的问题。在调查上述案件期间，蕉城派出所两位民警按照执法办案相关规定传唤徐*丹、徐*珍、徐*发三人，并保证三人的饮食和休息，不存在逼供的情况；目前，蕉城派出所已撤销对徐*丹、徐*英、徐*发的传唤，且在警综系统解除关联违法嫌疑人的相关信息。</w:t>
            </w:r>
          </w:p>
          <w:p>
            <w:pPr>
              <w:pStyle w:val="2"/>
              <w:numPr>
                <w:ilvl w:val="0"/>
                <w:numId w:val="0"/>
              </w:numPr>
              <w:ind w:left="440" w:leftChars="0"/>
              <w:rPr>
                <w:rFonts w:hint="eastAsia"/>
                <w:lang w:val="en-US" w:eastAsia="zh-CN"/>
              </w:rPr>
            </w:pP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1.减少杀鸡、鸭及排气筒排放臭气对居民的影响。蕉岭县相关部门对臭气扰民类问题持续保持关注，对违规排放臭气的扰民行为及时制止并依法处理。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2.凌晨5:00之后开始生产经营。蕉岭县城市管理和综合执法局已对被投诉对象提出相关生产建议，同时要求其加强对卷闸门的日常维护，发现有异响及时整改修缮。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3.完善排污设施，废水经处理后排放。该问题自始不存在，市生态环境局蕉岭分局将联合属地政府加强此类问题的监管。</w:t>
            </w:r>
            <w:r>
              <w:rPr>
                <w:rFonts w:hint="eastAsia" w:ascii="宋体" w:hAnsi="宋体" w:eastAsia="宋体" w:cs="宋体"/>
                <w:i w:val="0"/>
                <w:iCs w:val="0"/>
                <w:color w:val="000000"/>
                <w:kern w:val="0"/>
                <w:sz w:val="22"/>
                <w:szCs w:val="22"/>
                <w:u w:val="none"/>
                <w:lang w:val="en-US" w:eastAsia="zh-CN" w:bidi="ar"/>
              </w:rPr>
              <w:br w:type="textWrapping"/>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ascii="Times New Roman" w:hAnsi="Times New Roman"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5</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DMZ20240522018</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信访人反映：梅州市众乐生态农业发展有限公司存在以下问题：一是养猪产生的废气扰民，滋生蚊子、苍蝇，影响周边居民生活；二是往来车辆多，载重重，破坏道路，产生粉尘扰民；三是政府供水项目，目前猪场和周边村民共用，由于猪场用水量多，影响村民生活用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信访人诉求：停业整改，要求达标排放后才能恢复生产。</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梅县区</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A | 农、林、牧、渔业</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部分属实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未办结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是关于养猪产生的废气扰民，滋生蚊子、苍蝇，影响周边居民生活的问题基本属实。相关部门前期多次对该公司进行了现场检查，主要发现存在以下问题：1.未及时对施工作业时挖断的灌溉山林管道采取应急措施，导致已处理的养殖废水外排；2.前段时间因平远县长田镇群众在该猪场运输猪粪的道路上安装限宽限高架，阻止猪场运输猪粪的车辆经过，且废物处理区内猪粪未及时外运而大量积压，猪舍恶臭污染物治理措施不完善，导致恶臭散发和蚊蝇繁殖；3.未按要求配套建设10000立方米的清水储存塘和1500亩的种植区。区生态环境分局针对该公司存在的环境违法行为进行了立案调查，并要求该公司严格落实环保主体责任，认真对照环评报告书及告知承诺制审批的要求，尽快清运废物处理区内积压的猪粪，配套完善猪舍恶臭污染物治理措施和清水储存塘，核实论证废水回用浇灌山林的可行性及山林的消纳面积。梅县区联合调查组接访后现场检查时发现，自4月18日平远县长田村的限高架拆除后，猪粪有序清运，至目前该公司废物处理区内积压的猪粪已基本完成清运，一线繁殖区的7栋猪舍未安装废气除臭设备，暂未发现该公司存在养殖废水外排的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是关于往来车辆多，载重重，破坏道路，产生粉尘扰民的问题。交通部门在接到信访投诉后，多次到现场进行调查了解，并与镇村干部和企业协调沟通，明确道路需保障群众和企业正常生活生产通行，同时要求企业必须严格按照相关法律法规进行运输。据调查，通往石赖猪场道路为乡道Y258线，由交通部门和属地镇政府共同维护管理，路面宽6米，双车道，道路存在较多弯道、个别路段狭窄、部分路面出现损毁的现象。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三是关于政府供水项目，目前猪场和周边村民共用，由于猪场用水量多，影响村民生活用水的问题属实。</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一、群众诉求处理情况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一）关于养猪产生的废气扰民，滋生蚊子、苍蝇，影响周边居民生活的问题，生态环境部门多次要求该公司严格落实环保主体责任，认真对照环评报告书及告知承诺制审批的要求，尽快清运废物处理区内积压的猪粪，配套完善猪舍恶臭污染物治理措施。至目前，积压的猪粪已基本清运完成。该公司已组织人员进场安装水帘等除臭设备和猪粪压榨设备，预计4个月内完成。农业农村部门要求该公司在除臭设备尚未正式运营之前，企业尽量减少生猪存栏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针对往来车辆多，载重重，破坏道路，产生粉尘扰民的问题。为切实保障群众和企业正常生产生活通行，区交通运输局及梅西镇人民政府要求企业严格按照相关法规依法运输，杜绝超重超载。同时，区交通运输局路政部门将会同梅西镇公路站加大巡查力度，保障道路安全；梅西镇公路站将制定限速标志及凸镜等安全附属设施完善方案，并尽快安装完成；已协调镇村和企业达成协议，如存在因企业车辆碾压造成道路损坏的情况，由企业负责维修，目前，企业已向村委缴纳人民币伍万元作为道路维修保证金，由村委负责保管和依约使用。下一步，政府和企业将共同对狭窄道路和弯道进行优化和扩建，确保车辆人员的出行安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三）针对该企业政府供水项目，目前猪场和周边村民共用，由于猪场用水量多，影响村民生活用水的问题。企业已向梅县区政府、梅西镇政府请求新建自来水厂以解决用水问题，当前已编制方案，正在研判办理中。在自来水厂尚未运营之前，企业愿意向石赖村受到用水影响的部分村民（第四、第五、第六、第八村民小组）每户每年给予补助人民币叁佰元用于购买饮用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二、存在问题及下一步工作举措与DMZ20240522022案件一致。</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ascii="Times New Roman" w:hAnsi="Times New Roman"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6</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DMZ20240522017</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信访人反映：梅州市众乐生态农业发展有限公司存在以下问题：一是养猪产生的废气扰民，滋生蚊子、苍蝇，影响周边居民生活；二是往来车辆多，载重重，破坏道路，产生粉尘扰民。</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信访人诉求：要求尽快整改，尽量减少影响。</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梅县区</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A | 农、林、牧、渔业</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部分属实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未办结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是关于养猪产生的废气扰民，滋生蚊子、苍蝇，影响周边居民生活的问题基本属实。相关部门前期多次对该公司进行了现场检查，主要发现存在以下问题：1.未及时对施工作业时挖断的灌溉山林管道采取应急措施，导致已处理的养殖废水外排；2.前段时间因平远县长田镇群众在该猪场运输猪粪的道路上安装限宽限高架，阻止猪场运输猪粪的车辆经过，且废物处理区内猪粪未及时外运而大量积压，猪舍恶臭污染物治理措施不完善，导致恶臭散发和蚊蝇繁殖；3.未按要求配套建设10000立方米的清水储存塘和1500亩的种植区。区生态环境分局针对该公司存在的环境违法行为进行了立案调查，并要求该公司严格落实环保主体责任，认真对照环评报告书及告知承诺制审批的要求，尽快清运废物处理区内积压的猪粪，配套完善猪舍恶臭污染物治理措施和清水储存塘，核实论证废水回用浇灌山林的可行性及山林的消纳面积。梅县区联合调查组接访后现场检查时发现，自4月18日平远县长田村的限高架拆除后，猪粪有序清运，至目前该公司废物处理区内积压的猪粪已基本完成清运，一线繁殖区的7栋猪舍未安装废气除臭设备，暂未发现该公司存在养殖废水外排的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是关于往来车辆多，载重重，破坏道路，产生粉尘扰民的问题。交通部门在接到信访投诉后，多次到现场进行调查了解，并与镇村干部和企业协调沟通，明确道路需保障群众和企业正常生活生产通行，同时要求企业必须严格按照相关法律法规进行运输。据调查，通往石赖猪场道路为乡道Y258线，由交通部门和属地镇政府共同维护管理，路面宽6米，双车道，道路存在较多弯道、个别路段狭窄、部分路面出现损毁的现象。 </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一、群众诉求处理情况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一）关于养猪产生的废气扰民，滋生蚊子、苍蝇，影响周边居民生活的问题，生态环境部门多次要求该公司严格落实环保主体责任，认真对照环评报告书及告知承诺制审批的要求，尽快清运废物处理区内积压的猪粪，配套完善猪舍恶臭污染物治理措施。至目前，积压的猪粪已基本清运完成。该公司已组织人员进场安装水帘等除臭设备和猪粪压榨设备，预计4个月内完成。农业农村部门要求该公司在除臭设备尚未正式运营之前，企业尽量减少生猪存栏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针对往来车辆多，载重重，破坏道路，产生粉尘扰民的问题。为切实保障群众和企业正常生产生活通行，区交通运输局及梅西镇人民政府要求企业严格按照相关法规依法运输，杜绝超重超载。同时，区交通运输局路政部门将会同梅西镇公路站加大巡查力度，保障道路安全；梅西镇公路站将制定限速标志及凸镜等安全附属设施完善方案，并尽快安装完成；已协调镇村和企业达成协议，如存在因企业车辆碾压造成道路损坏的情况，由企业负责维修，目前，企业已向村委缴纳人民币伍万元作为道路维修保证金，由村委负责保管和依约使用。下一步，政府和企业将共同对狭窄道路和弯道进行优化和扩建，确保车辆人员的出行安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二、存在问题及下一步工作举措与DMZ20240522022案件一致。</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ascii="Times New Roman" w:hAnsi="Times New Roman"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7</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DMZ20240522016</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信访人反映：兴宁市泰嘉丰包装有限公司生产薄膜过程中产生废气从门窗散发出去，影响周边生活。</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诉求：整改，将影响降到最低。</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兴宁市</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C | 制造业</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未办结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经查，兴宁市泰嘉丰包装有限公司办有营业执照（统一社会信用代码91441481MA5619D04T），主要从事塑料制品（塑料袋）加工、销售，公司厂房共有6层楼，每层约300平方米，三、四层为生产车间，主要生产设备有：3台吹膜机、2台印花机、6台切袋机；配套建有处理规模为2万立方米/小时的废气处理设施，生产时间为上午8:00至12:00，下午13：30至17:30。该公司厂房左侧、后面各有1户居民，其余为空地和厂房。现场检查发现该公司三楼生产车间有一扇窗户未完全关闭，一扇卷帘门处于打开状态，导致部分废气外溢。</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宁中镇人民政府下发《限期整改通知书》，要求兴宁市泰嘉丰包装有限公司严格按照要求制订整改方案并进行整改，一是在已于5月27日拆除排气扇</w:t>
            </w:r>
            <w:r>
              <w:rPr>
                <w:rFonts w:hint="eastAsia" w:ascii="宋体" w:hAnsi="宋体" w:eastAsia="宋体" w:cs="宋体"/>
                <w:i w:val="0"/>
                <w:iCs w:val="0"/>
                <w:color w:val="000000"/>
                <w:kern w:val="0"/>
                <w:sz w:val="22"/>
                <w:szCs w:val="22"/>
                <w:u w:val="none"/>
                <w:lang w:val="en-US" w:eastAsia="zh-CN" w:bidi="ar"/>
              </w:rPr>
              <w:t>；二是加强日常管理，生产期间关紧门窗、卷帘门，做好密闭措施，减少气味散发，并确保污染防治设施正常使用，确保达标排放。</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ascii="Times New Roman" w:hAnsi="Times New Roman"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8</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DMZ20240522015</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信访人反映：蕉岭县龙腾旋窑水泥厂问题：1、扩建铝灰渣厂项目，离居民区很近，约300米，堆场废料发出臭味、灰尘很大，白天和晚上臭味影响到居民的生产和生活；2、打电话到12345投诉，也在广东省生态环境信访平台反映，一直得不到解决，县环保部门来检查就停止生产，打开污染处理设施，走了就关闭，县环保部门答复废气达标排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信访人诉求：排出来的气体不能影响到我们的身体健康，正常生活。</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蕉岭县</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C | 制造业</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不属实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已办结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1.群众反映该公司扩建铝灰渣项目，离居民区很近，约300米的问题。经查，2022年，蕉岭县龙腾旋窑水泥有限公司（以下简称龙腾公司）与广东立德富铁铝渣预处理科技有限公司（以下简称立德公司）利用龙腾公司原1000t/d生产厂房联合建设铝灰渣预处理项目，该项目环保手续齐全，项目设置 100m 的环境防护距离，环境防护距离在龙腾公司原环境防护距离之内，无扩大环境防护距离范围，环境防护距离范围内无敏感保护目标。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2.群众反映堆场废料臭味、灰尘影响居民生产生活的问题。经查，灰渣预处理过程主要是筛分除杂（除铁、铝等），加工过程中不产生废水，预处理产生的废气经布袋收尘、氨气吸收塔处理后经排气筒排放，项目配置有危废贮存仓，未处置的铝灰渣采用吨袋包装堆存于危废贮存仓内，堆存过程中产生的无组织废气依托氨气吸收净化塔处理后经核定排放口高空排放。5月23日，市生态环境局蕉岭分局、县科工商务局、新铺镇人民政府组成联合调查组在企业现场检查，立德公司铝灰渣预处理生产线因产品库满未生产，原料仓库堆有铝灰原料，配套氨气吸收净化塔正在运行，调查组成员在预处理公司厂区外未闻到空气中飘散有异味。同时，根据监管部门执法性监测和企业自行监测数据表明，该公司各排放口废气排放监测项目均达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3.群众反映打电话至12345投诉，也在省生态环境信息平台反映，一直得不到解决，县环保部门检查就停产，打开污染处理设施，走了就关闭，县环保部门答复废气达标排放的问题。经查，2024年以来，梅州市生态环境局蕉岭分局收到群众投诉龙腾旋窑水泥厂存在问题后，均及时组织开展调查核实工作并答复；梅州市生态环境局蕉岭分局在日常监管、双随机检查过程中，企业生产时配套的环保设施均保持运行。5月23日，市生态环境局蕉岭分局、县科工商务局、新铺镇人民政府组成联合调查组，对龙腾公司及立德公司进行现场调查。龙腾公司水泥熟料生产线正在生产，配套的环保设施均保持运行；立德公司铝灰渣预处理生产线因产品库满未生产。根据监管部门执法性监测和企业自行监测数据表明，该公司各排放口废气排放监测项目均达标。</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进一步加大生态环境监管力度，严格按照排污许可证管理要求，认真落实污染防治措施和做好治理设施运维管理，切实做到按证照管理、达标排放</w:t>
            </w:r>
            <w:bookmarkStart w:id="0" w:name="_GoBack"/>
            <w:bookmarkEnd w:id="0"/>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9</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DMZ20240522014</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信访人反映：开挖山，种青菜，挖出的山泥运到外面去洗沙，破坏山体约200平方米，村道给运泥车压坏了，路面搞到满是泥巴，车辆速度太快，没人去管。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信访人诉求：车辆速度不能太快，不能超载，道路压坏要修复，不要开山种菜，破坏山体。</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丰顺县</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A | 农、林、牧、渔业</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部分属实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阶段性办结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经查，举报件反映的事件主体为丰顺县愿成园蔬菜种植场，位于丰顺县汤坑镇虎局村黄屋上路。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（一）“挖山”属实，当事人因种植蔬菜需要，正在对现场进行平整土地；“把山泥拉到外面”属实，运输弃泥沙至丰顺县汤坑镇埔河管理区进东联路老贵田饭庄堆放；“洗砂出售”不属实。</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反映的“重型车超重破坏道路、没人修没人管、重车导致房屋开裂”的情况部分属实。涉事道路系汤坑镇107乡道，该道路建于90年代，年久失修，部分道路受损严重，当地乡贤于2021年修缮并铺设柏油路面，现路面状况良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三）反映的“在大江坝、狮地坝小溪挖沙”的情况不属实。经水务部门和汤坑镇政府执法部门日常巡查监管，未发现大江坝、狮地坝小溪存在挖沙的违法行为，当地村委也未反映过该现象的发生。现场核查也未发现有任何与挖沙作业相关的机械设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（四）林地使用面积超限。</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针对部分道路被破坏的情况，经当地自然村证实，丰顺县愿成园蔬菜种植场当事人于2024年1月12日在后安村大江坝村口两处位置、大江坝自然村村道中段四处位置、村尾两处，总共八个地点，重修村道，维修道路全长约80米，宽2米，混凝土120方，柏油40包，修路费用10.35万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汤坑镇政府委托广东客都园林有限公司对丰顺县愿成园蔬菜种植场进行勘测，根据航拍图及勘测结果，存在使用未审批林地面积为0.2609公顷，将依法依规对该违法行为进行查处，目前已进入立案程序。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下来丰顺县将督促相关部门加大巡查管控力度、密度和强度，及时制止违法行为的进一步扩大，全力做好违法案件的查处工作，将违法违规行为遏制在萌芽状态。</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10</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DMZ20240522013</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信访人反映：1、借清理河道进行挖沙，造成河水浑浊，挖到沙以后进行拍卖，挖沙以后造成房屋地基塌陷，影响到群众生命财产安全。群众反映到村委、镇政府、当地水务部门都没有解决，怀疑相关部门与挖沙老板有勾结。2、车辆进进出出没有人去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诉求：监管部门对这种行为履职不到位，对群众的房屋地基坍塌怎么样处理？</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梅县区</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C | 制造业</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不属实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已办结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接到案件后，梅县区高度重视，负责包案的刘演政副区长立即组织区水务局，牵头会同程江镇政府、区住建局、区交通运输局等相关单位于5月23日下午进行现场联合调查。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经核查，群众反映情况不属实：</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一）关于反映“借清理河道进行挖沙，造成河水浑浊，挖到沙以后进行拍卖，挖沙以后造成房屋地基塌陷，影响到群众生命财产安全，群众反映到村委、镇政府、当地水务部门均未解决，怀疑相关部门与挖沙老板有勾结”问题，不属实。该河道存在淤积问题，2019年程江镇长滩村根据省河长1号令开展河道“五清”专项行动，对河道进行清理清淤保障行洪安全，2020年经区政府批复，由程江镇政府委托梅州市拍卖行对清理物通过公开拍卖的形式进行拍卖，因一直流拍，后在2023年该清理物通过梅州市拍卖行拍卖成功，所拍卖款项已上交梅县区财政国库。经现场勘查，距离该河最近的房屋距离超过4米，且有挡土石墙进行护坡，未发现房屋地基塌陷的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（二）关于反映“车辆进进出出没人管理”问题，不属实。</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在处置物转运过程中，一直有镇、村工作人员在现场进行监管，并落实安全生产工作。</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ind w:firstLine="44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下一步，梅县区将继续加大部门联合执法力度，持续聚焦重点领域开展非法采砂、非法取水等整治行动，加强水域治安管理。</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11</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DMZ20240522012</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信访人反映：投诉梅州市众乐农业生态有限公司从2023年9月开始生产经营至今存在以下问题：一是养猪场产生的臭气，滋生的蚊子、苍蝇多，影响周边居民；二是大量违规开采利用地下水用于养猪场生产经营，可能导致塌方等地质灾害；三是运输饲料、猪的大型车在村道上超速、超重行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信访人诉求：一是养猪场正常生产过程中，废水、废气、蚊虫不影响村民的生活，如果不能做到，企业要立即停产整顿，确保废水、废气达标排放后再生产；二是村民想了解养猪场的具体用地情况。</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梅县区</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A | 农、林、牧、渔业</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部分属实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未办结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是关于养猪场产生的臭气，滋生的蚊子、苍蝇多，影响周边居民的问题基本属实。相关部门前期多次对该公司进行了现场检查，主要发现存在以下问题：1.未及时对施工作业时挖断的灌溉山林管道采取应急措施，导致已处理的养殖废水外排；2.前段时间因平远县长田镇群众在该猪场运输猪粪的道路上安装限宽限高架，阻止猪场运输猪粪的车辆经过，且废物处理区内猪粪未及时外运而大量积压，猪舍恶臭污染物治理措施不完善，导致恶臭散发和蚊蝇繁殖；3.未按要求配套建设10000立方米的清水储存塘和1500亩的种植区。区生态环境分局针对该公司存在的环境违法行为进行了立案调查，并要求该公司严格落实环保主体责任，认真对照环评报告书及告知承诺制审批的要求，尽快清运废物处理区内积压的猪粪，配套完善猪舍恶臭污染物治理措施和清水储存塘，核实论证废水回用浇灌山林的可行性及山林的消纳面积。梅县区联合调查组接访后现场检查时发现，自4月18日平远县长田村的限高架拆除后，猪粪有序清运，至目前该公司废物处理区内积压的猪粪已基本完成清运，一线繁殖区的7栋猪舍未安装废气除臭设备，暂未发现该公司存在养殖废水外排的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是大量违规开采利用地下水用于养猪场生产经营，可能导致塌方等地质灾害的问题部分属实。经核查，该公司为解决养殖场养殖用水需求，在办公区空地钻挖10多口取水井，但只有3口取水井能正常取水，其余取水井均因无水或水量少而废停。取水井于2023年9月起开始取水，根据计量水表数据，至2024年5月22日共取水28982立方米。经现场调查走访和镇、村委反映，未因采水造成地下水沉降。目前该公司暂未办理取水许可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三是关于运输饲料、猪的大型车在村道上超速、超重行驶的问题。交通部门在接到信访投诉后，多次到现场进行调查了解，并与镇村干部和企业协调沟通，明确道路需保障群众和企业正常生活生产通行，同时要求企业必须严格按照相关法律法规进行运输。据调查，通往石赖猪场道路为乡道Y258线，由交通部门和属地镇政府共同维护管理，路面宽6米，双车道，道路存在较多弯道、个别路段狭窄、部分路面出现损毁的现象。 </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一、群众诉求处理情况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一）关于养猪产生的臭气扰民，滋生蚊子、苍蝇，影响周边居民生活的问题，生态环境部门多次要求该公司严格落实环保主体责任，认真对照环评报告书及告知承诺制审批的要求，尽快清运废物处理区内积压的猪粪，配套完善猪舍恶臭污染物治理措施。至目前，积压的猪粪已基本清运完成。该公司已组织人员进场安装水帘等除臭设备和猪粪压榨设备，预计4个月内完成。农业农村部门要求该公司在除臭设备尚未正式运营之前，企业尽量减少生猪存栏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（二）针对大量违规开采利用地下水用于养猪场生产经营，可能导致塌方等地质灾害的问题。区水务局要求该公司立即采取整改措施，限期办理取水许可证，同时告知办理流程及所需材料。</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三）针对运输饲料、猪的大型车在村道上超速、超重行驶的问题。为切实保障群众和企业正常生产生活通行，区交通运输局及梅西镇人民政府要求企业严格按照相关法规依法运输，杜绝超重超载。同时，区交通运输局路政部门将会同梅西镇公路站加大巡查力度，保障道路安全；梅西镇公路站将制定限速标志及凸镜等安全附属设施完善方案，并尽快安装完成；已协调镇村和企业达成协议，如存在因企业车辆碾压造成道路损坏的情况，由企业负责维修，目前，企业已向村委缴纳人民币伍万元作为道路维修保证金，由村委负责保管和依约使用。下一步，政府和企业将共同对狭窄道路和弯道进行优化和扩建，确保车辆人员的出行安全。</w:t>
            </w:r>
            <w:r>
              <w:rPr>
                <w:rFonts w:hint="eastAsia" w:ascii="宋体" w:hAnsi="宋体" w:eastAsia="宋体" w:cs="宋体"/>
                <w:i w:val="0"/>
                <w:iCs w:val="0"/>
                <w:color w:val="000000"/>
                <w:kern w:val="0"/>
                <w:sz w:val="22"/>
                <w:szCs w:val="22"/>
                <w:u w:val="none"/>
                <w:lang w:val="en-US" w:eastAsia="zh-CN" w:bidi="ar"/>
              </w:rPr>
              <w:br w:type="textWrapping"/>
            </w:r>
            <w:r>
              <w:rPr>
                <w:rStyle w:val="8"/>
                <w:lang w:val="en-US" w:eastAsia="zh-CN" w:bidi="ar"/>
              </w:rPr>
              <w:t xml:space="preserve"> </w:t>
            </w:r>
            <w:r>
              <w:rPr>
                <w:rStyle w:val="9"/>
                <w:lang w:val="en-US" w:eastAsia="zh-CN" w:bidi="ar"/>
              </w:rPr>
              <w:t xml:space="preserve">  二、存在问题及下一步工作举措与DMZ20240522022案件一致。</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12</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DMZ20240522011</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信访人反映：梅县水车镇有家制砂洗砂厂非法占用林地、农田，非法经营；于2016年开业，经营时噪声、粉尘扰民，制砂废水直排梅江河；2020年扩大生产时毁掉300米水渠，占用几百平方米的村集体土地；后面在夜坑新建一个制砂洗砂厂，占用农田约7亩。2024年2月18日向镇、村和派出所投诉，但一直未反馈结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信访人诉求：恢复以前的生态环境。</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梅县区</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B | 采矿业</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部分属实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阶段性办结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接到案件后，梅县区高度重视，负责包案的张贤亮常务副区长立即组织区自然资源分局，牵头会同水车镇人民政府、区林业局、区水务局、区生态环境分局等相关单位，于2024年5月23日下午到水车镇人民政府召开专题会议研究讨论案件调查处理工作。会后，相关部门工作人员到案件涉及的公司就举报内容进行现场联合调查。水车镇人民政府于2024年5月23日下午对该公司实际负责人李**进行问话调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（一）关于反映“梅县水车镇有家制砂洗砂厂非法占用林地、农田，非法经营”问题，部分属实。</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1.反映“非法占用林地、农田”的问题：根据相关职能部门工作人员于2024年5月23日现场勘查结果，及套合广东省自然资源在线巡查系统2022年土地利用现状数据，该砂场现共占地18.967亩。原砂场占地17.09亩，其中采矿用地16.28亩【含林业部门认定的非法占用林地9.4亩，该案已于2020年9月10日由梅县区人民法院作出刑事判决】，水田0.82亩。后该公司于2022年通过向水车村村民李**租用土地的方式集约土地在夜坑（叶坑）新建了破碎石场，占地面积1.88亩，其中林地0.57亩、未利用地1.31亩。</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2.反映“非法经营”的问题情况不属实。经调查核实，举报内容中涉及的制砂洗砂厂是位于水车镇水车村虎头潭的梅县区润林建材有限公司。该砂场于2017年5月23日注册梅州市快乐居实业有限公司，法人为张**，现场负责人是李**，两人是夫妻关系，在2021年7月6日变更公司名称为梅州市梅县区润林建材有限公司。该砂场已通过环评审批：梅县区环审〔2017〕（78号），并于2018年4月进行了自主验收工作，有排污登记，有效期2023年01月13日至2028年01月12日。该砂场有相关营业执照并通过环保审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关于反映“于2016年开业，经营时噪声、粉尘扰民，制砂废水直排梅江河”问题。经现场调查，该公司建有1条年产5万吨的机制砂生产线，配套建设有沉淀池、废水罐、压滤机、蓄水池、雾炮机等环保设施，生产废水经“沉淀池→废水罐→絮凝沉淀→压滤→蓄水池”后回收利用。现场检查时该公司未生产，因此未能对噪声及粉尘情况进行监测，未发现该公司存在生产废水直接外排的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三）关于反映“2020年扩大生产时毁掉300米水渠，占用几百平方米的村集体土地”问题不属实。根据梅县区水车镇水车村村民委员会的情况说明，该公司非法占用的耕地未包含水渠，该水渠在对面，目前还保持原状，没有被损毁。该公司生产占用土地部分为该公司向村民租赁使用，大部分土地是李**家族之前分得的责任田地，不存在占用村集体土地的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四）关于反映“后面在夜坑新建一个制砂洗砂厂，占用农田约7亩”问题不属实。该公司于2022年通过向水车村村民李**租用土地的方式，集约土地在夜坑（叶坑）新建了破碎石场，占地面积1.88亩，其中林地0.57亩，未利用地1.31亩，并非群众反映的“占用农田约7亩”。</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五）关于反映“2024年2月18日向镇、村和派出所投诉，但一直未反馈结果”问题不属实。水车镇人民政府于2024年2月22日，接水车村干部来电，反映有村民投诉该公司生产经营过程中产生噪音、粉尘影响其家人生活，且占林占耕，偷排洗砂污水。水车镇人民政府立即安排执法人员到该公司进行检查，要求该公司不得污水外排，需按正常上班时间生产，生产场地勤洒水，降低粉尘污染。水车镇综治办于3月15日、3月28日接水车村村民来访反映同样问题。接报后，水车镇人民政府联系生态环境局梅县分局，于3月29日到该公司进行检查，要求该公司在生产区安装隔音板，严格按照正常上班时间作业，不得污水外排。4月2日，水车镇人民政府对该公司非法占林占耕发出《责令改正通知书》，要求该公司在2024年4月30日前对非法占耕的地块进行复种，对非法占林的地块恢复植被和林业生产条件。5月11日在对该公司整改情况进行复查时，发现该公司未按整改要求进行复种复绿，再次责令其在5月31日按要求完成整改，否则，将对该公司违法行为立案查处。以上事项调查结果已对来访者进行反馈，但因双方有利益纠纷及其他矛盾，镇村多次协调无果，因来访者利益得不到满足，来访者表示对反馈结果不满意。</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一、存在问题或困难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投诉人与洗砂场之间存在矛盾，双方就纠纷问题难达到一致意见，协调工作推进难度大。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二、下一步工作举措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一是持续跟进该公司占林占耕的整改情况，如在2024年5月31日仍未完成整改，将对该公司违法占耕占林行为进行立案查处。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二是属地政府和行业主管部门对该公司经营加强监管，适时对群众反映的该公司经营时噪声、粉尘扰民问题进行核实，一经发现生态环境违法行为，将依法依规进行查处，切实维护好群众的环境权益。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三是对于双方之间的矛盾纠纷问题，督促属地镇政府积极做好调处工作。</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13</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DMZ20240522010</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信访人反映：丰顺县汤坑镇虎局村和后安村有人挖山建蔬菜种植基地和鱼塘，挖出来的泥土用来洗沙，运输泥土的大货车通过村道时由于载重较重，导致破坏道路，房屋开裂，声音较大，影响周边居民生活，曾经向12345投诉过5次，也向林业局、交通运输局投诉，但一直没有反馈处理结果，截至目前仍未停止作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信访人诉求：不要用大货车在村道上拉泥土。</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丰顺县</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B | 采矿业</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部分属实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阶段性办结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经查，举报件反映的事件主体为丰顺县愿成园蔬菜种植场，位于丰顺县汤坑镇虎局村黄屋上路。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（一）“挖山”属实，当事人因种植蔬菜需要，正在对现场进行平整土地；“把山泥拉到外面”属实，运输弃泥沙至丰顺县汤坑镇埔河管理区进东联路老贵田饭庄堆放；“洗砂出售”不属实。</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反映的“重型车超重破坏道路、没人修没人管、重车导致房屋开裂”的情况部分属实。涉事道路系汤坑镇107乡道，该道路建于90年代，年久失修，部分道路受损严重，当地乡贤于2021年修缮并铺设柏油路面，现路面状况良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三）反映的“在大江坝、狮地坝小溪挖沙”的情况不属实。经水务部门和汤坑镇政府执法部门日常巡查监管，未发现大江坝、狮地坝小溪存在挖沙的违法行为，当地村委也未反映过该现象的发生。现场核查也未发现有任何与挖沙作业相关的机械设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（四）林地使用面积超限。</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针对部分道路被破坏的情况，经当地自然村证实，丰顺县愿成园蔬菜种植场当事人于2024年1月12日在后安村大江坝村口两处位置、大江坝自然村村道中段四处位置、村尾两处，总共八个地点，重修村道，维修道路全长约80米，宽2米，混凝土120方，柏油40包，修路费用10.35万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汤坑镇政府委托广东客都园林有限公司对丰顺县愿成园蔬菜种植场进行勘测，根据航拍图及勘测结果，存在使用未审批林地面积为0.2609公顷，将依法依规对该违法行为进行查处，目前已进入立案程序。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下来丰顺县将督促相关部门加大巡查管控力度、密度和强度，及时制止违法行为的进一步扩大，全力做好违法案件的查处工作，将违法违规行为遏制在萌芽状态。</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14</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DMZ20240522009</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信访人反映：宝利长大2号搅拌站存在的问题：一是在卸散装水泥时扬尘很大，造成路面看不清，像起雾一样，曾打电话到12345反映，都没有其他部门来处理；二是搅拌站设在道路旁，于2023年4月份开始投入生产，运输混凝土车辆掉下的混凝土没有进行清扫，影响群众出行，扬尘很大，距离居民楼约300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信访人诉求：一定要整改到位，场地及道路不能有扬尘撒漏，要经常洒水。</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丰顺县</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C | 制造业</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部分属实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阶段性办结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北斗镇联合县住建局、县交通运输局、市生态环境局丰顺分局等单位，对举报内容开展调查核实。现场检查时该站正在生产，共有8个水泥罐，顶部配套有8个布袋除尘器，现场下雨未进行水泥转存无法观察除尘效果；该站配套有一辆扫地车（含雾炮机）及一辆洒水车，堆料仓为密闭仓库；无法对该站进行扬尘监测。搅拌站距离最近的居民楼约350米，车辆进出通畅，道路沿线未发现运输车辆掉落混凝土情况。</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5月23日下午，北斗镇联合县住建局、县交通运输局、市生态环境局丰顺分局等单位对保利长大工程有限公司2号搅拌站站长进行约谈并发出《整改通知》，要求该站负责人按照要求设置洗车池，做好进出车辆清洗；做好抑尘降尘措施，常态化使用雾炮机，及时检修更换布袋除尘设施，并做好相关管理台账；加密洒水频率，处理好扬尘和车辆清洗、道路泥沙等问题。约谈对象承诺：加强对除尘器、雾炮、喷淋等环保设施的运维管理，加强路边洒水，避免出现粉尘扰民的情况；如后续仍出现粉尘、噪音扰民问题，将积极配合各相关部门进行查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5月24日，该站新增一台雾炮机，现站内有2台雾炮机及一辆洒水车；该站设有出入车辆清洗区域，污水经四级沉淀池处理后进行重复使用；该站建立了除尘设备运行维护台账。</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15</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DMZ20240522008</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问题：梅江区奥园天悦湾小区37栋楼下103号商户新疆烧烤店油烟、噪声扰民，占道经营及市容市貌问题。烧烤店对楼上居民、别墅区及商户靠近烧烤店的一排都有影响，烧烤店有装油烟净化器，油烟管直接通到下水道，明火烧炭，烟气很明显，烧烤店下午5点开始经营，持续到凌晨2-5点，露天摆摊，影响通行，经营后地面有油渍，没有清理干净。2023年夏天持续到现在，有向12345投诉，市场监管局发现没有食品经营许可证后已申领，但是没有解决油烟等问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信访人诉求：解决油烟、噪声扰民、占道经营、市容市貌问题。</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梅江区</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O | 居民服务、修理和其他服务业</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部分属实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未办结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经核查，群众反映的烧烤店外挂招牌为新疆天天吃天天有羊肉串火锅店，安装有油烟净化处理装置和油烟管道，油烟经净化装置处理后排放；现场暂未发现该店噪音及占道问题，地面有油渍。</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办案人员现场要求商户及时清除由营业活动产生的油渍，保持环境的整洁；该商户已立行立改。</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16</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DMZ20240522007</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信访人反映：梅州市猗顿畜牧白渡有限公司存在以下问题：一是养猪厂位于上风口，臭味扰民。二是已向镇里反映，但目前没有实际整改效果。诉求：一是及时公布整改方案。二是确保整改到位，减轻臭味影响，保障村民生活环境。</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梅县区</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A | 农、林、牧、渔业</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部分属实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阶段性办结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梅州市猗顿白渡畜牧有限公司（统一社会信用代码为：91441403MA54N71A2T，以下简称“该公司”）位于梅县区白渡镇公珠村大山径，占地面积约233000平方米，主要经营范围为动物饲养和水产养殖，目前该公司生猪总存栏量约12000头。该公司生猪养殖项目于2021年5月取得《环境影响评价文件告知承诺制审批表（试行）》（梅环梅县审〔2021〕2号），于2021年12月进行了排污登记，2022年4月建成投产，2022年9月完成建设项目竣工环境保护自主验收。按照环境影响评价文件告知承诺制要求，该公司猪舍气味通过“及时清粪+优化饲料+除臭剂除臭+风机抽风+加强绿化”进行处理；发酵车间利用生物除臭剂进行除臭以及加强通风的方式进行除臭；污水处理站通过定期喷洒生物除臭剂以及在污水处理区域种植净化能力强的植物进行处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经现场调查和询问，群众反映情况部分属实：</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一是关于反映“养猪场位于上风口，臭味扰民”的问题。2024年5月23日接到转办件后，梅县区农业农村局、生态环境梅县分局、白渡镇政府工作人员进行现场检查。经查，群众反映的臭味为该公司猪舍废气和猪粪发酵气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是关于反映“已向镇里反映，但目前没有实际整改效果”的问题。据向白渡镇政府了解，2024年5月9日接村反馈公珠村养猪废气扰民，镇相关部门邀请部分群众代表一同到该猪场开展检查，现场检查发现该猪场环保设施正在运行，猪粪定期进行清理。猪场通风外排可能是造成群众投诉废气扰民的主要原因，镇政府已要求企业加装通风除臭环保设施，尽量解决臭气扰民的困扰。</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一、查办情况或群众诉求处理情况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（一）2024年5月9日，白渡镇政府向该公司发送《关于梅州市猗顿白渡畜牧有限公司废气扰民的提醒函》。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2024年5月14日，区生态环境分局联合白渡镇人民政府对群众反映“该公司臭味影响周边村民”的投诉进行了调处，区生态环境分局委托了广东朴华检测技术有限公司对该公司厂门口及村民居住敏感点进行了大气特征污染因子浓度监测，结果显示该公司无组织排放的氨、硫化氢和臭气浓度均符合相关要求【GB 14554-1993《恶臭污染物排放标准》表1二级（新扩改建）标准】。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三）要求该公司严格落实环保主体责任，认真对照告知承诺制审批要求完善猪舍污染物治理设施，采取加密喷洒生物除臭剂频次、及时清运猪粪、加大在污水处理区域种植净化能力强的植物面积等方式处理臭味，避免影响周边居民。</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目前，该案件阶段性办结。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二、存在问题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该公司制订科学有效的整改方案，并按照方案完善通风除臭设施还需要一段时间。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三、下一步工作举措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下一步，由梅县区农业农村局牵头、白渡镇落实属地政府主体责任，会同相关职能部门督促企业严格按照整改方案和相关部门要求尽快完善猪舍污染物治理设施，加快推进整改落实见效，切实维护好群众的环境权益。</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17</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DMZ20240522006</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信访人反映：1、芹洋花园每天晚上7点后能闻到刺鼻味道，投诉人怀疑是东升工业园偷排排放异味。2、梅江碧桂园二期小区对面原用地规划是建小学，现正在建设大货车停车场，噪声、扬尘扰民，规划不合理。诉求：查处东升工业园异味问题；梅江区碧桂园对面不能做停车场，影响居民安全。</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梅江区</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C | 制造业</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部分属实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未办结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ind w:firstLine="44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针对问题1：经核查，梅江地处盆地，东升园区主导产业线路板企业集聚，废气气味的特殊性，在气温、气压和多种气味的叠加等因素影响下，形成一定的气味局部聚集效应，导致群众投诉园区达标废气扰民问题时有发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针对问题2：群众反映地块在梅江区金山办月梅村碧桂路南侧有土地两宗。其中西侧靠近碧桂园规划为教育用地的土地55146平方米已经于2023年11月29日根据《关于移交土地的通知》，划拨给梅州市梅江区教育局用于建设梅江区中小学校用地。另一宗地块为毗邻的扣除已划拨给梅江区教育局的教育用地后剩余85557平方米，由梅江区人民政府移交市土地储备中心储备入库。该地块规划为二类居住用地，目前未出让也未列入今年的土地出让计划。根据《土地储备管理办法》（国土资规〔2017〕17号）的有关规定以及《市政府工作会议决定事项通知书》（梅市府办会函〔2021〕291号）关于“原则上支持嘉城建设集团参与储备土地‘三通一平’等前期开发以及储备土地供地前的委托管护和临时利用工作”的文件精神，市土地储备中心会同嘉城建设集团编制《市土地储备中心与嘉城建设集团合作开展储备土地管护工作方案》，经征求市国资委意见并按程序报市自然资源局签批后，双方于2022年1月7日签订了《梅州市市本级储备土地管护合作协议书》，约定市土地储备中心可将城区范围内储备土地移交嘉城建设集团进行管护和临时利用。2023年7月30日，市土地储备中心将该储备土地移交给嘉城建设集团指定承接合作管护储备土地业务的下属全资国企梅州嘉人项目管理有限公司（下称嘉人公司）进行管理。2024年4月16日，嘉人公司与梅州榈轩园艺有限公司签订了《租赁合同》，租赁合同对地块扬尘、噪音等管理要求均有严格规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此后梅州榈轩园艺有限公司未对外营业，在承租的土地上以及周边政府储备土地进行了清理，有部分道路硬底化和在承租土地上放置了五个集装箱板房（约100平方米）作为公司办公室。</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是5月23日上午，执法人员与园区周边小区住户进行微信沟通，群众回应近期未闻到刺鼻性气味。5月23日晚上，由包案领导区委常委钟建兵带队，组织东升园区管委会和市生态环境局梅江分局到园区线路板企业开展突击检查，重点检查企业废气收集和处理设施，未发现企业不正常使用废气处理设施或偷排现象。包案领导对企业进行现场督导，并要求企业切实加强日常环保设施运行维护管理，确保各项污染物达标排放，提升企业环保主体责任意识。5月25日晚上，组织执法人员对园区重点排污企业进行夜间突击抽查，对废气处理设施、有机废气车间密闭性等一一检查，未发现企业不正常使用废气处理设施或偷排现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二是市土地储备中心再次组织业务部室和嘉人公司与承租方沟通协调，承租方同意考虑附近住户的意见建议，决定对承租地块不用作经营性停车场，不用于停放大型车辆。</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18</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DMZ20240522005</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信访人反映：黄陂镇污水处理厂存在以下问题：一是臭味扰民，该厂距离居民区、崇文学校近。二是该厂离饮用水水源地近，影响饮用水水源安全。三是污水收集管网位于河道两岸，易发生污水溢流。四是因建设污水厂导致河道阻塞。</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兴宁市</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A | 农、林、牧、渔业</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部分属实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未办结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一、现场无明显异味，该厂距离最近居民楼约20米，离学校距离（隔黄陂河直线距离）约170米。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黄陂镇饮用水源取水点（温公水库）位于厂区上游约8公里处，黄陂镇水质断面取水点（白泡桥）位于厂区下游15公里处，兴宁城区饮用水源（合水水库）位于厂区下游约22公里处。根据兴宁市生态环境保护委员会办公室下发的断面水质监测结果，黄陂镇断面水质长期保持在Ⅱ到Ш类，达标率达100%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三、5月23日下午，经现场核实，厂区外污水主管及井盖可视范围内无破损，未发现污水泄漏及阻水情况。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四、厂区未占用河道，施工便道部分占用河道，现场河道水流顺畅，无阻塞情况。</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1、开展便道清障工作。2024年5月24日，黄陂镇综合行政执法队对群众在进厂便道中种植树木、监控设施的情况发放限期迁除通知书，于2024年6月8日前移除在进厂便道中种植的树木、监控设施。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2、由黄陂镇人民政府牵头，联合梅州市生态环境局兴宁分局、市住房城乡建设局、市水务局于2024年6月23日前对进厂便道占用河道部分进行整改。</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19</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DMZ20240522004</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信访人反映：梅州市众乐生态农业发展有限公司存在以下问题：一是有几幢猪舍未安装废气除臭设备，养猪产生的废气通过排气扇直接排放，并且养猪产生蚊子、苍蝇，影响周边居民生活；二是建设项目占用林地农田；三是非法开采使用地下水，厂里面有十几口地下水井，五一期间看到水表显示用水量一至两万m³；四是企业员工生活污水通过管道直接排放；五是运输车辆多，占用机耕路以及村道，破坏道路，产生粉尘、臭味扰民；六是村民对梅州市众乐农业生态有限公司与村委会签订的用地租赁合同不知情；七是污水排放影响范围大，一方面是经长田镇石角村、元坑村排入长田水库，另一方面是经石赖村进入梅西水库。</w:t>
            </w:r>
          </w:p>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信访人诉求：一是希望了解石赖村村委会与梅州市众乐农业生态有限公司签订的用地租赁合同。二是企业严格按要求整改，保证村民的正常生活，恢复以前的生态环境。</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梅县区</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A | 农、林、牧、渔业</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部分属实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未办结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是关于有几幢猪舍未安装废气除臭设备，养猪产生的废气通过排气扇直接排放，并且养猪产生蚊子、苍蝇，影响周边居民生活的问题基本属实。现场核查发现，自4月18日平远县长田村的限高架拆除后，猪粪有序清运，至目前该公司废物处理区内积压的猪粪已基本完成清运，一线繁殖区的7栋猪舍未安装废气除臭设备，暂未发现该公司存在养殖废水外排的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是关于建设项目占用林地农田部分属实。该猪场已于2020年及2021年办理了使用林地手续［粤（梅）林许准〔2020〕35号、粤（梅）林许准〔2020〕38号、粤（梅）林许准〔2021〕190号］。批准使用林地面积合计：18.09公顷。经现场调查发现，该猪场存在部分超范围使用林地情况。根据2024年《广东省自然资源在线巡查系统》第一季度影像发现该猪场绝大部分地块已办理设施农用地手续，少部分地块未办理设施农用地，面积约0.4866公顷，其中林地0.372公顷、园地0.0873公顷、耕地（全部永久基本农田）0.0273公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三是关于非法开采使用地下水，厂里面有十几口地下水井，五一期间看到水表显示用水量一至两万m³问题属实。经核查，该公司为解决养殖场养殖用水需求，在办公区空地钻挖10多口取水井，但只有3口取水井能正常取水，其余取水井均因无水或水量少而废停。取水井于2023年9月起开始取水，根据计量水表数据，至2024年5月22日共取水28982立方米。经现场调查走访和镇、村委反映，未因采水造成地下水沉降。目前该公司暂未办理取水许可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四是关于企业员工生活污水通过管道直接排放的问题。据调查，该公司生活区产生的生活污水经处理后自流至周边山林灌溉。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五是关于运输车辆多，占用机耕路以及村道，破坏道路，产生粉尘、臭味扰民的问题。交通部门在接到信访投诉后，多次到现场进行调查了解，并与镇村干部和企业协调沟通，明确道路需保障群众和企业正常生活生产通行，同时要求企业必须严格按照相关法律法规进行运输。据调查，通往石赖猪场道路为乡道Y258线，由交通部门和属地镇政府共同维护管理，路面宽6米，双车道，道路存在较多弯道、个别路段狭窄、部分路面出现损毁的现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六是关于“村民对梅州市众乐农业生态有限公司与村委会（生产队）签订的用地租赁合同不知情”的问题。经查，梅州市众乐农业生态有限公司及其法人代表曾有宝分别与石赖村丰围村民小组、涂屋九队村民小组、涂屋村民小组、上坑村民小组、川风坳村民小组村民代表签订了农村土地承包经营权流转合同，见证方为石赖村民委员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七是关于“污水排放影响范围大，一方面是经长田镇石角村、元坑村排入长田水库，另一方面是经石赖村进入梅西水库” 的问题。2024年5月22日，经现场检查，该公司废物处理区内积压的猪粪已基本清运完成，暂未发现该公司存在养殖废水外排的情况。</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一、群众诉求处理情况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一）关于有几幢猪舍未安装废气除臭设备，养猪产生的废气通过排气扇直接排放，并且养猪产生蚊子、苍蝇，影响周边居民生活的问题。生态环境部门多次要求该公司严格落实环保主体责任，认真对照环评报告书及告知承诺制审批的要求，尽快清运废物处理区内积压的猪粪，配套完善猪舍恶臭污染物治理措施。至目前，积压的猪粪已基本清运完成。该公司已组织人员进场安装水帘等除臭设备和猪粪压榨设备，预计4个月内完成。农业农村部门要求该公司在除臭设备尚未正式运营之前，企业尽量减少生猪存栏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（二）针对养猪场少部分地块未办理设施农用地问题。区自然资源分局要求企业对未办理设施农用地的地块补办手续，对占用耕地（全部永久基本农田）进行拆除复耕复种，依法依规落实用地整改。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（三）针对非法占用林地建猪舍、部分超范围使用林地问题。目前区林业局和梅西镇人民政府正在进一步依法开展查处工作。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四）针对运输车辆多，占用机耕路以及村道，破坏道路，产生粉尘、臭味扰民的问题。为切实保障群众和企业正常生产生活通行，区交通运输局及梅西镇人民政府要求企业严格按照相关法规依法运输，杜绝超重超载。同时，区交通运输局路政部门将会同梅西镇公路站加大巡查力度，保障道路安全；梅西镇公路站将制定限速标志及凸镜等安全附属设施完善方案，并尽快安装完成；已协调镇村和企业达成协议，如存在因企业车辆碾压造成道路损坏的情况，由企业负责维修，目前，企业已向村委缴纳人民币伍万元作为道路维修保证金，由村委负责保管和依约使用。下一步，政府和企业将共同对狭窄道路和弯道进行优化和扩建，确保车辆人员的出行安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（五）针对非法开采使用地下水问题。区水务局要求该公司立即采取整改措施，限期办理取水许可证，同时告知办理流程及所需材料。</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二、存在问题及下一步工作举措与DMZ20240522022案件一致。</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20</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DMZ20240522003</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信访人反映：梅江区碧桂园嘉大门口规划做学校，但是没动工，4月份开始有推土机施工，完工后发现是大型半挂车停车场（距离菜市场很近，要经过菜市场进行停车），加剧了交通安全风险，同时有噪声、扬尘扰民，有向居委会、民生820、市长热线反映问题，但没有解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信访人诉求：该地不能做停车场，十分影响居民安全。</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梅州市</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G | 交通运输、仓储和邮政业</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不属实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已办结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群众反映地块在梅江区金山办月梅村碧桂路南侧有土地两宗。其中西侧靠近碧桂园规划为教育用地的土地55146平方米已经于2023年11月29日根据《关于移交土地的通知》，划拨给梅州市梅江区教育局用于建设梅江区中小学校用地。另一宗地块为毗邻的扣除已划拨给梅江区教育局的教育用地后剩余85557平方米，由梅江区人民政府移交市土地储备中心储备入库。该地块规划为二类居住用地，目前未出让也未列入今年的土地出让计划。根据《土地储备管理办法》（国土资规〔2017〕17号）的有关规定以及《市政府工作会议决定事项通知书》（梅市府办会函〔2021〕291号）关于“原则上支持嘉城建设集团参与储备土地‘三通一平’等前期开发以及储备土地供地前的委托管护和临时利用工作”的文件精神，市土地储备中心会同嘉城建设集团编制《市土地储备中心与嘉城建设集团合作开展储备土地管护工作方案》，经征求市国资委意见并按程序报市自然资源局签批后，双方于2022年1月7日签订了《梅州市市本级储备土地管护合作协议书》，约定市土地储备中心可将城区范围内储备土地移交嘉城建设集团进行管护和临时利用。2023年7月30日，市土地储备中心将该储备土地移交给嘉城建设集团指定承接合作管护储备土地业务的下属全资国企梅州嘉人项目管理有限公司（下称嘉人公司）进行管理。2024年4月16日，嘉人公司与梅州榈轩园艺有限公司签订了《租赁合同》，租赁合同对地块扬尘、噪音等管理要求均有严格规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此后梅州榈轩园艺有限公司未对外营业，在承租的土地上以及周边政府储备土地进行了清理，有部分道路硬底化和在承租土地上放置了五个集装箱板房（约100平方米）作为公司办公室。</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市土地储备中心再次组织业务部室和嘉人公司与承租方沟通协调，承租方同意考虑附近住户的意见建议，决定对承租地块不用作经营性停车场，不用于停放大型车辆。</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21</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DMZ20240522002</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信访人反映：1、铁炉桥村委会背后，有400多亩基本农田保护区，2015年以后，变成建筑垃圾填埋区，期间有向梅县区人民政府反映问题，未得到解决；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2、铁炉桥村武三村民小组内生活污水管道、污水处理设施荒废，上一轮中央生态环境督查反映过此问题，有进行清污、重建污水管，整改后未解决问题，下雨期间依旧污水横流，污水设施没有正常运行。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信访人诉求：1、恢复基本农田；2、恢复生活污水设施及管网正常运行。</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梅县区</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N | 水利、环境和公共设施管理业</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不属实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已办结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接到案件后，梅县区高度重视，负责包案的张贤亮常务副区长立即组织区自然资源分局，牵头会同属地扶大高管会、区住建局、区生态环境分局和区农业农村局等相关部门，于2024年5月23日下午到扶大铁炉桥村委会召开专题会议研究讨论案件调查处理工作。会后，相关部门工作人员到现场就举报内容进行联合调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经核查，群众反映情况不属实：</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（一）关于反映“铁炉桥村委会背后有400多亩基本农田保护区，2015年以后变成建筑垃圾填埋区，期间有向梅县区人民政府反映问题，未得到解决”的问题，不属实。</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经联合调查核实，铁炉桥村委会后面地块面积约210亩，不属基本农田，该地块为梅县区政府依粤国土资（建）字〔2014〕906号的征地批复文件征收的国有建设用地，除依法供应铁炉桥医院用地约34亩土地外，其余为国有储备建设用地，现由属地政府管护，部分土地正在平整，现场未发现存在建筑垃圾填埋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关于反映“铁炉桥村武三村民小组内生活污水管道、污水处理设施荒废，上一轮中央生态环境督查反映过此问题，有进行清污、重建污水管，整改后未解决问题，下雨期间依旧污水横流，污水设施没有正常运行”的问题，不属实。</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1.反映“铁炉桥村污水处理设施没有正常运行，设施荒废”的问题：群众反映的生活污水处理设施为铁炉桥村生活污水处理站，由扶大高管会实施建设，于2019年9月建成，设计处理规模为100吨/日，配套建设管网2460余米，管网设计收集范围覆盖人口约1000人，覆盖范围收集率约63%；扶大高管会委托广东自远环保股份有限公司于2022年9月1日起进行运维。2024年5月23日生态环境部门执法人员前往现场核查，铁炉桥村生活污水处理站正在运行，设施、运行记录台账均未发现异常情况。铁炉桥村现常住人口约280人，设施实际日处理水量约40立方米。该站点由广东自远环保股份有限公司每季度委托第三方检测公司进行采样检测，检测结果显示出水水质均达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2.反映“铁炉桥村武三村民小组内生活污水管道荒废、下雨期间依旧污水横流”的问题：第二轮中央督察期间群众反映“铁炉桥村武三村水沟变成臭水沟”问题已采取水沟清淤、雨污分流等整改方式落实整改。5月23日，生态环境部门执法人员前往现场核查，铁炉桥村武三村水沟周边生活污水通过管网收集后，排入铁炉桥村生活污水处理站进行处理，未发现生活污水管道荒废、破损情况。</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一是坚持问题导向，举一反三加强监管，督促属地镇政府加强巡查并加强对运维公司的监督管理，确保收集网管、处理设施正常运行，尾水达标排放。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二是敦促属地政府落实好属地责任，继续加强政府储备用地、污水设施、设备的巡查和监管。</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r>
        <w:tblPrEx>
          <w:tblCellMar>
            <w:top w:w="0" w:type="dxa"/>
            <w:left w:w="0" w:type="dxa"/>
            <w:bottom w:w="0" w:type="dxa"/>
            <w:right w:w="0"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napToGrid w:val="0"/>
              <w:jc w:val="center"/>
              <w:textAlignment w:val="center"/>
              <w:rPr>
                <w:rFonts w:hint="default" w:cs="Times New Roman"/>
                <w:i w:val="0"/>
                <w:color w:val="000000"/>
                <w:kern w:val="0"/>
                <w:sz w:val="22"/>
                <w:szCs w:val="22"/>
                <w:u w:val="none"/>
                <w:lang w:val="en-US" w:eastAsia="zh-CN" w:bidi="ar"/>
              </w:rPr>
            </w:pPr>
            <w:r>
              <w:rPr>
                <w:rFonts w:hint="eastAsia" w:cs="Times New Roman"/>
                <w:i w:val="0"/>
                <w:color w:val="000000"/>
                <w:kern w:val="0"/>
                <w:sz w:val="22"/>
                <w:szCs w:val="22"/>
                <w:u w:val="none"/>
                <w:lang w:val="en-US" w:eastAsia="zh-CN" w:bidi="ar"/>
              </w:rPr>
              <w:t>22</w:t>
            </w:r>
          </w:p>
        </w:tc>
        <w:tc>
          <w:tcPr>
            <w:tcW w:w="6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DMZ20240522001</w:t>
            </w:r>
          </w:p>
        </w:tc>
        <w:tc>
          <w:tcPr>
            <w:tcW w:w="2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信访人反映：梅州市众乐农业生态有限公司问题，一是周边臭气非常大，苍蝇很多，影响村民生活。二是猪场建设占用生产队用地，生产队不知情。三是大货车晚上进村道扰民问题。</w:t>
            </w:r>
          </w:p>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信访人诉求：希望解决以上问题。</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梅县区</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A | 农、林、牧、渔业</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部分属实</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未办结</w:t>
            </w:r>
          </w:p>
        </w:tc>
        <w:tc>
          <w:tcPr>
            <w:tcW w:w="7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是关于养猪场产生的臭气，滋生的蚊子、苍蝇多，影响周边居民的问题基本属实。相关部门前期多次对该公司进行了现场检查，主要发现存在以下问题：1.未及时对施工作业时挖断的灌溉山林管道采取应急措施，导致已处理的养殖废水外排；2.前段时间因平远县长田镇群众在该猪场运输猪粪的道路上安装限宽限高架，阻止猪场运输猪粪的车辆经过，且废物处理区内猪粪未及时外运而大量积压，猪舍恶臭污染物治理措施不完善，导致恶臭散发和蚊蝇繁殖；3.未按要求配套建设10000立方米的清水储存塘和1500亩的种植区。区生态环境分局针对该公司存在的环境违法行为进行了立案调查，并要求该公司严格落实环保主体责任，认真对照环评报告书及告知承诺制审批的要求，尽快清运废物处理区内积压的猪粪，配套完善猪舍恶臭污染物治理措施和清水储存塘，核实论证废水回用浇灌山林的可行性及山林的消纳面积。梅县区联合调查组接访后现场检查时发现，自4月18日平远县长田村的限高架拆除后，猪粪有序清运，至目前该公司废物处理区内积压的猪粪已基本完成清运，一线繁殖区的7栋猪舍未安装废气除臭设备，暂未发现该公司存在养殖废水外排的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是关于猪场建设占用生产队用地，生产队不知情的问题。该公司申办的设施农业用地于2021年3月1日经过梅西镇人民政府备案，2021年10月20日在广东省土地管理与决策支持系统进行了上图入库，备案文号为梅市梅县梅西字（农设备）〔2021〕01号，备案总面积为12.5404公顷。结合2024年《广东省自然资源在线巡查系统》第一季度影像发现该猪场绝大部分地块已办理设施农用地手续，少部分地块未办理设施农用地，面积约0.4866公顷，其中林地0.372公顷、园地0.0873公顷、耕地（全部永久基本农田）0.0273公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三是关于反映大货车晚上进村道扰民的问题。交通部门在接到信访投诉后，多次到现场进行调查了解，并与镇村干部和企业协调沟通，明确道路需保障群众和企业正常生活生产通行，同时要求企业必须严格按照相关法律法规进行运输。据调查，通往石赖猪场道路为乡道Y258线，由交通部门和属地镇政府共同维护管理，路面宽6米，双车道，道路存在较多弯道、个别路段狭窄、部分路面出现损毁的现象。</w:t>
            </w:r>
          </w:p>
        </w:tc>
        <w:tc>
          <w:tcPr>
            <w:tcW w:w="59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after="220" w:afterAutospacing="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一、群众诉求处理情况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一）关于养猪产生的臭气扰民，滋生蚊子、苍蝇，影响周边居民生活的问题，生态环境部门多次要求该公司严格落实环保主体责任，认真对照环评报告书及告知承诺制审批的要求，尽快清运废物处理区内积压的猪粪，配套完善猪舍恶臭污染物治理措施。至目前，积压的猪粪已基本清运完成。该公司已组织人员进场安装水帘等除臭设备和猪粪压榨设备，预计4个月内完成。农业农村部门要求该公司在除臭设备尚未正式运营之前，企业尽量减少生猪存栏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（二）针对养猪场少部分地块未办理设施农用地问题。区自然资源分局要求企业对未办理设施农用地的地块补办手续，对占用耕地（全部永久基本农田）进行拆除复耕复种，依法依规落实用地整改。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三）针对大货车晚上进村道扰民的问题。为切实保障群众和企业正常生产生活通行，区交通运输局及梅西镇人民政府要求企业严格按照相关法规依法运输，杜绝超重超载。同时，区交通运输局路政部门将会同梅西镇公路站加大巡查力度，保障道路安全；梅西镇公路站将制定限速标志及凸镜等安全附属设施完善方案，并尽快安装完成；已协调镇村和企业达成协议，如存在因企业车辆碾压造成道路损坏的情况，由企业负责维修，目前，企业已向村委缴纳人民币伍万元作为道路维修保证金，由村委负责保管和依约使用。下一步，政府和企业将共同对狭窄道路和弯道进行优化和扩建，确保车辆人员的出行安全。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二、存在问题及下一步工作举措与DMZ20240522022案件一致。</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napToGrid w:val="0"/>
              <w:rPr>
                <w:rFonts w:hint="eastAsia" w:ascii="宋体" w:hAnsi="宋体" w:eastAsia="宋体" w:cs="宋体"/>
                <w:i w:val="0"/>
                <w:color w:val="000000"/>
                <w:sz w:val="22"/>
                <w:szCs w:val="22"/>
                <w:u w:val="none"/>
                <w:lang w:val="en-US" w:eastAsia="zh-CN"/>
              </w:rPr>
            </w:pPr>
          </w:p>
        </w:tc>
      </w:tr>
    </w:tbl>
    <w:p/>
    <w:sectPr>
      <w:pgSz w:w="23811" w:h="16838"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3MGRmYWM0OWU4NWQyOTNmMjJlYzZiNzczNThmODkifQ=="/>
  </w:docVars>
  <w:rsids>
    <w:rsidRoot w:val="22681AC0"/>
    <w:rsid w:val="0031380D"/>
    <w:rsid w:val="03FC0AFB"/>
    <w:rsid w:val="04CD5EC3"/>
    <w:rsid w:val="077E2B1B"/>
    <w:rsid w:val="0F4E3033"/>
    <w:rsid w:val="15902D0E"/>
    <w:rsid w:val="1594241D"/>
    <w:rsid w:val="162163A6"/>
    <w:rsid w:val="167F2EE5"/>
    <w:rsid w:val="1CF75EA6"/>
    <w:rsid w:val="1D011C29"/>
    <w:rsid w:val="21F901D7"/>
    <w:rsid w:val="22681AC0"/>
    <w:rsid w:val="228D6B72"/>
    <w:rsid w:val="27530784"/>
    <w:rsid w:val="287D0B21"/>
    <w:rsid w:val="29BA01E2"/>
    <w:rsid w:val="30254579"/>
    <w:rsid w:val="30D10642"/>
    <w:rsid w:val="31F27FFE"/>
    <w:rsid w:val="333E30C9"/>
    <w:rsid w:val="339B4CF5"/>
    <w:rsid w:val="360B0081"/>
    <w:rsid w:val="374F085D"/>
    <w:rsid w:val="3ABB4A96"/>
    <w:rsid w:val="3D995F73"/>
    <w:rsid w:val="3E993146"/>
    <w:rsid w:val="4C7E4CB1"/>
    <w:rsid w:val="4D2C6E03"/>
    <w:rsid w:val="4EF76672"/>
    <w:rsid w:val="503A3CBF"/>
    <w:rsid w:val="50447FC0"/>
    <w:rsid w:val="527C7EE5"/>
    <w:rsid w:val="52B10E8E"/>
    <w:rsid w:val="55891842"/>
    <w:rsid w:val="5BED2A9C"/>
    <w:rsid w:val="69CC4E56"/>
    <w:rsid w:val="722545EB"/>
    <w:rsid w:val="751305AE"/>
    <w:rsid w:val="7ACA0BEC"/>
    <w:rsid w:val="7DB85545"/>
    <w:rsid w:val="7F775DDC"/>
    <w:rsid w:val="7FC15A2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widowControl w:val="0"/>
      <w:spacing w:after="120"/>
      <w:ind w:left="0" w:leftChars="0" w:firstLine="880" w:firstLineChars="200"/>
      <w:jc w:val="both"/>
    </w:pPr>
    <w:rPr>
      <w:rFonts w:ascii="Times New Roman" w:hAnsi="Times New Roman" w:eastAsia="仿宋_GB2312" w:cs="Times New Roman"/>
      <w:kern w:val="2"/>
      <w:sz w:val="32"/>
      <w:szCs w:val="24"/>
      <w:lang w:val="en-US" w:eastAsia="zh-CN" w:bidi="ar-SA"/>
    </w:rPr>
  </w:style>
  <w:style w:type="paragraph" w:styleId="3">
    <w:name w:val="Body Text Indent"/>
    <w:basedOn w:val="1"/>
    <w:next w:val="1"/>
    <w:qFormat/>
    <w:uiPriority w:val="0"/>
    <w:pPr>
      <w:widowControl w:val="0"/>
      <w:spacing w:after="120"/>
      <w:ind w:left="420" w:leftChars="200"/>
      <w:jc w:val="both"/>
    </w:pPr>
    <w:rPr>
      <w:rFonts w:ascii="Times New Roman" w:hAnsi="Times New Roman" w:eastAsia="仿宋_GB2312" w:cs="Times New Roman"/>
      <w:kern w:val="2"/>
      <w:sz w:val="32"/>
      <w:szCs w:val="24"/>
      <w:lang w:val="en-US" w:eastAsia="zh-CN" w:bidi="ar-SA"/>
    </w:rPr>
  </w:style>
  <w:style w:type="paragraph" w:styleId="4">
    <w:name w:val="Body Text First Indent"/>
    <w:next w:val="1"/>
    <w:qFormat/>
    <w:uiPriority w:val="0"/>
    <w:pPr>
      <w:widowControl w:val="0"/>
      <w:tabs>
        <w:tab w:val="right" w:pos="7655"/>
      </w:tabs>
      <w:adjustRightInd w:val="0"/>
      <w:snapToGrid w:val="0"/>
      <w:spacing w:before="100" w:beforeAutospacing="1"/>
      <w:ind w:left="111" w:firstLine="420" w:firstLineChars="100"/>
      <w:jc w:val="both"/>
    </w:pPr>
    <w:rPr>
      <w:rFonts w:ascii="Tahoma" w:hAnsi="Tahoma" w:eastAsia="宋体" w:cs="Tahoma"/>
      <w:kern w:val="2"/>
      <w:sz w:val="22"/>
      <w:szCs w:val="32"/>
      <w:lang w:val="en-US" w:eastAsia="zh-CN" w:bidi="ar-SA"/>
    </w:rPr>
  </w:style>
  <w:style w:type="paragraph" w:styleId="5">
    <w:name w:val="Normal Indent"/>
    <w:basedOn w:val="1"/>
    <w:qFormat/>
    <w:uiPriority w:val="0"/>
    <w:pPr>
      <w:ind w:firstLine="420" w:firstLineChars="200"/>
    </w:pPr>
    <w:rPr>
      <w:rFonts w:ascii="Times New Roman" w:hAnsi="Times New Roman" w:eastAsia="仿宋_GB2312" w:cs="Times New Roman"/>
      <w:sz w:val="32"/>
    </w:rPr>
  </w:style>
  <w:style w:type="character" w:customStyle="1" w:styleId="8">
    <w:name w:val="font11"/>
    <w:basedOn w:val="7"/>
    <w:qFormat/>
    <w:uiPriority w:val="0"/>
    <w:rPr>
      <w:rFonts w:hint="eastAsia" w:ascii="宋体" w:hAnsi="宋体" w:eastAsia="宋体" w:cs="宋体"/>
      <w:b/>
      <w:bCs/>
      <w:color w:val="000000"/>
      <w:sz w:val="22"/>
      <w:szCs w:val="22"/>
      <w:u w:val="none"/>
    </w:rPr>
  </w:style>
  <w:style w:type="character" w:customStyle="1" w:styleId="9">
    <w:name w:val="font01"/>
    <w:basedOn w:val="7"/>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省环境保护厅</Company>
  <Pages>12</Pages>
  <Words>23987</Words>
  <Characters>25178</Characters>
  <Lines>0</Lines>
  <Paragraphs>0</Paragraphs>
  <TotalTime>24</TotalTime>
  <ScaleCrop>false</ScaleCrop>
  <LinksUpToDate>false</LinksUpToDate>
  <CharactersWithSpaces>26049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2024-05-16T00:39:00Z</dcterms:created>
  <dc:creator>胡健</dc:creator>
  <cp:lastModifiedBy>Lion</cp:lastModifiedBy>
  <dcterms:modified xsi:type="dcterms:W3CDTF">2024-05-28T02:21:21Z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D352A5DC56B44DDFB2923F6BFFE8638A</vt:lpwstr>
  </property>
</Properties>
</file>