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28"/>
          <w:lang w:val="en-US" w:eastAsia="zh-CN"/>
        </w:rPr>
      </w:pPr>
      <w:r>
        <w:rPr>
          <w:rFonts w:hint="eastAsia"/>
          <w:sz w:val="28"/>
        </w:rPr>
        <w:t>成果登记信息表</w:t>
      </w:r>
      <w:r>
        <w:rPr>
          <w:rFonts w:hint="eastAsia"/>
          <w:sz w:val="28"/>
          <w:lang w:val="en-US" w:eastAsia="zh-CN"/>
        </w:rPr>
        <w:t>1</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成果名称：</w:t>
            </w:r>
          </w:p>
        </w:tc>
        <w:tc>
          <w:tcPr>
            <w:tcW w:w="13379" w:type="dxa"/>
            <w:noWrap/>
          </w:tcPr>
          <w:p>
            <w:pPr>
              <w:jc w:val="left"/>
              <w:rPr>
                <w:rFonts w:ascii="Arial" w:hAnsi="Arial" w:eastAsia="宋体" w:cs="Arial"/>
                <w:sz w:val="20"/>
                <w:szCs w:val="20"/>
              </w:rPr>
            </w:pPr>
            <w:r>
              <w:rPr>
                <w:rFonts w:hint="eastAsia" w:ascii="Arial" w:hAnsi="Arial" w:cs="Arial"/>
                <w:sz w:val="20"/>
                <w:szCs w:val="20"/>
              </w:rPr>
              <w:t>中兽药裸花紫珠新制剂的研制及其在水产细菌性疾病防控方面的应用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登记日期：</w:t>
            </w:r>
          </w:p>
        </w:tc>
        <w:tc>
          <w:tcPr>
            <w:tcW w:w="13379" w:type="dxa"/>
            <w:noWrap/>
          </w:tcPr>
          <w:p>
            <w:pPr>
              <w:jc w:val="left"/>
              <w:rPr>
                <w:rFonts w:hint="default" w:ascii="Arial" w:hAnsi="Arial" w:cs="Arial" w:eastAsiaTheme="minorEastAsia"/>
                <w:sz w:val="20"/>
                <w:szCs w:val="20"/>
                <w:lang w:val="en-US" w:eastAsia="zh-CN"/>
              </w:rPr>
            </w:pPr>
            <w:r>
              <w:rPr>
                <w:rFonts w:hint="eastAsia" w:ascii="Arial" w:hAnsi="Arial" w:cs="Arial"/>
                <w:sz w:val="20"/>
                <w:szCs w:val="20"/>
              </w:rPr>
              <w:t>2024-06-04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完成单位：</w:t>
            </w:r>
          </w:p>
        </w:tc>
        <w:tc>
          <w:tcPr>
            <w:tcW w:w="13379" w:type="dxa"/>
          </w:tcPr>
          <w:p>
            <w:pPr>
              <w:jc w:val="left"/>
              <w:rPr>
                <w:rFonts w:ascii="Arial" w:hAnsi="Arial" w:eastAsia="宋体" w:cs="Arial"/>
                <w:sz w:val="20"/>
                <w:szCs w:val="20"/>
              </w:rPr>
            </w:pPr>
            <w:r>
              <w:rPr>
                <w:rFonts w:hint="eastAsia" w:ascii="Arial" w:hAnsi="Arial" w:eastAsia="宋体" w:cs="Arial"/>
                <w:sz w:val="20"/>
                <w:szCs w:val="20"/>
              </w:rPr>
              <w:t>广东梅州职业技术学院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完成人员：</w:t>
            </w:r>
          </w:p>
        </w:tc>
        <w:tc>
          <w:tcPr>
            <w:tcW w:w="13379" w:type="dxa"/>
          </w:tcPr>
          <w:p>
            <w:pPr>
              <w:jc w:val="left"/>
              <w:rPr>
                <w:rFonts w:ascii="Arial" w:hAnsi="Arial" w:eastAsia="宋体" w:cs="Arial"/>
                <w:sz w:val="20"/>
                <w:szCs w:val="20"/>
              </w:rPr>
            </w:pPr>
            <w:r>
              <w:rPr>
                <w:rFonts w:hint="eastAsia" w:ascii="Arial" w:hAnsi="Arial" w:eastAsia="宋体" w:cs="Arial"/>
                <w:sz w:val="20"/>
                <w:szCs w:val="20"/>
              </w:rPr>
              <w:t>李美娣</w:t>
            </w:r>
            <w:r>
              <w:rPr>
                <w:rFonts w:hint="eastAsia" w:ascii="Arial" w:hAnsi="Arial" w:eastAsia="宋体" w:cs="Arial"/>
                <w:sz w:val="20"/>
                <w:szCs w:val="20"/>
                <w:lang w:eastAsia="zh-CN"/>
              </w:rPr>
              <w:t>，</w:t>
            </w:r>
            <w:r>
              <w:rPr>
                <w:rFonts w:hint="eastAsia" w:ascii="Arial" w:hAnsi="Arial" w:eastAsia="宋体" w:cs="Arial"/>
                <w:sz w:val="20"/>
                <w:szCs w:val="20"/>
              </w:rPr>
              <w:t>邹导夫</w:t>
            </w:r>
            <w:r>
              <w:rPr>
                <w:rFonts w:hint="eastAsia" w:ascii="Arial" w:hAnsi="Arial" w:eastAsia="宋体" w:cs="Arial"/>
                <w:sz w:val="20"/>
                <w:szCs w:val="20"/>
                <w:lang w:eastAsia="zh-CN"/>
              </w:rPr>
              <w:t>，</w:t>
            </w:r>
            <w:r>
              <w:rPr>
                <w:rFonts w:hint="eastAsia" w:ascii="Arial" w:hAnsi="Arial" w:eastAsia="宋体" w:cs="Arial"/>
                <w:sz w:val="20"/>
                <w:szCs w:val="20"/>
              </w:rPr>
              <w:t>曾富兰</w:t>
            </w:r>
            <w:r>
              <w:rPr>
                <w:rFonts w:hint="eastAsia" w:ascii="Arial" w:hAnsi="Arial" w:eastAsia="宋体" w:cs="Arial"/>
                <w:sz w:val="20"/>
                <w:szCs w:val="20"/>
                <w:lang w:eastAsia="zh-CN"/>
              </w:rPr>
              <w:t>，</w:t>
            </w:r>
            <w:r>
              <w:rPr>
                <w:rFonts w:hint="eastAsia" w:ascii="Arial" w:hAnsi="Arial" w:eastAsia="宋体" w:cs="Arial"/>
                <w:sz w:val="20"/>
                <w:szCs w:val="20"/>
              </w:rPr>
              <w:t>吉艺宽</w:t>
            </w:r>
            <w:r>
              <w:rPr>
                <w:rFonts w:hint="eastAsia" w:ascii="Arial" w:hAnsi="Arial" w:eastAsia="宋体" w:cs="Arial"/>
                <w:sz w:val="20"/>
                <w:szCs w:val="20"/>
                <w:lang w:eastAsia="zh-CN"/>
              </w:rPr>
              <w:t>，</w:t>
            </w:r>
            <w:r>
              <w:rPr>
                <w:rFonts w:hint="eastAsia" w:ascii="Arial" w:hAnsi="Arial" w:eastAsia="宋体" w:cs="Arial"/>
                <w:sz w:val="20"/>
                <w:szCs w:val="20"/>
              </w:rPr>
              <w:t>梁权明</w:t>
            </w:r>
            <w:r>
              <w:rPr>
                <w:rFonts w:hint="eastAsia" w:ascii="Arial" w:hAnsi="Arial" w:eastAsia="宋体" w:cs="Arial"/>
                <w:sz w:val="20"/>
                <w:szCs w:val="20"/>
                <w:lang w:eastAsia="zh-CN"/>
              </w:rPr>
              <w:t>，</w:t>
            </w:r>
            <w:r>
              <w:rPr>
                <w:rFonts w:hint="eastAsia" w:ascii="Arial" w:hAnsi="Arial" w:eastAsia="宋体" w:cs="Arial"/>
                <w:sz w:val="20"/>
                <w:szCs w:val="20"/>
              </w:rPr>
              <w:t>张献英</w:t>
            </w:r>
            <w:r>
              <w:rPr>
                <w:rFonts w:hint="eastAsia" w:ascii="Arial" w:hAnsi="Arial" w:eastAsia="宋体" w:cs="Arial"/>
                <w:sz w:val="20"/>
                <w:szCs w:val="20"/>
                <w:lang w:eastAsia="zh-CN"/>
              </w:rPr>
              <w:t>，</w:t>
            </w:r>
            <w:r>
              <w:rPr>
                <w:rFonts w:hint="eastAsia" w:ascii="Arial" w:hAnsi="Arial" w:eastAsia="宋体" w:cs="Arial"/>
                <w:sz w:val="20"/>
                <w:szCs w:val="20"/>
              </w:rPr>
              <w:t>朱琼</w:t>
            </w:r>
            <w:r>
              <w:rPr>
                <w:rFonts w:hint="eastAsia" w:ascii="Arial" w:hAnsi="Arial" w:eastAsia="宋体" w:cs="Arial"/>
                <w:sz w:val="20"/>
                <w:szCs w:val="20"/>
                <w:lang w:eastAsia="zh-CN"/>
              </w:rPr>
              <w:t>，</w:t>
            </w:r>
            <w:r>
              <w:rPr>
                <w:rFonts w:hint="eastAsia" w:ascii="Arial" w:hAnsi="Arial" w:eastAsia="宋体" w:cs="Arial"/>
                <w:sz w:val="20"/>
                <w:szCs w:val="20"/>
              </w:rPr>
              <w:t>徐炜琳</w:t>
            </w:r>
            <w:r>
              <w:rPr>
                <w:rFonts w:hint="eastAsia" w:ascii="Arial" w:hAnsi="Arial" w:eastAsia="宋体" w:cs="Arial"/>
                <w:sz w:val="20"/>
                <w:szCs w:val="20"/>
                <w:lang w:eastAsia="zh-CN"/>
              </w:rPr>
              <w:t>，</w:t>
            </w:r>
            <w:r>
              <w:rPr>
                <w:rFonts w:hint="eastAsia" w:ascii="Arial" w:hAnsi="Arial" w:eastAsia="宋体" w:cs="Arial"/>
                <w:sz w:val="20"/>
                <w:szCs w:val="20"/>
              </w:rPr>
              <w:t>刘晓艳</w:t>
            </w:r>
            <w:r>
              <w:rPr>
                <w:rFonts w:hint="eastAsia" w:ascii="Arial" w:hAnsi="Arial" w:eastAsia="宋体" w:cs="Arial"/>
                <w:sz w:val="20"/>
                <w:szCs w:val="20"/>
                <w:lang w:eastAsia="zh-CN"/>
              </w:rPr>
              <w:t>，</w:t>
            </w:r>
            <w:r>
              <w:rPr>
                <w:rFonts w:hint="eastAsia" w:ascii="Arial" w:hAnsi="Arial" w:eastAsia="宋体" w:cs="Arial"/>
                <w:sz w:val="20"/>
                <w:szCs w:val="20"/>
              </w:rPr>
              <w:t>蔡孟楷</w:t>
            </w:r>
            <w:r>
              <w:rPr>
                <w:rFonts w:hint="eastAsia" w:ascii="Arial" w:hAnsi="Arial" w:eastAsia="宋体" w:cs="Arial"/>
                <w:sz w:val="20"/>
                <w:szCs w:val="20"/>
                <w:lang w:eastAsia="zh-CN"/>
              </w:rPr>
              <w:t>，</w:t>
            </w:r>
            <w:r>
              <w:rPr>
                <w:rFonts w:hint="eastAsia" w:ascii="Arial" w:hAnsi="Arial" w:eastAsia="宋体" w:cs="Arial"/>
                <w:sz w:val="20"/>
                <w:szCs w:val="20"/>
              </w:rPr>
              <w:t>贾聪俊</w:t>
            </w:r>
            <w:r>
              <w:rPr>
                <w:rFonts w:hint="eastAsia" w:ascii="Arial" w:hAnsi="Arial" w:eastAsia="宋体" w:cs="Arial"/>
                <w:sz w:val="20"/>
                <w:szCs w:val="20"/>
                <w:lang w:eastAsia="zh-CN"/>
              </w:rPr>
              <w:t>，</w:t>
            </w:r>
            <w:r>
              <w:rPr>
                <w:rFonts w:hint="eastAsia" w:ascii="Arial" w:hAnsi="Arial" w:eastAsia="宋体" w:cs="Arial"/>
                <w:sz w:val="20"/>
                <w:szCs w:val="20"/>
              </w:rPr>
              <w:t>张梦玲</w:t>
            </w:r>
            <w:r>
              <w:rPr>
                <w:rFonts w:hint="eastAsia" w:ascii="Arial" w:hAnsi="Arial" w:eastAsia="宋体" w:cs="Arial"/>
                <w:sz w:val="20"/>
                <w:szCs w:val="20"/>
                <w:lang w:eastAsia="zh-CN"/>
              </w:rPr>
              <w:t>，</w:t>
            </w:r>
            <w:r>
              <w:rPr>
                <w:rFonts w:hint="eastAsia" w:ascii="Arial" w:hAnsi="Arial" w:eastAsia="宋体" w:cs="Arial"/>
                <w:sz w:val="20"/>
                <w:szCs w:val="20"/>
              </w:rPr>
              <w:t>熊雁青</w:t>
            </w:r>
            <w:r>
              <w:rPr>
                <w:rFonts w:hint="eastAsia" w:ascii="Arial" w:hAnsi="Arial" w:eastAsia="宋体" w:cs="Arial"/>
                <w:sz w:val="20"/>
                <w:szCs w:val="20"/>
                <w:lang w:eastAsia="zh-CN"/>
              </w:rPr>
              <w:t>，</w:t>
            </w:r>
            <w:r>
              <w:rPr>
                <w:rFonts w:hint="eastAsia" w:ascii="Arial" w:hAnsi="Arial" w:eastAsia="宋体" w:cs="Arial"/>
                <w:sz w:val="20"/>
                <w:szCs w:val="20"/>
              </w:rPr>
              <w:t>黄俊梅</w:t>
            </w:r>
            <w:r>
              <w:rPr>
                <w:rFonts w:hint="eastAsia" w:ascii="Arial" w:hAnsi="Arial" w:eastAsia="宋体" w:cs="Arial"/>
                <w:sz w:val="20"/>
                <w:szCs w:val="20"/>
                <w:lang w:eastAsia="zh-CN"/>
              </w:rPr>
              <w:t>，</w:t>
            </w:r>
            <w:r>
              <w:rPr>
                <w:rFonts w:hint="eastAsia" w:ascii="Arial" w:hAnsi="Arial" w:eastAsia="宋体" w:cs="Arial"/>
                <w:sz w:val="20"/>
                <w:szCs w:val="20"/>
              </w:rPr>
              <w:t>黄日豪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研究起止日期：</w:t>
            </w:r>
          </w:p>
        </w:tc>
        <w:tc>
          <w:tcPr>
            <w:tcW w:w="13379" w:type="dxa"/>
            <w:noWrap/>
          </w:tcPr>
          <w:p>
            <w:pPr>
              <w:jc w:val="left"/>
              <w:rPr>
                <w:rFonts w:ascii="Arial" w:hAnsi="Arial" w:eastAsia="宋体" w:cs="Arial"/>
                <w:sz w:val="20"/>
                <w:szCs w:val="20"/>
              </w:rPr>
            </w:pPr>
            <w:r>
              <w:rPr>
                <w:rFonts w:hint="eastAsia" w:ascii="Arial" w:hAnsi="Arial" w:eastAsia="宋体" w:cs="Arial"/>
                <w:sz w:val="20"/>
                <w:szCs w:val="20"/>
              </w:rPr>
              <w:t>2021-05-01至2023-04-30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主要应用行业：</w:t>
            </w:r>
          </w:p>
        </w:tc>
        <w:tc>
          <w:tcPr>
            <w:tcW w:w="13379" w:type="dxa"/>
            <w:noWrap/>
          </w:tcPr>
          <w:p>
            <w:pPr>
              <w:jc w:val="left"/>
              <w:rPr>
                <w:rFonts w:hint="eastAsia" w:ascii="Arial" w:hAnsi="Arial" w:eastAsia="宋体" w:cs="Arial"/>
                <w:sz w:val="20"/>
                <w:szCs w:val="20"/>
                <w:lang w:eastAsia="zh-CN"/>
              </w:rPr>
            </w:pPr>
            <w:r>
              <w:rPr>
                <w:rFonts w:hint="eastAsia" w:ascii="Arial" w:hAnsi="Arial" w:eastAsia="宋体" w:cs="Arial"/>
                <w:sz w:val="20"/>
                <w:szCs w:val="20"/>
                <w:lang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hint="eastAsia" w:ascii="Arial" w:hAnsi="Arial" w:eastAsia="宋体" w:cs="Arial"/>
                <w:b/>
                <w:bCs/>
                <w:kern w:val="0"/>
                <w:sz w:val="20"/>
                <w:szCs w:val="20"/>
                <w:lang w:eastAsia="zh-CN"/>
              </w:rPr>
              <w:t>高新技术领域</w:t>
            </w:r>
            <w:r>
              <w:rPr>
                <w:rFonts w:ascii="Arial" w:hAnsi="Arial" w:eastAsia="宋体" w:cs="Arial"/>
                <w:b/>
                <w:bCs/>
                <w:kern w:val="0"/>
                <w:sz w:val="20"/>
                <w:szCs w:val="20"/>
              </w:rPr>
              <w:t>：</w:t>
            </w:r>
          </w:p>
        </w:tc>
        <w:tc>
          <w:tcPr>
            <w:tcW w:w="13379" w:type="dxa"/>
            <w:noWrap/>
          </w:tcPr>
          <w:p>
            <w:pPr>
              <w:jc w:val="left"/>
              <w:rPr>
                <w:rFonts w:hint="eastAsia" w:ascii="Arial" w:hAnsi="Arial" w:eastAsia="宋体" w:cs="Arial"/>
                <w:sz w:val="20"/>
                <w:szCs w:val="20"/>
                <w:lang w:eastAsia="zh-CN"/>
              </w:rPr>
            </w:pPr>
            <w:r>
              <w:rPr>
                <w:rFonts w:hint="eastAsia" w:ascii="Arial" w:hAnsi="Arial" w:eastAsia="宋体" w:cs="Arial"/>
                <w:sz w:val="20"/>
                <w:szCs w:val="20"/>
                <w:lang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评价单位：</w:t>
            </w:r>
          </w:p>
        </w:tc>
        <w:tc>
          <w:tcPr>
            <w:tcW w:w="13379" w:type="dxa"/>
            <w:noWrap/>
          </w:tcPr>
          <w:p>
            <w:pPr>
              <w:jc w:val="left"/>
              <w:rPr>
                <w:rFonts w:ascii="Arial" w:hAnsi="Arial" w:eastAsia="宋体" w:cs="Arial"/>
                <w:sz w:val="20"/>
                <w:szCs w:val="20"/>
              </w:rPr>
            </w:pPr>
            <w:r>
              <w:rPr>
                <w:rFonts w:hint="eastAsia" w:ascii="Arial" w:hAnsi="Arial" w:eastAsia="宋体" w:cs="Arial"/>
                <w:sz w:val="20"/>
                <w:szCs w:val="20"/>
              </w:rPr>
              <w:t>梅州市科学技术局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评价日期：</w:t>
            </w:r>
          </w:p>
        </w:tc>
        <w:tc>
          <w:tcPr>
            <w:tcW w:w="13379" w:type="dxa"/>
            <w:noWrap/>
          </w:tcPr>
          <w:p>
            <w:pPr>
              <w:jc w:val="left"/>
              <w:rPr>
                <w:rFonts w:ascii="Arial" w:hAnsi="Arial" w:eastAsia="宋体" w:cs="Arial"/>
                <w:sz w:val="20"/>
                <w:szCs w:val="20"/>
              </w:rPr>
            </w:pPr>
            <w:r>
              <w:rPr>
                <w:rFonts w:hint="eastAsia" w:ascii="Arial" w:hAnsi="Arial" w:eastAsia="宋体" w:cs="Arial"/>
                <w:sz w:val="20"/>
                <w:szCs w:val="20"/>
              </w:rPr>
              <w:t>2023-08-04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8"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成果简介：</w:t>
            </w:r>
          </w:p>
        </w:tc>
        <w:tc>
          <w:tcPr>
            <w:tcW w:w="13379" w:type="dxa"/>
          </w:tcPr>
          <w:p>
            <w:pPr>
              <w:jc w:val="left"/>
              <w:rPr>
                <w:rFonts w:hint="eastAsia" w:ascii="Arial" w:hAnsi="Arial" w:cs="Arial"/>
                <w:sz w:val="20"/>
                <w:szCs w:val="20"/>
              </w:rPr>
            </w:pPr>
            <w:r>
              <w:rPr>
                <w:rFonts w:hint="eastAsia" w:asciiTheme="minorEastAsia" w:hAnsiTheme="minorEastAsia" w:eastAsiaTheme="minorEastAsia" w:cstheme="minorEastAsia"/>
                <w:sz w:val="20"/>
                <w:szCs w:val="20"/>
              </w:rPr>
              <w:t>裸花紫珠植物含有丰富的天然有效成分，具有多靶点、广效能的特性，用其防治水产动物疾病不易产生耐药和残留，避免形成感染人的耐药菌株，避免水产产品中残留抗生素和其他有害物质，避免水产代谢产物对环境产生不良影响。本项目研制中兽药裸花紫珠新制剂，采用固体分散技术研制裸花紫珠缓释颗粒，通过工艺研究、质量研究、稳定性研究和药效学研究等，研制出适宜在养殖水体中应用的缓释颗粒，研制的缓释颗粒在养殖水体中不融化、不溶解，被动物采食后在胃肠道内溶解、缓慢释放，从而起到缓释的效果，用于水产动物细菌性疾病的综合防控，减少或替代抗生素的使用，保障水产动物安全生产。项目的成功实施，将加大我市中兽药制剂的研发和创新，提高其在畜禽水产生产中的地位，也为生态环境、新农村建设、乡村振兴建设、现代养殖业的健康发展提供重要基础。本项目研制的产品纯天然、无污染，不易产生耐药性，避免畜禽水产产品中残留抗生素和其他有害物质，避免禽代谢产物对环境产生不良影响，有利于建立人-自然-动物的畜牧业生态环境。该项目具有明显环境效益。本项目完成后将会极大地带动行业的转型升级，是未来动物保健品企业的发展趋势，同时对生物农药、生物疫苗、生物饲料等领域的产业升级有重要的意义。</w:t>
            </w:r>
          </w:p>
        </w:tc>
      </w:tr>
    </w:tbl>
    <w:p>
      <w:pPr>
        <w:jc w:val="center"/>
        <w:rPr>
          <w:rFonts w:hint="eastAsia" w:eastAsiaTheme="minorEastAsia"/>
          <w:sz w:val="28"/>
          <w:lang w:val="en-US" w:eastAsia="zh-CN"/>
        </w:rPr>
      </w:pPr>
      <w:r>
        <w:rPr>
          <w:rFonts w:hint="eastAsia"/>
          <w:sz w:val="28"/>
        </w:rPr>
        <w:t>成果登记信息表</w:t>
      </w:r>
      <w:r>
        <w:rPr>
          <w:rFonts w:hint="eastAsia"/>
          <w:sz w:val="28"/>
          <w:lang w:val="en-US" w:eastAsia="zh-CN"/>
        </w:rPr>
        <w:t>2</w:t>
      </w:r>
    </w:p>
    <w:tbl>
      <w:tblPr>
        <w:tblStyle w:val="5"/>
        <w:tblW w:w="15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3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成果名称：</w:t>
            </w:r>
          </w:p>
        </w:tc>
        <w:tc>
          <w:tcPr>
            <w:tcW w:w="13379" w:type="dxa"/>
            <w:noWrap/>
          </w:tcPr>
          <w:p>
            <w:pPr>
              <w:jc w:val="left"/>
              <w:rPr>
                <w:rFonts w:ascii="Arial" w:hAnsi="Arial" w:eastAsia="宋体" w:cs="Arial"/>
                <w:sz w:val="20"/>
                <w:szCs w:val="20"/>
              </w:rPr>
            </w:pPr>
            <w:r>
              <w:rPr>
                <w:rFonts w:hint="eastAsia" w:ascii="Arial" w:hAnsi="Arial" w:cs="Arial"/>
                <w:sz w:val="20"/>
                <w:szCs w:val="20"/>
              </w:rPr>
              <w:t>新型动物益生菌资源开发与应用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登记日期：</w:t>
            </w:r>
          </w:p>
        </w:tc>
        <w:tc>
          <w:tcPr>
            <w:tcW w:w="13379" w:type="dxa"/>
            <w:noWrap/>
          </w:tcPr>
          <w:p>
            <w:pPr>
              <w:jc w:val="left"/>
              <w:rPr>
                <w:rFonts w:hint="default" w:ascii="Arial" w:hAnsi="Arial" w:cs="Arial" w:eastAsiaTheme="minorEastAsia"/>
                <w:sz w:val="20"/>
                <w:szCs w:val="20"/>
                <w:lang w:val="en-US" w:eastAsia="zh-CN"/>
              </w:rPr>
            </w:pPr>
            <w:r>
              <w:rPr>
                <w:rFonts w:hint="eastAsia" w:ascii="Arial" w:hAnsi="Arial" w:cs="Arial"/>
                <w:sz w:val="20"/>
                <w:szCs w:val="20"/>
              </w:rPr>
              <w:t>2024-06-07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完成单位：</w:t>
            </w:r>
          </w:p>
        </w:tc>
        <w:tc>
          <w:tcPr>
            <w:tcW w:w="13379" w:type="dxa"/>
          </w:tcPr>
          <w:p>
            <w:pPr>
              <w:jc w:val="left"/>
              <w:rPr>
                <w:rFonts w:ascii="Arial" w:hAnsi="Arial" w:eastAsia="宋体" w:cs="Arial"/>
                <w:sz w:val="20"/>
                <w:szCs w:val="20"/>
              </w:rPr>
            </w:pPr>
            <w:r>
              <w:rPr>
                <w:rFonts w:hint="eastAsia" w:ascii="Arial" w:hAnsi="Arial" w:eastAsia="宋体" w:cs="Arial"/>
                <w:sz w:val="20"/>
                <w:szCs w:val="20"/>
              </w:rPr>
              <w:t>嘉应学院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完成人员：</w:t>
            </w:r>
          </w:p>
        </w:tc>
        <w:tc>
          <w:tcPr>
            <w:tcW w:w="13379" w:type="dxa"/>
          </w:tcPr>
          <w:p>
            <w:pPr>
              <w:jc w:val="left"/>
              <w:rPr>
                <w:rFonts w:ascii="Arial" w:hAnsi="Arial" w:eastAsia="宋体" w:cs="Arial"/>
                <w:sz w:val="20"/>
                <w:szCs w:val="20"/>
              </w:rPr>
            </w:pPr>
            <w:r>
              <w:rPr>
                <w:rFonts w:hint="eastAsia" w:ascii="Arial" w:hAnsi="Arial" w:eastAsia="宋体" w:cs="Arial"/>
                <w:sz w:val="20"/>
                <w:szCs w:val="20"/>
              </w:rPr>
              <w:t>付文娟</w:t>
            </w:r>
            <w:r>
              <w:rPr>
                <w:rFonts w:hint="eastAsia" w:ascii="Arial" w:hAnsi="Arial" w:eastAsia="宋体" w:cs="Arial"/>
                <w:sz w:val="20"/>
                <w:szCs w:val="20"/>
                <w:lang w:eastAsia="zh-CN"/>
              </w:rPr>
              <w:t>，</w:t>
            </w:r>
            <w:r>
              <w:rPr>
                <w:rFonts w:hint="eastAsia" w:ascii="Arial" w:hAnsi="Arial" w:eastAsia="宋体" w:cs="Arial"/>
                <w:sz w:val="20"/>
                <w:szCs w:val="20"/>
              </w:rPr>
              <w:t>刘志伟</w:t>
            </w:r>
            <w:r>
              <w:rPr>
                <w:rFonts w:hint="eastAsia" w:ascii="Arial" w:hAnsi="Arial" w:eastAsia="宋体" w:cs="Arial"/>
                <w:sz w:val="20"/>
                <w:szCs w:val="20"/>
                <w:lang w:eastAsia="zh-CN"/>
              </w:rPr>
              <w:t>，</w:t>
            </w:r>
            <w:r>
              <w:rPr>
                <w:rFonts w:hint="eastAsia" w:ascii="Arial" w:hAnsi="Arial" w:eastAsia="宋体" w:cs="Arial"/>
                <w:sz w:val="20"/>
                <w:szCs w:val="20"/>
              </w:rPr>
              <w:t>王庆</w:t>
            </w:r>
            <w:r>
              <w:rPr>
                <w:rFonts w:hint="eastAsia" w:ascii="Arial" w:hAnsi="Arial" w:eastAsia="宋体" w:cs="Arial"/>
                <w:sz w:val="20"/>
                <w:szCs w:val="20"/>
                <w:lang w:eastAsia="zh-CN"/>
              </w:rPr>
              <w:t>，</w:t>
            </w:r>
            <w:r>
              <w:rPr>
                <w:rFonts w:hint="eastAsia" w:ascii="Arial" w:hAnsi="Arial" w:eastAsia="宋体" w:cs="Arial"/>
                <w:sz w:val="20"/>
                <w:szCs w:val="20"/>
              </w:rPr>
              <w:t>李忠</w:t>
            </w:r>
            <w:r>
              <w:rPr>
                <w:rFonts w:hint="eastAsia" w:ascii="Arial" w:hAnsi="Arial" w:eastAsia="宋体" w:cs="Arial"/>
                <w:sz w:val="20"/>
                <w:szCs w:val="20"/>
                <w:lang w:eastAsia="zh-CN"/>
              </w:rPr>
              <w:t>，</w:t>
            </w:r>
            <w:r>
              <w:rPr>
                <w:rFonts w:hint="eastAsia" w:ascii="Arial" w:hAnsi="Arial" w:eastAsia="宋体" w:cs="Arial"/>
                <w:sz w:val="20"/>
                <w:szCs w:val="20"/>
              </w:rPr>
              <w:t>李威娜</w:t>
            </w:r>
            <w:r>
              <w:rPr>
                <w:rFonts w:hint="eastAsia" w:ascii="Arial" w:hAnsi="Arial" w:eastAsia="宋体" w:cs="Arial"/>
                <w:sz w:val="20"/>
                <w:szCs w:val="20"/>
                <w:lang w:eastAsia="zh-CN"/>
              </w:rPr>
              <w:t>，</w:t>
            </w:r>
            <w:r>
              <w:rPr>
                <w:rFonts w:hint="eastAsia" w:ascii="Arial" w:hAnsi="Arial" w:eastAsia="宋体" w:cs="Arial"/>
                <w:sz w:val="20"/>
                <w:szCs w:val="20"/>
              </w:rPr>
              <w:t>翁茁先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研究起止日期：</w:t>
            </w:r>
          </w:p>
        </w:tc>
        <w:tc>
          <w:tcPr>
            <w:tcW w:w="13379" w:type="dxa"/>
            <w:noWrap/>
          </w:tcPr>
          <w:p>
            <w:pPr>
              <w:jc w:val="left"/>
              <w:rPr>
                <w:rFonts w:ascii="Arial" w:hAnsi="Arial" w:eastAsia="宋体" w:cs="Arial"/>
                <w:sz w:val="20"/>
                <w:szCs w:val="20"/>
              </w:rPr>
            </w:pPr>
            <w:r>
              <w:rPr>
                <w:rFonts w:hint="eastAsia" w:ascii="Arial" w:hAnsi="Arial" w:eastAsia="宋体" w:cs="Arial"/>
                <w:sz w:val="20"/>
                <w:szCs w:val="20"/>
              </w:rPr>
              <w:t>2020-09-01至2023-02-28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主要应用行业：</w:t>
            </w:r>
          </w:p>
        </w:tc>
        <w:tc>
          <w:tcPr>
            <w:tcW w:w="13379" w:type="dxa"/>
            <w:noWrap/>
          </w:tcPr>
          <w:p>
            <w:pPr>
              <w:jc w:val="left"/>
              <w:rPr>
                <w:rFonts w:hint="eastAsia" w:ascii="Arial" w:hAnsi="Arial" w:eastAsia="宋体" w:cs="Arial"/>
                <w:sz w:val="20"/>
                <w:szCs w:val="20"/>
                <w:lang w:eastAsia="zh-CN"/>
              </w:rPr>
            </w:pPr>
            <w:r>
              <w:rPr>
                <w:rFonts w:hint="eastAsia" w:ascii="Arial" w:hAnsi="Arial" w:eastAsia="宋体" w:cs="Arial"/>
                <w:sz w:val="20"/>
                <w:szCs w:val="20"/>
                <w:lang w:eastAsia="zh-CN"/>
              </w:rPr>
              <w:t>农、林、牧、渔业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hint="eastAsia" w:ascii="Arial" w:hAnsi="Arial" w:eastAsia="宋体" w:cs="Arial"/>
                <w:b/>
                <w:bCs/>
                <w:kern w:val="0"/>
                <w:sz w:val="20"/>
                <w:szCs w:val="20"/>
                <w:lang w:eastAsia="zh-CN"/>
              </w:rPr>
              <w:t>高新技术领域</w:t>
            </w:r>
            <w:r>
              <w:rPr>
                <w:rFonts w:ascii="Arial" w:hAnsi="Arial" w:eastAsia="宋体" w:cs="Arial"/>
                <w:b/>
                <w:bCs/>
                <w:kern w:val="0"/>
                <w:sz w:val="20"/>
                <w:szCs w:val="20"/>
              </w:rPr>
              <w:t>：</w:t>
            </w:r>
          </w:p>
        </w:tc>
        <w:tc>
          <w:tcPr>
            <w:tcW w:w="13379" w:type="dxa"/>
            <w:noWrap/>
          </w:tcPr>
          <w:p>
            <w:pPr>
              <w:jc w:val="left"/>
              <w:rPr>
                <w:rFonts w:hint="eastAsia" w:ascii="Arial" w:hAnsi="Arial" w:eastAsia="宋体" w:cs="Arial"/>
                <w:sz w:val="20"/>
                <w:szCs w:val="20"/>
                <w:lang w:eastAsia="zh-CN"/>
              </w:rPr>
            </w:pPr>
            <w:r>
              <w:rPr>
                <w:rFonts w:hint="eastAsia" w:ascii="Arial" w:hAnsi="Arial" w:eastAsia="宋体" w:cs="Arial"/>
                <w:sz w:val="20"/>
                <w:szCs w:val="20"/>
                <w:lang w:eastAsia="zh-CN"/>
              </w:rPr>
              <w:t>现代农业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评价单位：</w:t>
            </w:r>
          </w:p>
        </w:tc>
        <w:tc>
          <w:tcPr>
            <w:tcW w:w="13379" w:type="dxa"/>
            <w:noWrap/>
          </w:tcPr>
          <w:p>
            <w:pPr>
              <w:jc w:val="left"/>
              <w:rPr>
                <w:rFonts w:ascii="Arial" w:hAnsi="Arial" w:eastAsia="宋体" w:cs="Arial"/>
                <w:sz w:val="20"/>
                <w:szCs w:val="20"/>
              </w:rPr>
            </w:pPr>
            <w:r>
              <w:rPr>
                <w:rFonts w:hint="eastAsia" w:ascii="Arial" w:hAnsi="Arial" w:eastAsia="宋体" w:cs="Arial"/>
                <w:sz w:val="20"/>
                <w:szCs w:val="20"/>
              </w:rPr>
              <w:t>梅州市科学技术局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评价日期：</w:t>
            </w:r>
          </w:p>
        </w:tc>
        <w:tc>
          <w:tcPr>
            <w:tcW w:w="13379" w:type="dxa"/>
            <w:noWrap/>
          </w:tcPr>
          <w:p>
            <w:pPr>
              <w:jc w:val="left"/>
              <w:rPr>
                <w:rFonts w:ascii="Arial" w:hAnsi="Arial" w:eastAsia="宋体" w:cs="Arial"/>
                <w:sz w:val="20"/>
                <w:szCs w:val="20"/>
              </w:rPr>
            </w:pPr>
            <w:r>
              <w:rPr>
                <w:rFonts w:hint="eastAsia" w:ascii="Arial" w:hAnsi="Arial" w:eastAsia="宋体" w:cs="Arial"/>
                <w:sz w:val="20"/>
                <w:szCs w:val="20"/>
              </w:rPr>
              <w:t>2023-12-25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7" w:hRule="atLeast"/>
        </w:trPr>
        <w:tc>
          <w:tcPr>
            <w:tcW w:w="1802" w:type="dxa"/>
            <w:noWrap/>
            <w:vAlign w:val="center"/>
          </w:tcPr>
          <w:p>
            <w:pPr>
              <w:widowControl/>
              <w:jc w:val="center"/>
              <w:rPr>
                <w:rFonts w:ascii="Arial" w:hAnsi="Arial" w:eastAsia="宋体" w:cs="Arial"/>
                <w:b/>
                <w:bCs/>
                <w:kern w:val="0"/>
                <w:sz w:val="20"/>
                <w:szCs w:val="20"/>
              </w:rPr>
            </w:pPr>
            <w:r>
              <w:rPr>
                <w:rFonts w:ascii="Arial" w:hAnsi="Arial" w:eastAsia="宋体" w:cs="Arial"/>
                <w:b/>
                <w:bCs/>
                <w:kern w:val="0"/>
                <w:sz w:val="20"/>
                <w:szCs w:val="20"/>
              </w:rPr>
              <w:t>成果简介：</w:t>
            </w:r>
          </w:p>
        </w:tc>
        <w:tc>
          <w:tcPr>
            <w:tcW w:w="13379" w:type="dxa"/>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Arial" w:hAnsi="Arial" w:cs="Arial"/>
                <w:sz w:val="20"/>
                <w:szCs w:val="20"/>
              </w:rPr>
            </w:pPr>
            <w:r>
              <w:rPr>
                <w:rFonts w:hint="eastAsia" w:asciiTheme="minorEastAsia" w:hAnsiTheme="minorEastAsia" w:eastAsiaTheme="minorEastAsia" w:cstheme="minorEastAsia"/>
                <w:sz w:val="20"/>
                <w:szCs w:val="20"/>
              </w:rPr>
              <w:t>1.课题来源与背景： 本课题为2022年省科技专项资金</w:t>
            </w:r>
            <w:r>
              <w:rPr>
                <w:rFonts w:hint="eastAsia" w:asciiTheme="minorEastAsia" w:hAnsiTheme="minorEastAsia" w:cstheme="minorEastAsia"/>
                <w:sz w:val="20"/>
                <w:szCs w:val="20"/>
                <w:lang w:eastAsia="zh-CN"/>
              </w:rPr>
              <w:t>（</w:t>
            </w:r>
            <w:r>
              <w:rPr>
                <w:rFonts w:hint="eastAsia" w:asciiTheme="minorEastAsia" w:hAnsiTheme="minorEastAsia" w:eastAsiaTheme="minorEastAsia" w:cstheme="minorEastAsia"/>
                <w:sz w:val="20"/>
                <w:szCs w:val="20"/>
              </w:rPr>
              <w:t>“大专项+任务清单”</w:t>
            </w:r>
            <w:r>
              <w:rPr>
                <w:rFonts w:hint="eastAsia" w:asciiTheme="minorEastAsia" w:hAnsiTheme="minorEastAsia" w:cstheme="minorEastAsia"/>
                <w:sz w:val="20"/>
                <w:szCs w:val="20"/>
                <w:lang w:eastAsia="zh-CN"/>
              </w:rPr>
              <w:t>）</w:t>
            </w:r>
            <w:r>
              <w:rPr>
                <w:rFonts w:hint="eastAsia" w:asciiTheme="minorEastAsia" w:hAnsiTheme="minorEastAsia" w:eastAsiaTheme="minorEastAsia" w:cstheme="minorEastAsia"/>
                <w:sz w:val="20"/>
                <w:szCs w:val="20"/>
              </w:rPr>
              <w:t>项目，总投入资金为30万元； 本课题提出于我国饲料资源短缺、饲料浪费较多、畜禽疾病频发、畜产品价格波动较大等行业背景之下，旨在通过筛选一种新型的动物用益生菌（微生物饲料添加剂），通过该动物益生菌发酵处理提高饲料原料的利用效率、减少饲料浪费及对国外饲料原料的依赖，通过该菌调节动物肠道菌群，提高免疫力，减少疾病发生，提高养殖动物的生产性能降低畜禽产品的价格。目前，益生菌已普遍应用在人类临床的消化问题防治中，在饲用抗生素被禁用之后，动物益生菌更被认为是最具潜力的抗生素替代品之一。课题立项前，本课题组已对梅州本地传统发酵食品——豆腐头中的益生菌进行了初步研究，发现其中主要含有一种红色面包霉（脉孢菌），其可以产丰富的蛋白酶、纤维素酶及漆酶，而且能够产较多的类胡萝卜素，使该菌具有促进蛋白质及多糖消化，减少霉菌毒素对畜禽的免疫抑制作用，降低畜禽氧化应激等功能，具有开发为动物用益生菌的潜力。 2.技术原理及性能指标： 技术原理：脉孢菌为一种粪壳菌目子囊菌属真菌，生长过程中可分泌大量蛋白酶、纤维素酶、淀粉酶、木聚糖酶、漆酶等消化酶类，可在多种培养基（如农作物秸秆、甘蔗渣、玉米芯、菜籽粕等）上快速生长，是所有丝状真菌中生长速度最快的一类。此外，脉孢菌可产生类胡萝卜</w:t>
            </w:r>
            <w:r>
              <w:rPr>
                <w:rFonts w:hint="eastAsia" w:asciiTheme="minorEastAsia" w:hAnsiTheme="minorEastAsia" w:cstheme="minorEastAsia"/>
                <w:sz w:val="20"/>
                <w:szCs w:val="20"/>
                <w:lang w:val="en-US" w:eastAsia="zh-CN"/>
              </w:rPr>
              <w:t>素</w:t>
            </w:r>
            <w:r>
              <w:rPr>
                <w:rFonts w:hint="eastAsia" w:asciiTheme="minorEastAsia" w:hAnsiTheme="minorEastAsia" w:eastAsiaTheme="minorEastAsia" w:cstheme="minorEastAsia"/>
                <w:sz w:val="20"/>
                <w:szCs w:val="20"/>
              </w:rPr>
              <w:t>等生物活性物质，具有显著的抗氧化功能。通过间型脉孢菌的发酵作用，可以显著的提高饲料原料中蛋白质、多糖等物质的消化率，降低饲料成本。同时，漆酶</w:t>
            </w:r>
            <w:bookmarkStart w:id="0" w:name="_GoBack"/>
            <w:bookmarkEnd w:id="0"/>
            <w:r>
              <w:rPr>
                <w:rFonts w:hint="eastAsia" w:asciiTheme="minorEastAsia" w:hAnsiTheme="minorEastAsia" w:eastAsiaTheme="minorEastAsia" w:cstheme="minorEastAsia"/>
                <w:sz w:val="20"/>
                <w:szCs w:val="20"/>
              </w:rPr>
              <w:t>可以降解饲料原料中黄曲霉毒素等物质，减少毒素引起的免疫抑制，类胡萝卜素可降低动物体内的氧化应激，降低动物的发病率。 性能指标：筛选获得的间型脉孢菌产蛋白酶酶活≥3000U/g，纤维素酶酶活≥200U/g、漆酶酶活≥150U/g，类胡萝卜素产量≥700μg/g。 3.技术的创造性与先进性： 创造性：《饲料添加剂品种目录（2013）》目前尚未包括间型脉孢菌，且间型脉孢菌在饲料及养殖中的应用报道极少，本项目成果填补了这方面的空缺。 先进性：本项目成果——间型脉孢菌可产多种酶类，在促进普通蛋白、多糖等物质的消化率的同时，其产的漆酶与类胡萝卜素，起到了清除霉菌毒素、降低氧化应激的作用，在饲用效果方面优于以促消化作用为主的常见饲用霉菌。 4.技术的成熟程度，适用范围和安全性： 本项目成果目前</w:t>
            </w:r>
            <w:r>
              <w:rPr>
                <w:rFonts w:hint="eastAsia" w:asciiTheme="minorEastAsia" w:hAnsiTheme="minorEastAsia" w:cstheme="minorEastAsia"/>
                <w:sz w:val="20"/>
                <w:szCs w:val="20"/>
                <w:lang w:val="en-US" w:eastAsia="zh-CN"/>
              </w:rPr>
              <w:t>已</w:t>
            </w:r>
            <w:r>
              <w:rPr>
                <w:rFonts w:hint="eastAsia" w:asciiTheme="minorEastAsia" w:hAnsiTheme="minorEastAsia" w:eastAsiaTheme="minorEastAsia" w:cstheme="minorEastAsia"/>
                <w:sz w:val="20"/>
                <w:szCs w:val="20"/>
              </w:rPr>
              <w:t>完成实验室规模小试应用，展示出了优良的效果。 本项目成果可应用于饲料原料的预消化处理，霉变饲料原料的毒素清除以及养殖动物肠道保健。 安全性：间型脉孢菌为梅州市传统发酵食品——红菌豆腐头的主发酵菌种，其安全性已得到长期的应用验证，而且间型脉孢菌是“一般公认安全的</w:t>
            </w:r>
            <w:r>
              <w:rPr>
                <w:rFonts w:hint="eastAsia" w:asciiTheme="minorEastAsia" w:hAnsiTheme="minorEastAsia" w:cstheme="minorEastAsia"/>
                <w:sz w:val="20"/>
                <w:szCs w:val="20"/>
                <w:lang w:val="en-US" w:eastAsia="zh-CN"/>
              </w:rPr>
              <w:t>(</w:t>
            </w:r>
            <w:r>
              <w:rPr>
                <w:rFonts w:hint="eastAsia" w:asciiTheme="minorEastAsia" w:hAnsiTheme="minorEastAsia" w:eastAsiaTheme="minorEastAsia" w:cstheme="minorEastAsia"/>
                <w:sz w:val="20"/>
                <w:szCs w:val="20"/>
              </w:rPr>
              <w:t>Generally Recognized as Safe，GRAS</w:t>
            </w:r>
            <w:r>
              <w:rPr>
                <w:rFonts w:hint="eastAsia" w:asciiTheme="minorEastAsia" w:hAnsiTheme="minorEastAsia" w:cstheme="minorEastAsia"/>
                <w:sz w:val="20"/>
                <w:szCs w:val="20"/>
                <w:lang w:val="en-US" w:eastAsia="zh-CN"/>
              </w:rPr>
              <w:t>)</w:t>
            </w:r>
            <w:r>
              <w:rPr>
                <w:rFonts w:hint="eastAsia" w:asciiTheme="minorEastAsia" w:hAnsiTheme="minorEastAsia" w:eastAsiaTheme="minorEastAsia" w:cstheme="minorEastAsia"/>
                <w:sz w:val="20"/>
                <w:szCs w:val="20"/>
              </w:rPr>
              <w:t>”微生物，应用安全性可以保障。 5.应用情况及存在的问题： 应用情况：目前仍处于小试应用阶段。 存在问题：目前间型脉孢菌尚不在《饲料添加剂品种目录（2013）》中，如果大规模正式应用需取得新饲料添加剂认定证书。 6.历年获奖情况：无。</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sz w:val="28"/>
        </w:rPr>
      </w:pPr>
    </w:p>
    <w:sectPr>
      <w:pgSz w:w="16838" w:h="11906" w:orient="landscape"/>
      <w:pgMar w:top="1134" w:right="851" w:bottom="1134"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文星仿宋">
    <w:panose1 w:val="02010609000101010101"/>
    <w:charset w:val="86"/>
    <w:family w:val="auto"/>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YzYWRlODMwOTZlNGFiYjA0NTQzMGY3NmZlYzljMjEifQ=="/>
  </w:docVars>
  <w:rsids>
    <w:rsidRoot w:val="005135FE"/>
    <w:rsid w:val="000330E2"/>
    <w:rsid w:val="0004218E"/>
    <w:rsid w:val="00047274"/>
    <w:rsid w:val="0005761E"/>
    <w:rsid w:val="00075CC2"/>
    <w:rsid w:val="000839B1"/>
    <w:rsid w:val="00093929"/>
    <w:rsid w:val="000B27B8"/>
    <w:rsid w:val="000C2928"/>
    <w:rsid w:val="001220BE"/>
    <w:rsid w:val="00127CC3"/>
    <w:rsid w:val="00131672"/>
    <w:rsid w:val="00143D35"/>
    <w:rsid w:val="00185B01"/>
    <w:rsid w:val="001A229C"/>
    <w:rsid w:val="002255A2"/>
    <w:rsid w:val="002306E3"/>
    <w:rsid w:val="00240CC1"/>
    <w:rsid w:val="0024138C"/>
    <w:rsid w:val="002418C3"/>
    <w:rsid w:val="00261674"/>
    <w:rsid w:val="0026442F"/>
    <w:rsid w:val="00271CCA"/>
    <w:rsid w:val="002804F0"/>
    <w:rsid w:val="00285C26"/>
    <w:rsid w:val="002A7BEB"/>
    <w:rsid w:val="002B1FB2"/>
    <w:rsid w:val="002B2BE4"/>
    <w:rsid w:val="002B50F4"/>
    <w:rsid w:val="002C2528"/>
    <w:rsid w:val="002D4BCA"/>
    <w:rsid w:val="002D7A87"/>
    <w:rsid w:val="002E603C"/>
    <w:rsid w:val="002F3AA7"/>
    <w:rsid w:val="00327D22"/>
    <w:rsid w:val="0033720B"/>
    <w:rsid w:val="0036118B"/>
    <w:rsid w:val="00363F35"/>
    <w:rsid w:val="00373EE0"/>
    <w:rsid w:val="003B0170"/>
    <w:rsid w:val="003B44DE"/>
    <w:rsid w:val="003C6755"/>
    <w:rsid w:val="003D4A18"/>
    <w:rsid w:val="003E7C9B"/>
    <w:rsid w:val="003F5465"/>
    <w:rsid w:val="00412AEB"/>
    <w:rsid w:val="0041460D"/>
    <w:rsid w:val="00422D47"/>
    <w:rsid w:val="004309A3"/>
    <w:rsid w:val="00446426"/>
    <w:rsid w:val="00474178"/>
    <w:rsid w:val="00495E99"/>
    <w:rsid w:val="004B4019"/>
    <w:rsid w:val="004B7012"/>
    <w:rsid w:val="004C2F92"/>
    <w:rsid w:val="004C6E72"/>
    <w:rsid w:val="004D7261"/>
    <w:rsid w:val="004E43D5"/>
    <w:rsid w:val="004E67CB"/>
    <w:rsid w:val="005135FE"/>
    <w:rsid w:val="00517F18"/>
    <w:rsid w:val="00573F53"/>
    <w:rsid w:val="005753F7"/>
    <w:rsid w:val="005808C7"/>
    <w:rsid w:val="00583762"/>
    <w:rsid w:val="005A1ADE"/>
    <w:rsid w:val="005A2C6C"/>
    <w:rsid w:val="005C4EC4"/>
    <w:rsid w:val="005E325C"/>
    <w:rsid w:val="00620AAC"/>
    <w:rsid w:val="0069399F"/>
    <w:rsid w:val="006C390C"/>
    <w:rsid w:val="006C39B5"/>
    <w:rsid w:val="006E33BF"/>
    <w:rsid w:val="006F3B33"/>
    <w:rsid w:val="00751ADF"/>
    <w:rsid w:val="007576CA"/>
    <w:rsid w:val="0076247F"/>
    <w:rsid w:val="007929C1"/>
    <w:rsid w:val="007A28D4"/>
    <w:rsid w:val="007A746D"/>
    <w:rsid w:val="007D72B4"/>
    <w:rsid w:val="007F1FAB"/>
    <w:rsid w:val="00805D9A"/>
    <w:rsid w:val="00810796"/>
    <w:rsid w:val="00810BD7"/>
    <w:rsid w:val="008310D5"/>
    <w:rsid w:val="00832C1A"/>
    <w:rsid w:val="00872ADB"/>
    <w:rsid w:val="00891EAD"/>
    <w:rsid w:val="00893DE5"/>
    <w:rsid w:val="008B0C5B"/>
    <w:rsid w:val="008C78F9"/>
    <w:rsid w:val="008F465E"/>
    <w:rsid w:val="00942698"/>
    <w:rsid w:val="00945952"/>
    <w:rsid w:val="009510CF"/>
    <w:rsid w:val="00967933"/>
    <w:rsid w:val="0098662B"/>
    <w:rsid w:val="009963BF"/>
    <w:rsid w:val="00996D46"/>
    <w:rsid w:val="009B3ACA"/>
    <w:rsid w:val="009C2629"/>
    <w:rsid w:val="009F25E7"/>
    <w:rsid w:val="00A070E4"/>
    <w:rsid w:val="00A34F9C"/>
    <w:rsid w:val="00A64DE8"/>
    <w:rsid w:val="00A7605E"/>
    <w:rsid w:val="00A955EB"/>
    <w:rsid w:val="00A97D01"/>
    <w:rsid w:val="00AC1864"/>
    <w:rsid w:val="00AD378B"/>
    <w:rsid w:val="00AE29B3"/>
    <w:rsid w:val="00B02A42"/>
    <w:rsid w:val="00B038B0"/>
    <w:rsid w:val="00B05D31"/>
    <w:rsid w:val="00B161AD"/>
    <w:rsid w:val="00B215A3"/>
    <w:rsid w:val="00B32246"/>
    <w:rsid w:val="00B45136"/>
    <w:rsid w:val="00B84D98"/>
    <w:rsid w:val="00BB0B94"/>
    <w:rsid w:val="00BD3AF8"/>
    <w:rsid w:val="00BE0D9A"/>
    <w:rsid w:val="00BE2E6B"/>
    <w:rsid w:val="00BF25E9"/>
    <w:rsid w:val="00C165DC"/>
    <w:rsid w:val="00C20104"/>
    <w:rsid w:val="00C206A2"/>
    <w:rsid w:val="00C8501D"/>
    <w:rsid w:val="00C940D1"/>
    <w:rsid w:val="00CA4637"/>
    <w:rsid w:val="00CA69D4"/>
    <w:rsid w:val="00CB2EFB"/>
    <w:rsid w:val="00CC5842"/>
    <w:rsid w:val="00CC671C"/>
    <w:rsid w:val="00CE37BF"/>
    <w:rsid w:val="00CE3D78"/>
    <w:rsid w:val="00CF2C75"/>
    <w:rsid w:val="00D1587A"/>
    <w:rsid w:val="00D27DEE"/>
    <w:rsid w:val="00D623D7"/>
    <w:rsid w:val="00D7029C"/>
    <w:rsid w:val="00D775E4"/>
    <w:rsid w:val="00D94D40"/>
    <w:rsid w:val="00DA4576"/>
    <w:rsid w:val="00DB5FAE"/>
    <w:rsid w:val="00DD2D3D"/>
    <w:rsid w:val="00DE17B1"/>
    <w:rsid w:val="00DE1F7A"/>
    <w:rsid w:val="00DE6823"/>
    <w:rsid w:val="00E41286"/>
    <w:rsid w:val="00E553AC"/>
    <w:rsid w:val="00E559A8"/>
    <w:rsid w:val="00E56C56"/>
    <w:rsid w:val="00E672A7"/>
    <w:rsid w:val="00E83A3A"/>
    <w:rsid w:val="00EB4718"/>
    <w:rsid w:val="00EC41CD"/>
    <w:rsid w:val="00EC6E0E"/>
    <w:rsid w:val="00ED43AB"/>
    <w:rsid w:val="00F02B70"/>
    <w:rsid w:val="00F07240"/>
    <w:rsid w:val="00F17457"/>
    <w:rsid w:val="00F226A1"/>
    <w:rsid w:val="00F547A5"/>
    <w:rsid w:val="00F568F1"/>
    <w:rsid w:val="00F713C6"/>
    <w:rsid w:val="00F75D98"/>
    <w:rsid w:val="00F902CC"/>
    <w:rsid w:val="00F97C50"/>
    <w:rsid w:val="00FB681F"/>
    <w:rsid w:val="00FE0EFC"/>
    <w:rsid w:val="00FF4918"/>
    <w:rsid w:val="00FF780F"/>
    <w:rsid w:val="05CA5D89"/>
    <w:rsid w:val="164336C4"/>
    <w:rsid w:val="17194FBC"/>
    <w:rsid w:val="19F41387"/>
    <w:rsid w:val="1CEE40E0"/>
    <w:rsid w:val="200B777F"/>
    <w:rsid w:val="252A1B8C"/>
    <w:rsid w:val="27B64475"/>
    <w:rsid w:val="2AF90152"/>
    <w:rsid w:val="30F62DCD"/>
    <w:rsid w:val="349B2385"/>
    <w:rsid w:val="43A25F0F"/>
    <w:rsid w:val="4B4C4BB5"/>
    <w:rsid w:val="4BC250BC"/>
    <w:rsid w:val="51BC2EEB"/>
    <w:rsid w:val="59F46E76"/>
    <w:rsid w:val="6C7C2B89"/>
    <w:rsid w:val="7B662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290</Words>
  <Characters>1655</Characters>
  <Lines>13</Lines>
  <Paragraphs>3</Paragraphs>
  <TotalTime>53</TotalTime>
  <ScaleCrop>false</ScaleCrop>
  <LinksUpToDate>false</LinksUpToDate>
  <CharactersWithSpaces>1942</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2023-09-11T03:54:00Z</dcterms:created>
  <dc:creator>diy</dc:creator>
  <cp:lastModifiedBy>鱼</cp:lastModifiedBy>
  <cp:lastPrinted>2024-06-11T08:18:59Z</cp:lastPrinted>
  <dcterms:modified xsi:type="dcterms:W3CDTF">2024-06-11T08:19:26Z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914D68F40C444D12831EAF4F7AF28C9D_13</vt:lpwstr>
  </property>
</Properties>
</file>