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media/image2.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eastAsia="方正小标宋简体" w:cs="方正小标宋简体"/>
          <w:color w:val="000000" w:themeColor="text1"/>
          <w:szCs w:val="32"/>
          <w14:textFill>
            <w14:solidFill>
              <w14:schemeClr w14:val="tx1"/>
            </w14:solidFill>
          </w14:textFill>
        </w:rPr>
      </w:pPr>
    </w:p>
    <w:p>
      <w:pPr>
        <w:ind w:firstLine="0" w:firstLineChars="0"/>
        <w:jc w:val="center"/>
        <w:rPr>
          <w:rFonts w:eastAsia="方正小标宋简体" w:cs="方正小标宋简体"/>
          <w:color w:val="000000" w:themeColor="text1"/>
          <w:szCs w:val="32"/>
          <w14:textFill>
            <w14:solidFill>
              <w14:schemeClr w14:val="tx1"/>
            </w14:solidFill>
          </w14:textFill>
        </w:rPr>
      </w:pPr>
    </w:p>
    <w:p>
      <w:pPr>
        <w:ind w:firstLine="0" w:firstLineChars="0"/>
        <w:jc w:val="center"/>
        <w:rPr>
          <w:rFonts w:eastAsia="方正小标宋简体" w:cs="方正小标宋简体"/>
          <w:color w:val="000000" w:themeColor="text1"/>
          <w:szCs w:val="32"/>
          <w14:textFill>
            <w14:solidFill>
              <w14:schemeClr w14:val="tx1"/>
            </w14:solidFill>
          </w14:textFill>
        </w:rPr>
      </w:pPr>
    </w:p>
    <w:p>
      <w:pPr>
        <w:ind w:firstLine="0" w:firstLineChars="0"/>
        <w:jc w:val="center"/>
        <w:rPr>
          <w:rFonts w:eastAsia="方正小标宋简体" w:cs="方正小标宋简体"/>
          <w:color w:val="000000" w:themeColor="text1"/>
          <w:szCs w:val="32"/>
          <w14:textFill>
            <w14:solidFill>
              <w14:schemeClr w14:val="tx1"/>
            </w14:solidFill>
          </w14:textFill>
        </w:rPr>
      </w:pPr>
    </w:p>
    <w:p>
      <w:pPr>
        <w:ind w:firstLine="0" w:firstLineChars="0"/>
        <w:jc w:val="center"/>
        <w:rPr>
          <w:rFonts w:eastAsia="方正小标宋简体" w:cs="方正小标宋简体"/>
          <w:color w:val="000000" w:themeColor="text1"/>
          <w:szCs w:val="32"/>
          <w14:textFill>
            <w14:solidFill>
              <w14:schemeClr w14:val="tx1"/>
            </w14:solidFill>
          </w14:textFill>
        </w:rPr>
      </w:pPr>
    </w:p>
    <w:p>
      <w:pPr>
        <w:spacing w:line="360" w:lineRule="auto"/>
        <w:ind w:firstLine="0" w:firstLineChars="0"/>
        <w:jc w:val="center"/>
        <w:rPr>
          <w:rFonts w:eastAsia="方正小标宋简体" w:cs="方正小标宋简体"/>
          <w:color w:val="000000" w:themeColor="text1"/>
          <w:sz w:val="44"/>
          <w:szCs w:val="44"/>
          <w14:textFill>
            <w14:solidFill>
              <w14:schemeClr w14:val="tx1"/>
            </w14:solidFill>
          </w14:textFill>
        </w:rPr>
      </w:pPr>
      <w:r>
        <w:rPr>
          <w:rFonts w:hint="eastAsia" w:eastAsia="方正小标宋简体" w:cs="方正小标宋简体"/>
          <w:color w:val="000000" w:themeColor="text1"/>
          <w:sz w:val="44"/>
          <w:szCs w:val="44"/>
          <w14:textFill>
            <w14:solidFill>
              <w14:schemeClr w14:val="tx1"/>
            </w14:solidFill>
          </w14:textFill>
        </w:rPr>
        <w:t>梅州客家预制菜产业高质量发展五年规划</w:t>
      </w:r>
    </w:p>
    <w:p>
      <w:pPr>
        <w:spacing w:line="360" w:lineRule="auto"/>
        <w:ind w:firstLine="0" w:firstLineChars="0"/>
        <w:jc w:val="center"/>
        <w:rPr>
          <w:rFonts w:eastAsia="方正小标宋简体" w:cs="方正小标宋简体"/>
          <w:color w:val="000000" w:themeColor="text1"/>
          <w:sz w:val="44"/>
          <w:szCs w:val="44"/>
          <w14:textFill>
            <w14:solidFill>
              <w14:schemeClr w14:val="tx1"/>
            </w14:solidFill>
          </w14:textFill>
        </w:rPr>
      </w:pPr>
      <w:r>
        <w:rPr>
          <w:rFonts w:hint="eastAsia" w:eastAsia="方正小标宋简体" w:cs="方正小标宋简体"/>
          <w:color w:val="000000" w:themeColor="text1"/>
          <w:sz w:val="44"/>
          <w:szCs w:val="44"/>
          <w14:textFill>
            <w14:solidFill>
              <w14:schemeClr w14:val="tx1"/>
            </w14:solidFill>
          </w14:textFill>
        </w:rPr>
        <w:t>（202</w:t>
      </w:r>
      <w:r>
        <w:rPr>
          <w:rFonts w:hint="eastAsia" w:eastAsia="方正小标宋简体" w:cs="方正小标宋简体"/>
          <w:color w:val="000000" w:themeColor="text1"/>
          <w:sz w:val="44"/>
          <w:szCs w:val="44"/>
          <w:lang w:val="en-US" w:eastAsia="zh-CN"/>
          <w14:textFill>
            <w14:solidFill>
              <w14:schemeClr w14:val="tx1"/>
            </w14:solidFill>
          </w14:textFill>
        </w:rPr>
        <w:t>4</w:t>
      </w:r>
      <w:r>
        <w:rPr>
          <w:rFonts w:hint="eastAsia" w:eastAsia="方正小标宋简体" w:cs="方正小标宋简体"/>
          <w:color w:val="000000" w:themeColor="text1"/>
          <w:sz w:val="44"/>
          <w:szCs w:val="44"/>
          <w:lang w:eastAsia="zh-CN"/>
          <w14:textFill>
            <w14:solidFill>
              <w14:schemeClr w14:val="tx1"/>
            </w14:solidFill>
          </w14:textFill>
        </w:rPr>
        <w:t>—</w:t>
      </w:r>
      <w:r>
        <w:rPr>
          <w:rFonts w:hint="eastAsia" w:eastAsia="方正小标宋简体" w:cs="方正小标宋简体"/>
          <w:color w:val="000000" w:themeColor="text1"/>
          <w:sz w:val="44"/>
          <w:szCs w:val="44"/>
          <w14:textFill>
            <w14:solidFill>
              <w14:schemeClr w14:val="tx1"/>
            </w14:solidFill>
          </w14:textFill>
        </w:rPr>
        <w:t>202</w:t>
      </w:r>
      <w:r>
        <w:rPr>
          <w:rFonts w:hint="eastAsia" w:eastAsia="方正小标宋简体" w:cs="方正小标宋简体"/>
          <w:color w:val="000000" w:themeColor="text1"/>
          <w:sz w:val="44"/>
          <w:szCs w:val="44"/>
          <w:lang w:val="en-US" w:eastAsia="zh-CN"/>
          <w14:textFill>
            <w14:solidFill>
              <w14:schemeClr w14:val="tx1"/>
            </w14:solidFill>
          </w14:textFill>
        </w:rPr>
        <w:t>8</w:t>
      </w:r>
      <w:r>
        <w:rPr>
          <w:rFonts w:hint="eastAsia" w:eastAsia="方正小标宋简体" w:cs="方正小标宋简体"/>
          <w:color w:val="000000" w:themeColor="text1"/>
          <w:sz w:val="44"/>
          <w:szCs w:val="44"/>
          <w14:textFill>
            <w14:solidFill>
              <w14:schemeClr w14:val="tx1"/>
            </w14:solidFill>
          </w14:textFill>
        </w:rPr>
        <w:t>年）</w:t>
      </w:r>
    </w:p>
    <w:p>
      <w:pPr>
        <w:ind w:firstLine="640"/>
        <w:rPr>
          <w:color w:val="000000" w:themeColor="text1"/>
          <w14:textFill>
            <w14:solidFill>
              <w14:schemeClr w14:val="tx1"/>
            </w14:solidFill>
          </w14:textFill>
        </w:rPr>
      </w:pPr>
    </w:p>
    <w:p>
      <w:pPr>
        <w:ind w:firstLine="640"/>
        <w:rPr>
          <w:color w:val="000000" w:themeColor="text1"/>
          <w14:textFill>
            <w14:solidFill>
              <w14:schemeClr w14:val="tx1"/>
            </w14:solidFill>
          </w14:textFill>
        </w:rPr>
      </w:pPr>
    </w:p>
    <w:p>
      <w:pPr>
        <w:pStyle w:val="6"/>
        <w:ind w:firstLine="640"/>
        <w:rPr>
          <w:color w:val="000000" w:themeColor="text1"/>
          <w14:textFill>
            <w14:solidFill>
              <w14:schemeClr w14:val="tx1"/>
            </w14:solidFill>
          </w14:textFill>
        </w:rPr>
      </w:pPr>
    </w:p>
    <w:p>
      <w:pPr>
        <w:ind w:firstLine="640"/>
        <w:rPr>
          <w:color w:val="000000" w:themeColor="text1"/>
          <w14:textFill>
            <w14:solidFill>
              <w14:schemeClr w14:val="tx1"/>
            </w14:solidFill>
          </w14:textFill>
        </w:rPr>
      </w:pPr>
    </w:p>
    <w:p>
      <w:pPr>
        <w:pStyle w:val="6"/>
        <w:ind w:firstLine="640"/>
        <w:rPr>
          <w:color w:val="000000" w:themeColor="text1"/>
          <w14:textFill>
            <w14:solidFill>
              <w14:schemeClr w14:val="tx1"/>
            </w14:solidFill>
          </w14:textFill>
        </w:rPr>
      </w:pPr>
    </w:p>
    <w:p>
      <w:pPr>
        <w:ind w:firstLine="640"/>
        <w:rPr>
          <w:color w:val="000000" w:themeColor="text1"/>
          <w14:textFill>
            <w14:solidFill>
              <w14:schemeClr w14:val="tx1"/>
            </w14:solidFill>
          </w14:textFill>
        </w:rPr>
      </w:pPr>
    </w:p>
    <w:p>
      <w:pPr>
        <w:ind w:firstLine="640"/>
        <w:rPr>
          <w:color w:val="000000" w:themeColor="text1"/>
          <w14:textFill>
            <w14:solidFill>
              <w14:schemeClr w14:val="tx1"/>
            </w14:solidFill>
          </w14:textFill>
        </w:rPr>
      </w:pPr>
    </w:p>
    <w:p>
      <w:pPr>
        <w:pStyle w:val="6"/>
        <w:ind w:firstLine="640"/>
        <w:rPr>
          <w:color w:val="000000" w:themeColor="text1"/>
          <w14:textFill>
            <w14:solidFill>
              <w14:schemeClr w14:val="tx1"/>
            </w14:solidFill>
          </w14:textFill>
        </w:rPr>
      </w:pPr>
    </w:p>
    <w:p>
      <w:pPr>
        <w:ind w:firstLine="640"/>
        <w:rPr>
          <w:color w:val="000000" w:themeColor="text1"/>
          <w14:textFill>
            <w14:solidFill>
              <w14:schemeClr w14:val="tx1"/>
            </w14:solidFill>
          </w14:textFill>
        </w:rPr>
      </w:pPr>
    </w:p>
    <w:p>
      <w:pPr>
        <w:ind w:firstLine="0" w:firstLineChars="0"/>
        <w:jc w:val="center"/>
        <w:rPr>
          <w:rFonts w:eastAsia="方正小标宋简体" w:cs="方正小标宋简体"/>
          <w:color w:val="000000" w:themeColor="text1"/>
          <w:szCs w:val="32"/>
          <w14:textFill>
            <w14:solidFill>
              <w14:schemeClr w14:val="tx1"/>
            </w14:solidFill>
          </w14:textFill>
        </w:rPr>
      </w:pPr>
      <w:r>
        <w:rPr>
          <w:rFonts w:hint="eastAsia" w:eastAsia="方正小标宋简体" w:cs="方正小标宋简体"/>
          <w:color w:val="000000" w:themeColor="text1"/>
          <w:szCs w:val="32"/>
          <w14:textFill>
            <w14:solidFill>
              <w14:schemeClr w14:val="tx1"/>
            </w14:solidFill>
          </w14:textFill>
        </w:rPr>
        <w:t>梅州市农业农村局</w:t>
      </w:r>
    </w:p>
    <w:p>
      <w:pPr>
        <w:ind w:firstLine="0" w:firstLineChars="0"/>
        <w:jc w:val="center"/>
        <w:rPr>
          <w:rFonts w:eastAsia="方正小标宋简体" w:cs="方正小标宋简体"/>
          <w:color w:val="000000" w:themeColor="text1"/>
          <w:szCs w:val="32"/>
          <w14:textFill>
            <w14:solidFill>
              <w14:schemeClr w14:val="tx1"/>
            </w14:solidFill>
          </w14:textFill>
        </w:rPr>
      </w:pPr>
      <w:r>
        <w:rPr>
          <w:rFonts w:hint="eastAsia" w:eastAsia="方正小标宋简体" w:cs="方正小标宋简体"/>
          <w:color w:val="000000" w:themeColor="text1"/>
          <w:szCs w:val="32"/>
          <w14:textFill>
            <w14:solidFill>
              <w14:schemeClr w14:val="tx1"/>
            </w14:solidFill>
          </w14:textFill>
        </w:rPr>
        <w:t>仲恺农业工程学院</w:t>
      </w:r>
    </w:p>
    <w:p>
      <w:pPr>
        <w:ind w:firstLine="0" w:firstLineChars="0"/>
        <w:jc w:val="center"/>
        <w:rPr>
          <w:rFonts w:eastAsia="方正小标宋简体" w:cs="方正小标宋简体"/>
          <w:b w:val="0"/>
          <w:bCs w:val="0"/>
          <w:color w:val="000000" w:themeColor="text1"/>
          <w:szCs w:val="32"/>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cols w:space="425" w:num="1"/>
          <w:docGrid w:type="lines" w:linePitch="312" w:charSpace="0"/>
        </w:sectPr>
      </w:pPr>
      <w:r>
        <w:rPr>
          <w:rFonts w:hint="eastAsia" w:eastAsia="方正小标宋简体" w:cs="方正小标宋简体"/>
          <w:b w:val="0"/>
          <w:bCs w:val="0"/>
          <w:color w:val="000000" w:themeColor="text1"/>
          <w:szCs w:val="32"/>
          <w14:textFill>
            <w14:solidFill>
              <w14:schemeClr w14:val="tx1"/>
            </w14:solidFill>
          </w14:textFill>
        </w:rPr>
        <w:t>二〇二</w:t>
      </w:r>
      <w:r>
        <w:rPr>
          <w:rFonts w:hint="eastAsia" w:eastAsia="方正小标宋简体" w:cs="方正小标宋简体"/>
          <w:b w:val="0"/>
          <w:bCs w:val="0"/>
          <w:color w:val="000000" w:themeColor="text1"/>
          <w:szCs w:val="32"/>
          <w:lang w:val="en-US" w:eastAsia="zh-CN"/>
          <w14:textFill>
            <w14:solidFill>
              <w14:schemeClr w14:val="tx1"/>
            </w14:solidFill>
          </w14:textFill>
        </w:rPr>
        <w:t>四</w:t>
      </w:r>
      <w:r>
        <w:rPr>
          <w:rFonts w:hint="eastAsia" w:eastAsia="方正小标宋简体" w:cs="方正小标宋简体"/>
          <w:b w:val="0"/>
          <w:bCs w:val="0"/>
          <w:color w:val="000000" w:themeColor="text1"/>
          <w:szCs w:val="32"/>
          <w14:textFill>
            <w14:solidFill>
              <w14:schemeClr w14:val="tx1"/>
            </w14:solidFill>
          </w14:textFill>
        </w:rPr>
        <w:t>年</w:t>
      </w:r>
      <w:r>
        <w:rPr>
          <w:rFonts w:hint="eastAsia" w:eastAsia="方正小标宋简体" w:cs="方正小标宋简体"/>
          <w:b w:val="0"/>
          <w:bCs w:val="0"/>
          <w:color w:val="000000" w:themeColor="text1"/>
          <w:szCs w:val="32"/>
          <w:lang w:val="en-US" w:eastAsia="zh-CN"/>
          <w14:textFill>
            <w14:solidFill>
              <w14:schemeClr w14:val="tx1"/>
            </w14:solidFill>
          </w14:textFill>
        </w:rPr>
        <w:t>五</w:t>
      </w:r>
      <w:r>
        <w:rPr>
          <w:rFonts w:hint="eastAsia" w:eastAsia="方正小标宋简体" w:cs="方正小标宋简体"/>
          <w:b w:val="0"/>
          <w:bCs w:val="0"/>
          <w:color w:val="000000" w:themeColor="text1"/>
          <w:szCs w:val="32"/>
          <w14:textFill>
            <w14:solidFill>
              <w14:schemeClr w14:val="tx1"/>
            </w14:solidFill>
          </w14:textFill>
        </w:rPr>
        <w:t>月</w:t>
      </w:r>
      <w:bookmarkStart w:id="189" w:name="_GoBack"/>
      <w:bookmarkEnd w:id="189"/>
    </w:p>
    <w:sdt>
      <w:sdtPr>
        <w:rPr>
          <w:b/>
          <w:color w:val="000000" w:themeColor="text1"/>
          <w:szCs w:val="32"/>
          <w14:textFill>
            <w14:solidFill>
              <w14:schemeClr w14:val="tx1"/>
            </w14:solidFill>
          </w14:textFill>
        </w:rPr>
        <w:id w:val="147459478"/>
        <w15:color w:val="DBDBDB"/>
        <w:docPartObj>
          <w:docPartGallery w:val="Table of Contents"/>
          <w:docPartUnique/>
        </w:docPartObj>
      </w:sdtPr>
      <w:sdtEndPr>
        <w:rPr>
          <w:b/>
          <w:color w:val="000000" w:themeColor="text1"/>
          <w:sz w:val="28"/>
          <w:szCs w:val="32"/>
          <w14:textFill>
            <w14:solidFill>
              <w14:schemeClr w14:val="tx1"/>
            </w14:solidFill>
          </w14:textFill>
        </w:rPr>
      </w:sdtEndPr>
      <w:sdtContent>
        <w:p>
          <w:pPr>
            <w:ind w:firstLine="0" w:firstLineChars="0"/>
            <w:jc w:val="center"/>
            <w:rPr>
              <w:b/>
              <w:color w:val="000000" w:themeColor="text1"/>
              <w:szCs w:val="32"/>
              <w14:textFill>
                <w14:solidFill>
                  <w14:schemeClr w14:val="tx1"/>
                </w14:solidFill>
              </w14:textFill>
            </w:rPr>
          </w:pPr>
          <w:r>
            <w:rPr>
              <w:rFonts w:hint="eastAsia" w:cs="黑体"/>
              <w:b/>
              <w:bCs/>
              <w:color w:val="000000" w:themeColor="text1"/>
              <w:szCs w:val="32"/>
              <w14:textFill>
                <w14:solidFill>
                  <w14:schemeClr w14:val="tx1"/>
                </w14:solidFill>
              </w14:textFill>
            </w:rPr>
            <w:t>目  录</w:t>
          </w:r>
        </w:p>
        <w:p>
          <w:pPr>
            <w:pStyle w:val="11"/>
            <w:tabs>
              <w:tab w:val="right" w:leader="dot" w:pos="9412"/>
            </w:tabs>
            <w:ind w:firstLine="560"/>
            <w:rPr>
              <w:color w:val="000000" w:themeColor="text1"/>
              <w:sz w:val="28"/>
              <w14:textFill>
                <w14:solidFill>
                  <w14:schemeClr w14:val="tx1"/>
                </w14:solidFill>
              </w14:textFill>
            </w:rPr>
          </w:pPr>
          <w:r>
            <w:rPr>
              <w:rFonts w:hint="eastAsia" w:cs="仿宋"/>
              <w:color w:val="000000" w:themeColor="text1"/>
              <w:kern w:val="0"/>
              <w:sz w:val="28"/>
              <w:szCs w:val="28"/>
              <w:lang w:bidi="ar"/>
              <w14:textFill>
                <w14:solidFill>
                  <w14:schemeClr w14:val="tx1"/>
                </w14:solidFill>
              </w14:textFill>
            </w:rPr>
            <w:fldChar w:fldCharType="begin"/>
          </w:r>
          <w:r>
            <w:rPr>
              <w:rFonts w:hint="eastAsia" w:cs="仿宋"/>
              <w:color w:val="000000" w:themeColor="text1"/>
              <w:kern w:val="0"/>
              <w:sz w:val="28"/>
              <w:szCs w:val="28"/>
              <w:lang w:bidi="ar"/>
              <w14:textFill>
                <w14:solidFill>
                  <w14:schemeClr w14:val="tx1"/>
                </w14:solidFill>
              </w14:textFill>
            </w:rPr>
            <w:instrText xml:space="preserve">TOC \o "1-2" \h \u </w:instrText>
          </w:r>
          <w:r>
            <w:rPr>
              <w:rFonts w:hint="eastAsia" w:cs="仿宋"/>
              <w:color w:val="000000" w:themeColor="text1"/>
              <w:kern w:val="0"/>
              <w:sz w:val="28"/>
              <w:szCs w:val="28"/>
              <w:lang w:bidi="ar"/>
              <w14:textFill>
                <w14:solidFill>
                  <w14:schemeClr w14:val="tx1"/>
                </w14:solidFill>
              </w14:textFill>
            </w:rPr>
            <w:fldChar w:fldCharType="separate"/>
          </w:r>
          <w:r>
            <w:fldChar w:fldCharType="begin"/>
          </w:r>
          <w:r>
            <w:instrText xml:space="preserve"> HYPERLINK \l "_Toc11958" </w:instrText>
          </w:r>
          <w:r>
            <w:fldChar w:fldCharType="separate"/>
          </w:r>
          <w:r>
            <w:rPr>
              <w:rFonts w:hint="eastAsia"/>
              <w:color w:val="000000" w:themeColor="text1"/>
              <w:sz w:val="28"/>
              <w14:textFill>
                <w14:solidFill>
                  <w14:schemeClr w14:val="tx1"/>
                </w14:solidFill>
              </w14:textFill>
            </w:rPr>
            <w:t>一、 发展基础和发展环境</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_Toc11958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"_Toc9826" </w:instrText>
          </w:r>
          <w:r>
            <w:fldChar w:fldCharType="separate"/>
          </w:r>
          <w:r>
            <w:rPr>
              <w:rFonts w:hint="eastAsia"/>
              <w:color w:val="000000" w:themeColor="text1"/>
              <w:sz w:val="28"/>
              <w14:textFill>
                <w14:solidFill>
                  <w14:schemeClr w14:val="tx1"/>
                </w14:solidFill>
              </w14:textFill>
            </w:rPr>
            <w:t>（一） 梅州客家预制菜产业基础</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_Toc9826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"_Toc32612" </w:instrText>
          </w:r>
          <w:r>
            <w:fldChar w:fldCharType="separate"/>
          </w:r>
          <w:r>
            <w:rPr>
              <w:rFonts w:hint="eastAsia"/>
              <w:color w:val="000000" w:themeColor="text1"/>
              <w:sz w:val="28"/>
              <w14:textFill>
                <w14:solidFill>
                  <w14:schemeClr w14:val="tx1"/>
                </w14:solidFill>
              </w14:textFill>
            </w:rPr>
            <w:t>（二） 优势条件</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_Toc32612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5</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"_Toc12860" </w:instrText>
          </w:r>
          <w:r>
            <w:fldChar w:fldCharType="separate"/>
          </w:r>
          <w:r>
            <w:rPr>
              <w:rFonts w:hint="eastAsia"/>
              <w:color w:val="000000" w:themeColor="text1"/>
              <w:sz w:val="28"/>
              <w14:textFill>
                <w14:solidFill>
                  <w14:schemeClr w14:val="tx1"/>
                </w14:solidFill>
              </w14:textFill>
            </w:rPr>
            <w:t>（三） 发展短板</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_Toc12860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11</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fldChar w:fldCharType="begin"/>
          </w:r>
          <w:r>
            <w:instrText xml:space="preserve"> HYPERLINK \l "_Toc9809" </w:instrText>
          </w:r>
          <w:r>
            <w:fldChar w:fldCharType="separate"/>
          </w:r>
          <w:r>
            <w:rPr>
              <w:rFonts w:hint="eastAsia"/>
              <w:color w:val="000000" w:themeColor="text1"/>
              <w:sz w:val="28"/>
              <w14:textFill>
                <w14:solidFill>
                  <w14:schemeClr w14:val="tx1"/>
                </w14:solidFill>
              </w14:textFill>
            </w:rPr>
            <w:t>二、 区域合作基础与机遇</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_Toc9809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14</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"_Toc4524" </w:instrText>
          </w:r>
          <w:r>
            <w:fldChar w:fldCharType="separate"/>
          </w:r>
          <w:r>
            <w:rPr>
              <w:rFonts w:hint="eastAsia"/>
              <w:color w:val="000000" w:themeColor="text1"/>
              <w:sz w:val="28"/>
              <w14:textFill>
                <w14:solidFill>
                  <w14:schemeClr w14:val="tx1"/>
                </w14:solidFill>
              </w14:textFill>
            </w:rPr>
            <w:t>（一） 区域合作基础</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_Toc4524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14</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"_Toc28795" </w:instrText>
          </w:r>
          <w:r>
            <w:fldChar w:fldCharType="separate"/>
          </w:r>
          <w:r>
            <w:rPr>
              <w:rFonts w:hint="eastAsia"/>
              <w:color w:val="000000" w:themeColor="text1"/>
              <w:sz w:val="28"/>
              <w14:textFill>
                <w14:solidFill>
                  <w14:schemeClr w14:val="tx1"/>
                </w14:solidFill>
              </w14:textFill>
            </w:rPr>
            <w:t>（二） 发展机遇</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_Toc28795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17</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fldChar w:fldCharType="begin"/>
          </w:r>
          <w:r>
            <w:instrText xml:space="preserve"> HYPERLINK \l "_Toc19033" </w:instrText>
          </w:r>
          <w:r>
            <w:fldChar w:fldCharType="separate"/>
          </w:r>
          <w:r>
            <w:rPr>
              <w:rFonts w:hint="eastAsia"/>
              <w:color w:val="000000" w:themeColor="text1"/>
              <w:sz w:val="28"/>
              <w14:textFill>
                <w14:solidFill>
                  <w14:schemeClr w14:val="tx1"/>
                </w14:solidFill>
              </w14:textFill>
            </w:rPr>
            <w:t>三、 总体要求和发展</w:t>
          </w:r>
          <w:r>
            <w:rPr>
              <w:rFonts w:hint="eastAsia"/>
              <w:color w:val="000000" w:themeColor="text1"/>
              <w:sz w:val="28"/>
              <w:lang w:val="en-US" w:eastAsia="zh-CN"/>
              <w14:textFill>
                <w14:solidFill>
                  <w14:schemeClr w14:val="tx1"/>
                </w14:solidFill>
              </w14:textFill>
            </w:rPr>
            <w:t>定位</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_Toc19033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19</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"_Toc3852" </w:instrText>
          </w:r>
          <w:r>
            <w:fldChar w:fldCharType="separate"/>
          </w:r>
          <w:r>
            <w:rPr>
              <w:rFonts w:hint="eastAsia"/>
              <w:color w:val="000000" w:themeColor="text1"/>
              <w:sz w:val="28"/>
              <w14:textFill>
                <w14:solidFill>
                  <w14:schemeClr w14:val="tx1"/>
                </w14:solidFill>
              </w14:textFill>
            </w:rPr>
            <w:t>（一） 指导思想</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_Toc3852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19</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"_Toc27259" </w:instrText>
          </w:r>
          <w:r>
            <w:fldChar w:fldCharType="separate"/>
          </w:r>
          <w:r>
            <w:rPr>
              <w:rFonts w:hint="eastAsia"/>
              <w:color w:val="000000" w:themeColor="text1"/>
              <w:sz w:val="28"/>
              <w14:textFill>
                <w14:solidFill>
                  <w14:schemeClr w14:val="tx1"/>
                </w14:solidFill>
              </w14:textFill>
            </w:rPr>
            <w:t>（二） 基本原则</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_Toc27259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19</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"_Toc14919" </w:instrText>
          </w:r>
          <w:r>
            <w:fldChar w:fldCharType="separate"/>
          </w:r>
          <w:r>
            <w:rPr>
              <w:rFonts w:hint="eastAsia"/>
              <w:color w:val="000000" w:themeColor="text1"/>
              <w:sz w:val="28"/>
              <w14:textFill>
                <w14:solidFill>
                  <w14:schemeClr w14:val="tx1"/>
                </w14:solidFill>
              </w14:textFill>
            </w:rPr>
            <w:t>（三） 发展定位</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_Toc14919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21</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fldChar w:fldCharType="begin"/>
          </w:r>
          <w:r>
            <w:instrText xml:space="preserve"> HYPERLINK \l "_Toc18571" </w:instrText>
          </w:r>
          <w:r>
            <w:fldChar w:fldCharType="separate"/>
          </w:r>
          <w:r>
            <w:rPr>
              <w:rFonts w:hint="eastAsia"/>
              <w:color w:val="000000" w:themeColor="text1"/>
              <w:sz w:val="28"/>
              <w14:textFill>
                <w14:solidFill>
                  <w14:schemeClr w14:val="tx1"/>
                </w14:solidFill>
              </w14:textFill>
            </w:rPr>
            <w:t>四、 空间布局</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_Toc18571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23</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"_Toc30969" </w:instrText>
          </w:r>
          <w:r>
            <w:fldChar w:fldCharType="separate"/>
          </w:r>
          <w:r>
            <w:rPr>
              <w:rFonts w:hint="eastAsia"/>
              <w:color w:val="000000" w:themeColor="text1"/>
              <w:sz w:val="28"/>
              <w14:textFill>
                <w14:solidFill>
                  <w14:schemeClr w14:val="tx1"/>
                </w14:solidFill>
              </w14:textFill>
            </w:rPr>
            <w:t>（一） 总体布局</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_Toc30969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23</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"_Toc6512" </w:instrText>
          </w:r>
          <w:r>
            <w:fldChar w:fldCharType="separate"/>
          </w:r>
          <w:r>
            <w:rPr>
              <w:rFonts w:hint="eastAsia"/>
              <w:color w:val="000000" w:themeColor="text1"/>
              <w:sz w:val="28"/>
              <w14:textFill>
                <w14:solidFill>
                  <w14:schemeClr w14:val="tx1"/>
                </w14:solidFill>
              </w14:textFill>
            </w:rPr>
            <w:t>（二） 发展目标</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_Toc6512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24</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fldChar w:fldCharType="begin"/>
          </w:r>
          <w:r>
            <w:instrText xml:space="preserve"> HYPERLINK \l "_Toc6263" </w:instrText>
          </w:r>
          <w:r>
            <w:fldChar w:fldCharType="separate"/>
          </w:r>
          <w:r>
            <w:rPr>
              <w:rFonts w:hint="eastAsia"/>
              <w:color w:val="000000" w:themeColor="text1"/>
              <w:sz w:val="28"/>
              <w14:textFill>
                <w14:solidFill>
                  <w14:schemeClr w14:val="tx1"/>
                </w14:solidFill>
              </w14:textFill>
            </w:rPr>
            <w:t>五、 推动预制菜产业高质高效发展十大行动</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_Toc6263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26</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"_Toc22802" </w:instrText>
          </w:r>
          <w:r>
            <w:fldChar w:fldCharType="separate"/>
          </w:r>
          <w:r>
            <w:rPr>
              <w:rFonts w:hint="eastAsia"/>
              <w:color w:val="000000" w:themeColor="text1"/>
              <w:sz w:val="28"/>
              <w14:textFill>
                <w14:solidFill>
                  <w14:schemeClr w14:val="tx1"/>
                </w14:solidFill>
              </w14:textFill>
            </w:rPr>
            <w:t>（一） 打造一批客家预制菜原料供给高标准生产基地</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_Toc22802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26</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"_Toc355" </w:instrText>
          </w:r>
          <w:r>
            <w:fldChar w:fldCharType="separate"/>
          </w:r>
          <w:r>
            <w:rPr>
              <w:rFonts w:hint="eastAsia"/>
              <w:color w:val="000000" w:themeColor="text1"/>
              <w:sz w:val="28"/>
              <w14:textFill>
                <w14:solidFill>
                  <w14:schemeClr w14:val="tx1"/>
                </w14:solidFill>
              </w14:textFill>
            </w:rPr>
            <w:t>（二） 打造梅州客家预制菜产业集群</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_Toc355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28</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"_Toc8310" </w:instrText>
          </w:r>
          <w:r>
            <w:fldChar w:fldCharType="separate"/>
          </w:r>
          <w:r>
            <w:rPr>
              <w:rFonts w:hint="eastAsia"/>
              <w:color w:val="000000" w:themeColor="text1"/>
              <w:sz w:val="28"/>
              <w14:textFill>
                <w14:solidFill>
                  <w14:schemeClr w14:val="tx1"/>
                </w14:solidFill>
              </w14:textFill>
            </w:rPr>
            <w:t>（三） 推动梅州客家预制菜全产业链创新研发</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_Toc8310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29</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"_Toc14296" </w:instrText>
          </w:r>
          <w:r>
            <w:fldChar w:fldCharType="separate"/>
          </w:r>
          <w:r>
            <w:rPr>
              <w:rFonts w:hint="eastAsia"/>
              <w:color w:val="000000" w:themeColor="text1"/>
              <w:sz w:val="28"/>
              <w14:textFill>
                <w14:solidFill>
                  <w14:schemeClr w14:val="tx1"/>
                </w14:solidFill>
              </w14:textFill>
            </w:rPr>
            <w:t>（四） 制定梅州客家预制菜产业标准</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_Toc14296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31</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"_Toc7636" </w:instrText>
          </w:r>
          <w:r>
            <w:fldChar w:fldCharType="separate"/>
          </w:r>
          <w:r>
            <w:rPr>
              <w:rFonts w:hint="eastAsia"/>
              <w:color w:val="000000" w:themeColor="text1"/>
              <w:sz w:val="28"/>
              <w14:textFill>
                <w14:solidFill>
                  <w14:schemeClr w14:val="tx1"/>
                </w14:solidFill>
              </w14:textFill>
            </w:rPr>
            <w:t>（五） 培养一批客家预制菜产业人才</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_Toc7636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32</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"_Toc2471" </w:instrText>
          </w:r>
          <w:r>
            <w:fldChar w:fldCharType="separate"/>
          </w:r>
          <w:r>
            <w:rPr>
              <w:rFonts w:hint="eastAsia"/>
              <w:color w:val="000000" w:themeColor="text1"/>
              <w:sz w:val="28"/>
              <w14:textFill>
                <w14:solidFill>
                  <w14:schemeClr w14:val="tx1"/>
                </w14:solidFill>
              </w14:textFill>
            </w:rPr>
            <w:t>（六） 推动梅州客家预制生产性服务业提升</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_Toc2471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34</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"_Toc17991" </w:instrText>
          </w:r>
          <w:r>
            <w:fldChar w:fldCharType="separate"/>
          </w:r>
          <w:r>
            <w:rPr>
              <w:rFonts w:hint="eastAsia"/>
              <w:color w:val="000000" w:themeColor="text1"/>
              <w:sz w:val="28"/>
              <w14:textFill>
                <w14:solidFill>
                  <w14:schemeClr w14:val="tx1"/>
                </w14:solidFill>
              </w14:textFill>
            </w:rPr>
            <w:t>（七） 培育壮大产业链上企业</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_Toc17991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36</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"_Toc17355" </w:instrText>
          </w:r>
          <w:r>
            <w:fldChar w:fldCharType="separate"/>
          </w:r>
          <w:r>
            <w:rPr>
              <w:rFonts w:hint="eastAsia"/>
              <w:color w:val="000000" w:themeColor="text1"/>
              <w:sz w:val="28"/>
              <w14:textFill>
                <w14:solidFill>
                  <w14:schemeClr w14:val="tx1"/>
                </w14:solidFill>
              </w14:textFill>
            </w:rPr>
            <w:t>（八） 构建梅州客家预制菜市场营销网络</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_Toc17355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38</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"_Toc22018" </w:instrText>
          </w:r>
          <w:r>
            <w:fldChar w:fldCharType="separate"/>
          </w:r>
          <w:r>
            <w:rPr>
              <w:rFonts w:hint="eastAsia"/>
              <w:color w:val="000000" w:themeColor="text1"/>
              <w:sz w:val="28"/>
              <w14:textFill>
                <w14:solidFill>
                  <w14:schemeClr w14:val="tx1"/>
                </w14:solidFill>
              </w14:textFill>
            </w:rPr>
            <w:t>（九） 打响梅州客家预制菜公共品牌建设，打造品牌</w:t>
          </w:r>
          <w:r>
            <w:rPr>
              <w:rFonts w:hint="eastAsia" w:cs="楷体"/>
              <w:color w:val="000000" w:themeColor="text1"/>
              <w:sz w:val="28"/>
              <w14:textFill>
                <w14:solidFill>
                  <w14:schemeClr w14:val="tx1"/>
                </w14:solidFill>
              </w14:textFill>
            </w:rPr>
            <w:t>IP</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_Toc22018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40</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"_Toc20549" </w:instrText>
          </w:r>
          <w:r>
            <w:fldChar w:fldCharType="separate"/>
          </w:r>
          <w:r>
            <w:rPr>
              <w:rFonts w:hint="eastAsia"/>
              <w:color w:val="000000" w:themeColor="text1"/>
              <w:sz w:val="28"/>
              <w14:textFill>
                <w14:solidFill>
                  <w14:schemeClr w14:val="tx1"/>
                </w14:solidFill>
              </w14:textFill>
            </w:rPr>
            <w:t>（十） 完善金融、政策对预制菜产业支持</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_Toc20549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42</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fldChar w:fldCharType="begin"/>
          </w:r>
          <w:r>
            <w:instrText xml:space="preserve"> HYPERLINK \l "_Toc6963" </w:instrText>
          </w:r>
          <w:r>
            <w:fldChar w:fldCharType="separate"/>
          </w:r>
          <w:r>
            <w:rPr>
              <w:rFonts w:hint="eastAsia"/>
              <w:color w:val="000000" w:themeColor="text1"/>
              <w:sz w:val="28"/>
              <w14:textFill>
                <w14:solidFill>
                  <w14:schemeClr w14:val="tx1"/>
                </w14:solidFill>
              </w14:textFill>
            </w:rPr>
            <w:t>六、 保障措施</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_Toc6963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43</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"_Toc26615" </w:instrText>
          </w:r>
          <w:r>
            <w:fldChar w:fldCharType="separate"/>
          </w:r>
          <w:r>
            <w:rPr>
              <w:rFonts w:hint="eastAsia"/>
              <w:color w:val="000000" w:themeColor="text1"/>
              <w:sz w:val="28"/>
              <w14:textFill>
                <w14:solidFill>
                  <w14:schemeClr w14:val="tx1"/>
                </w14:solidFill>
              </w14:textFill>
            </w:rPr>
            <w:t>（一） 高位推动</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_Toc26615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43</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"_Toc10489" </w:instrText>
          </w:r>
          <w:r>
            <w:fldChar w:fldCharType="separate"/>
          </w:r>
          <w:r>
            <w:rPr>
              <w:rFonts w:hint="eastAsia"/>
              <w:color w:val="000000" w:themeColor="text1"/>
              <w:sz w:val="28"/>
              <w14:textFill>
                <w14:solidFill>
                  <w14:schemeClr w14:val="tx1"/>
                </w14:solidFill>
              </w14:textFill>
            </w:rPr>
            <w:t>（二） 政策支持</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_Toc10489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43</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"_Toc8247" </w:instrText>
          </w:r>
          <w:r>
            <w:fldChar w:fldCharType="separate"/>
          </w:r>
          <w:r>
            <w:rPr>
              <w:rFonts w:hint="eastAsia"/>
              <w:color w:val="000000" w:themeColor="text1"/>
              <w:sz w:val="28"/>
              <w14:textFill>
                <w14:solidFill>
                  <w14:schemeClr w14:val="tx1"/>
                </w14:solidFill>
              </w14:textFill>
            </w:rPr>
            <w:t>（三） 配套支撑</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_Toc8247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43</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2"/>
            <w:tabs>
              <w:tab w:val="right" w:leader="dot" w:pos="9412"/>
            </w:tabs>
            <w:ind w:left="640" w:firstLine="560"/>
            <w:rPr>
              <w:color w:val="000000" w:themeColor="text1"/>
              <w:sz w:val="28"/>
              <w14:textFill>
                <w14:solidFill>
                  <w14:schemeClr w14:val="tx1"/>
                </w14:solidFill>
              </w14:textFill>
            </w:rPr>
          </w:pPr>
          <w:r>
            <w:fldChar w:fldCharType="begin"/>
          </w:r>
          <w:r>
            <w:instrText xml:space="preserve"> HYPERLINK \l "_Toc15133" </w:instrText>
          </w:r>
          <w:r>
            <w:fldChar w:fldCharType="separate"/>
          </w:r>
          <w:r>
            <w:rPr>
              <w:rFonts w:hint="eastAsia"/>
              <w:color w:val="000000" w:themeColor="text1"/>
              <w:sz w:val="28"/>
              <w14:textFill>
                <w14:solidFill>
                  <w14:schemeClr w14:val="tx1"/>
                </w14:solidFill>
              </w14:textFill>
            </w:rPr>
            <w:t>（四） 宣传推广</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_Toc15133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44</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rPr>
              <w:rFonts w:hint="eastAsia" w:cs="仿宋"/>
              <w:color w:val="000000" w:themeColor="text1"/>
              <w:kern w:val="0"/>
              <w:sz w:val="28"/>
              <w:szCs w:val="28"/>
              <w:lang w:bidi="ar"/>
              <w14:textFill>
                <w14:solidFill>
                  <w14:schemeClr w14:val="tx1"/>
                </w14:solidFill>
              </w14:textFill>
            </w:rPr>
            <w:t xml:space="preserve">附件一 </w:t>
          </w:r>
          <w:r>
            <w:fldChar w:fldCharType="begin"/>
          </w:r>
          <w:r>
            <w:instrText xml:space="preserve"> HYPERLINK \l "_Toc6715" </w:instrText>
          </w:r>
          <w:r>
            <w:fldChar w:fldCharType="separate"/>
          </w:r>
          <w:r>
            <w:rPr>
              <w:rFonts w:hint="eastAsia" w:cs="方正小标宋简体"/>
              <w:color w:val="000000" w:themeColor="text1"/>
              <w:sz w:val="28"/>
              <w:szCs w:val="44"/>
              <w14:textFill>
                <w14:solidFill>
                  <w14:schemeClr w14:val="tx1"/>
                </w14:solidFill>
              </w14:textFill>
            </w:rPr>
            <w:t>梅州客家预制菜产业高质量发展行动清单（202</w:t>
          </w:r>
          <w:r>
            <w:rPr>
              <w:rFonts w:hint="eastAsia" w:cs="方正小标宋简体"/>
              <w:color w:val="000000" w:themeColor="text1"/>
              <w:sz w:val="28"/>
              <w:szCs w:val="44"/>
              <w:lang w:val="en-US" w:eastAsia="zh-CN"/>
              <w14:textFill>
                <w14:solidFill>
                  <w14:schemeClr w14:val="tx1"/>
                </w14:solidFill>
              </w14:textFill>
            </w:rPr>
            <w:t>4</w:t>
          </w:r>
          <w:r>
            <w:rPr>
              <w:rFonts w:hint="eastAsia" w:cs="方正小标宋简体"/>
              <w:color w:val="000000" w:themeColor="text1"/>
              <w:sz w:val="28"/>
              <w:szCs w:val="44"/>
              <w:lang w:eastAsia="zh-CN"/>
              <w14:textFill>
                <w14:solidFill>
                  <w14:schemeClr w14:val="tx1"/>
                </w14:solidFill>
              </w14:textFill>
            </w:rPr>
            <w:t>—</w:t>
          </w:r>
          <w:r>
            <w:rPr>
              <w:rFonts w:hint="eastAsia" w:cs="方正小标宋简体"/>
              <w:color w:val="000000" w:themeColor="text1"/>
              <w:sz w:val="28"/>
              <w:szCs w:val="44"/>
              <w14:textFill>
                <w14:solidFill>
                  <w14:schemeClr w14:val="tx1"/>
                </w14:solidFill>
              </w14:textFill>
            </w:rPr>
            <w:t>202</w:t>
          </w:r>
          <w:r>
            <w:rPr>
              <w:rFonts w:hint="eastAsia" w:cs="方正小标宋简体"/>
              <w:color w:val="000000" w:themeColor="text1"/>
              <w:sz w:val="28"/>
              <w:szCs w:val="44"/>
              <w:lang w:val="en-US" w:eastAsia="zh-CN"/>
              <w14:textFill>
                <w14:solidFill>
                  <w14:schemeClr w14:val="tx1"/>
                </w14:solidFill>
              </w14:textFill>
            </w:rPr>
            <w:t>8</w:t>
          </w:r>
          <w:r>
            <w:rPr>
              <w:rFonts w:hint="eastAsia" w:cs="方正小标宋简体"/>
              <w:color w:val="000000" w:themeColor="text1"/>
              <w:sz w:val="28"/>
              <w:szCs w:val="44"/>
              <w14:textFill>
                <w14:solidFill>
                  <w14:schemeClr w14:val="tx1"/>
                </w14:solidFill>
              </w14:textFill>
            </w:rPr>
            <w:t>年）</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_Toc6715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45</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pStyle w:val="11"/>
            <w:tabs>
              <w:tab w:val="right" w:leader="dot" w:pos="9412"/>
            </w:tabs>
            <w:ind w:firstLine="560"/>
            <w:rPr>
              <w:color w:val="000000" w:themeColor="text1"/>
              <w:sz w:val="28"/>
              <w14:textFill>
                <w14:solidFill>
                  <w14:schemeClr w14:val="tx1"/>
                </w14:solidFill>
              </w14:textFill>
            </w:rPr>
          </w:pPr>
          <w:r>
            <w:rPr>
              <w:rFonts w:hint="eastAsia" w:cs="仿宋"/>
              <w:color w:val="000000" w:themeColor="text1"/>
              <w:kern w:val="0"/>
              <w:sz w:val="28"/>
              <w:szCs w:val="28"/>
              <w:lang w:bidi="ar"/>
              <w14:textFill>
                <w14:solidFill>
                  <w14:schemeClr w14:val="tx1"/>
                </w14:solidFill>
              </w14:textFill>
            </w:rPr>
            <w:t xml:space="preserve">附件二 </w:t>
          </w:r>
          <w:r>
            <w:fldChar w:fldCharType="begin"/>
          </w:r>
          <w:r>
            <w:instrText xml:space="preserve"> HYPERLINK \l "_Toc6246" </w:instrText>
          </w:r>
          <w:r>
            <w:fldChar w:fldCharType="separate"/>
          </w:r>
          <w:r>
            <w:rPr>
              <w:rFonts w:hint="eastAsia" w:cs="方正小标宋简体"/>
              <w:color w:val="000000" w:themeColor="text1"/>
              <w:sz w:val="28"/>
              <w:szCs w:val="40"/>
              <w14:textFill>
                <w14:solidFill>
                  <w14:schemeClr w14:val="tx1"/>
                </w14:solidFill>
              </w14:textFill>
            </w:rPr>
            <w:t>梅州客家预制菜全产业链项目库</w:t>
          </w:r>
          <w:r>
            <w:rPr>
              <w:rFonts w:hint="eastAsia" w:cs="方正小标宋简体"/>
              <w:color w:val="000000" w:themeColor="text1"/>
              <w:sz w:val="28"/>
              <w:szCs w:val="44"/>
              <w14:textFill>
                <w14:solidFill>
                  <w14:schemeClr w14:val="tx1"/>
                </w14:solidFill>
              </w14:textFill>
            </w:rPr>
            <w:t>（202</w:t>
          </w:r>
          <w:r>
            <w:rPr>
              <w:rFonts w:hint="eastAsia" w:cs="方正小标宋简体"/>
              <w:color w:val="000000" w:themeColor="text1"/>
              <w:sz w:val="28"/>
              <w:szCs w:val="44"/>
              <w:lang w:val="en-US" w:eastAsia="zh-CN"/>
              <w14:textFill>
                <w14:solidFill>
                  <w14:schemeClr w14:val="tx1"/>
                </w14:solidFill>
              </w14:textFill>
            </w:rPr>
            <w:t>4</w:t>
          </w:r>
          <w:r>
            <w:rPr>
              <w:rFonts w:hint="eastAsia" w:cs="方正小标宋简体"/>
              <w:color w:val="000000" w:themeColor="text1"/>
              <w:sz w:val="28"/>
              <w:szCs w:val="44"/>
              <w:lang w:eastAsia="zh-CN"/>
              <w14:textFill>
                <w14:solidFill>
                  <w14:schemeClr w14:val="tx1"/>
                </w14:solidFill>
              </w14:textFill>
            </w:rPr>
            <w:t>—</w:t>
          </w:r>
          <w:r>
            <w:rPr>
              <w:rFonts w:hint="eastAsia" w:cs="方正小标宋简体"/>
              <w:color w:val="000000" w:themeColor="text1"/>
              <w:sz w:val="28"/>
              <w:szCs w:val="44"/>
              <w14:textFill>
                <w14:solidFill>
                  <w14:schemeClr w14:val="tx1"/>
                </w14:solidFill>
              </w14:textFill>
            </w:rPr>
            <w:t>202</w:t>
          </w:r>
          <w:r>
            <w:rPr>
              <w:rFonts w:hint="eastAsia" w:cs="方正小标宋简体"/>
              <w:color w:val="000000" w:themeColor="text1"/>
              <w:sz w:val="28"/>
              <w:szCs w:val="44"/>
              <w:lang w:val="en-US" w:eastAsia="zh-CN"/>
              <w14:textFill>
                <w14:solidFill>
                  <w14:schemeClr w14:val="tx1"/>
                </w14:solidFill>
              </w14:textFill>
            </w:rPr>
            <w:t>8</w:t>
          </w:r>
          <w:r>
            <w:rPr>
              <w:rFonts w:hint="eastAsia" w:cs="方正小标宋简体"/>
              <w:color w:val="000000" w:themeColor="text1"/>
              <w:sz w:val="28"/>
              <w:szCs w:val="44"/>
              <w14:textFill>
                <w14:solidFill>
                  <w14:schemeClr w14:val="tx1"/>
                </w14:solidFill>
              </w14:textFill>
            </w:rPr>
            <w:t>年）</w:t>
          </w:r>
          <w:r>
            <w:rPr>
              <w:color w:val="000000" w:themeColor="text1"/>
              <w:sz w:val="28"/>
              <w14:textFill>
                <w14:solidFill>
                  <w14:schemeClr w14:val="tx1"/>
                </w14:solidFill>
              </w14:textFill>
            </w:rPr>
            <w:tab/>
          </w:r>
          <w:r>
            <w:rPr>
              <w:color w:val="000000" w:themeColor="text1"/>
              <w:sz w:val="28"/>
              <w14:textFill>
                <w14:solidFill>
                  <w14:schemeClr w14:val="tx1"/>
                </w14:solidFill>
              </w14:textFill>
            </w:rPr>
            <w:fldChar w:fldCharType="begin"/>
          </w:r>
          <w:r>
            <w:rPr>
              <w:color w:val="000000" w:themeColor="text1"/>
              <w:sz w:val="28"/>
              <w14:textFill>
                <w14:solidFill>
                  <w14:schemeClr w14:val="tx1"/>
                </w14:solidFill>
              </w14:textFill>
            </w:rPr>
            <w:instrText xml:space="preserve"> PAGEREF _Toc6246 \h </w:instrText>
          </w:r>
          <w:r>
            <w:rPr>
              <w:color w:val="000000" w:themeColor="text1"/>
              <w:sz w:val="28"/>
              <w14:textFill>
                <w14:solidFill>
                  <w14:schemeClr w14:val="tx1"/>
                </w14:solidFill>
              </w14:textFill>
            </w:rPr>
            <w:fldChar w:fldCharType="separate"/>
          </w:r>
          <w:r>
            <w:rPr>
              <w:color w:val="000000" w:themeColor="text1"/>
              <w:sz w:val="28"/>
              <w14:textFill>
                <w14:solidFill>
                  <w14:schemeClr w14:val="tx1"/>
                </w14:solidFill>
              </w14:textFill>
            </w:rPr>
            <w:t>67</w:t>
          </w:r>
          <w:r>
            <w:rPr>
              <w:color w:val="000000" w:themeColor="text1"/>
              <w:sz w:val="28"/>
              <w14:textFill>
                <w14:solidFill>
                  <w14:schemeClr w14:val="tx1"/>
                </w14:solidFill>
              </w14:textFill>
            </w:rPr>
            <w:fldChar w:fldCharType="end"/>
          </w:r>
          <w:r>
            <w:rPr>
              <w:color w:val="000000" w:themeColor="text1"/>
              <w:sz w:val="28"/>
              <w14:textFill>
                <w14:solidFill>
                  <w14:schemeClr w14:val="tx1"/>
                </w14:solidFill>
              </w14:textFill>
            </w:rPr>
            <w:fldChar w:fldCharType="end"/>
          </w:r>
        </w:p>
        <w:p>
          <w:pPr>
            <w:widowControl/>
            <w:spacing w:line="360" w:lineRule="auto"/>
            <w:ind w:firstLine="560"/>
            <w:rPr>
              <w:rFonts w:cs="仿宋"/>
              <w:color w:val="000000" w:themeColor="text1"/>
              <w:kern w:val="0"/>
              <w:sz w:val="28"/>
              <w:szCs w:val="28"/>
              <w:lang w:bidi="ar"/>
              <w14:textFill>
                <w14:solidFill>
                  <w14:schemeClr w14:val="tx1"/>
                </w14:solidFill>
              </w14:textFill>
            </w:rPr>
          </w:pPr>
          <w:r>
            <w:rPr>
              <w:rFonts w:hint="eastAsia" w:cs="仿宋"/>
              <w:color w:val="000000" w:themeColor="text1"/>
              <w:kern w:val="0"/>
              <w:sz w:val="28"/>
              <w:szCs w:val="28"/>
              <w:lang w:bidi="ar"/>
              <w14:textFill>
                <w14:solidFill>
                  <w14:schemeClr w14:val="tx1"/>
                </w14:solidFill>
              </w14:textFill>
            </w:rPr>
            <w:fldChar w:fldCharType="end"/>
          </w:r>
        </w:p>
      </w:sdtContent>
    </w:sdt>
    <w:p>
      <w:pPr>
        <w:widowControl/>
        <w:spacing w:line="360" w:lineRule="auto"/>
        <w:ind w:firstLine="480"/>
        <w:jc w:val="left"/>
        <w:rPr>
          <w:rFonts w:eastAsia="宋体" w:cs="仿宋"/>
          <w:color w:val="000000" w:themeColor="text1"/>
          <w:kern w:val="0"/>
          <w:sz w:val="24"/>
          <w:szCs w:val="28"/>
          <w:lang w:bidi="ar"/>
          <w14:textFill>
            <w14:solidFill>
              <w14:schemeClr w14:val="tx1"/>
            </w14:solidFill>
          </w14:textFill>
        </w:rPr>
        <w:sectPr>
          <w:footerReference r:id="rId11" w:type="default"/>
          <w:pgSz w:w="11906" w:h="16838"/>
          <w:pgMar w:top="2098" w:right="1247" w:bottom="1984" w:left="1247" w:header="851" w:footer="992" w:gutter="0"/>
          <w:pgNumType w:fmt="upperRoman" w:start="1"/>
          <w:cols w:space="0" w:num="1"/>
          <w:docGrid w:type="lines" w:linePitch="312" w:charSpace="0"/>
        </w:sectPr>
      </w:pPr>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预制菜通常是指以一种或多种农产品为主要原料，运用标准化流水作业，经预加工（如分切、搅拌、腌制、滚揉、成型、调味等）和/或预烹调（如炒、炸、烤、煮、蒸等）制成，并进行预包装的成品或半成品菜肴。主要分为即食、即热、即烹、即配四类。</w:t>
      </w:r>
    </w:p>
    <w:p>
      <w:pPr>
        <w:widowControl/>
        <w:ind w:firstLine="640"/>
        <w:rPr>
          <w:rFonts w:cs="Times New Roman"/>
          <w:color w:val="000000" w:themeColor="text1"/>
          <w:kern w:val="0"/>
          <w:szCs w:val="32"/>
          <w:lang w:bidi="ar"/>
          <w14:textFill>
            <w14:solidFill>
              <w14:schemeClr w14:val="tx1"/>
            </w14:solidFill>
          </w14:textFill>
        </w:rPr>
      </w:pPr>
      <w:r>
        <w:rPr>
          <w:color w:val="000000" w:themeColor="text1"/>
          <w14:textFill>
            <w14:solidFill>
              <w14:schemeClr w14:val="tx1"/>
            </w14:solidFill>
          </w14:textFill>
        </w:rPr>
        <w:t>广东将预制菜写入《2022年省＜政府工作报告＞重点任务分工方案》，发布《关于加快推进广东预制菜产业高质量发展十条措施》，力争五年内培育一批在全国乃至全球有影响力的预制菜龙头企业和单项冠军企业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2023年中央一号文件明确提出，要培育乡村新产业新业态，培育发展预制菜产业。预制菜产业基于当地农产品优势进行食品化升级，延长了农业产业链条，被社会各界视为助力农业农村现代化的新引擎</w:t>
      </w:r>
      <w:r>
        <w:rPr>
          <w:rFonts w:hint="eastAsia"/>
          <w:color w:val="000000" w:themeColor="text1"/>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是农村一</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二</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三产业融合发展的新模式，是推进“菜篮子”工程提质增效的新业态，是农民“接二连三”增收致富的新渠道，对促进创业就业、消费升级、乡村产业振兴和实现共同富裕具有积极意义。</w:t>
      </w:r>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为加快推进梅州市预制菜产业高质量发展，按照省委“1310”具体部署，聚焦“百千万工程”重点工作，根据《梅州市加快客家预制菜产业发展若干措施的通知》提出的“加大土地资源要素配置、组建客家预制菜产业联盟、制定客家预制菜产业发展规划”等13方面具体举措和《梅州市国民经济和社会发展第十四个五年规划和二</w:t>
      </w:r>
      <w:r>
        <w:rPr>
          <w:rFonts w:hint="eastAsia" w:cs="Times New Roman"/>
          <w:color w:val="000000" w:themeColor="text1"/>
          <w:kern w:val="0"/>
          <w:szCs w:val="32"/>
          <w:lang w:val="en-US" w:eastAsia="zh-CN" w:bidi="ar"/>
          <w14:textFill>
            <w14:solidFill>
              <w14:schemeClr w14:val="tx1"/>
            </w14:solidFill>
          </w14:textFill>
        </w:rPr>
        <w:t>0</w:t>
      </w:r>
      <w:r>
        <w:rPr>
          <w:rFonts w:hint="eastAsia" w:cs="Times New Roman"/>
          <w:color w:val="000000" w:themeColor="text1"/>
          <w:kern w:val="0"/>
          <w:szCs w:val="32"/>
          <w:lang w:bidi="ar"/>
          <w14:textFill>
            <w14:solidFill>
              <w14:schemeClr w14:val="tx1"/>
            </w14:solidFill>
          </w14:textFill>
        </w:rPr>
        <w:t>三五年远景目标纲要》等要求，充分考虑梅州实际，结合梅州乡村产业社区建设的探索需要，特制定本规划，规划期限为202</w:t>
      </w:r>
      <w:r>
        <w:rPr>
          <w:rFonts w:hint="eastAsia" w:cs="Times New Roman"/>
          <w:color w:val="000000" w:themeColor="text1"/>
          <w:kern w:val="0"/>
          <w:szCs w:val="32"/>
          <w:lang w:val="en-US" w:eastAsia="zh-CN" w:bidi="ar"/>
          <w14:textFill>
            <w14:solidFill>
              <w14:schemeClr w14:val="tx1"/>
            </w14:solidFill>
          </w14:textFill>
        </w:rPr>
        <w:t>4</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202</w:t>
      </w:r>
      <w:r>
        <w:rPr>
          <w:rFonts w:hint="eastAsia" w:cs="Times New Roman"/>
          <w:color w:val="000000" w:themeColor="text1"/>
          <w:kern w:val="0"/>
          <w:szCs w:val="32"/>
          <w:lang w:val="en-US" w:eastAsia="zh-CN" w:bidi="ar"/>
          <w14:textFill>
            <w14:solidFill>
              <w14:schemeClr w14:val="tx1"/>
            </w14:solidFill>
          </w14:textFill>
        </w:rPr>
        <w:t>8</w:t>
      </w:r>
      <w:r>
        <w:rPr>
          <w:rFonts w:hint="eastAsia" w:cs="Times New Roman"/>
          <w:color w:val="000000" w:themeColor="text1"/>
          <w:kern w:val="0"/>
          <w:szCs w:val="32"/>
          <w:lang w:bidi="ar"/>
          <w14:textFill>
            <w14:solidFill>
              <w14:schemeClr w14:val="tx1"/>
            </w14:solidFill>
          </w14:textFill>
        </w:rPr>
        <w:t>年。</w:t>
      </w:r>
    </w:p>
    <w:p>
      <w:pPr>
        <w:pStyle w:val="3"/>
        <w:numPr>
          <w:ilvl w:val="0"/>
          <w:numId w:val="1"/>
        </w:numPr>
        <w:jc w:val="left"/>
        <w:rPr>
          <w:color w:val="000000" w:themeColor="text1"/>
          <w14:textFill>
            <w14:solidFill>
              <w14:schemeClr w14:val="tx1"/>
            </w14:solidFill>
          </w14:textFill>
        </w:rPr>
      </w:pPr>
      <w:bookmarkStart w:id="0" w:name="_Toc11958"/>
      <w:bookmarkStart w:id="1" w:name="_Toc19332"/>
      <w:bookmarkStart w:id="2" w:name="_Toc30506"/>
      <w:bookmarkStart w:id="3" w:name="_Toc14866"/>
      <w:bookmarkStart w:id="4" w:name="_Toc28346"/>
      <w:bookmarkStart w:id="5" w:name="_Toc18855"/>
      <w:r>
        <w:rPr>
          <w:rFonts w:hint="eastAsia"/>
          <w:color w:val="000000" w:themeColor="text1"/>
          <w14:textFill>
            <w14:solidFill>
              <w14:schemeClr w14:val="tx1"/>
            </w14:solidFill>
          </w14:textFill>
        </w:rPr>
        <w:t>发展基础和发展环境</w:t>
      </w:r>
      <w:bookmarkEnd w:id="0"/>
      <w:bookmarkEnd w:id="1"/>
      <w:bookmarkEnd w:id="2"/>
      <w:bookmarkEnd w:id="3"/>
      <w:bookmarkEnd w:id="4"/>
      <w:bookmarkEnd w:id="5"/>
    </w:p>
    <w:p>
      <w:pPr>
        <w:pStyle w:val="4"/>
        <w:numPr>
          <w:ilvl w:val="0"/>
          <w:numId w:val="2"/>
        </w:numPr>
        <w:rPr>
          <w:rFonts w:ascii="Times New Roman" w:hAnsi="Times New Roman"/>
          <w:color w:val="000000" w:themeColor="text1"/>
          <w14:textFill>
            <w14:solidFill>
              <w14:schemeClr w14:val="tx1"/>
            </w14:solidFill>
          </w14:textFill>
        </w:rPr>
      </w:pPr>
      <w:bookmarkStart w:id="6" w:name="_Toc31570"/>
      <w:bookmarkStart w:id="7" w:name="_Toc7846"/>
      <w:bookmarkStart w:id="8" w:name="_Toc24771"/>
      <w:bookmarkStart w:id="9" w:name="_Toc22010"/>
      <w:bookmarkStart w:id="10" w:name="_Toc12130"/>
      <w:bookmarkStart w:id="11" w:name="_Toc9826"/>
      <w:r>
        <w:rPr>
          <w:rFonts w:hint="eastAsia" w:ascii="Times New Roman" w:hAnsi="Times New Roman"/>
          <w:color w:val="000000" w:themeColor="text1"/>
          <w14:textFill>
            <w14:solidFill>
              <w14:schemeClr w14:val="tx1"/>
            </w14:solidFill>
          </w14:textFill>
        </w:rPr>
        <w:t>梅州客家预制菜产业基础</w:t>
      </w:r>
      <w:bookmarkEnd w:id="6"/>
      <w:bookmarkEnd w:id="7"/>
      <w:bookmarkEnd w:id="8"/>
      <w:bookmarkEnd w:id="9"/>
      <w:bookmarkEnd w:id="10"/>
      <w:bookmarkEnd w:id="11"/>
    </w:p>
    <w:p>
      <w:pPr>
        <w:numPr>
          <w:ilvl w:val="0"/>
          <w:numId w:val="3"/>
        </w:numPr>
        <w:ind w:firstLine="415" w:firstLineChars="0"/>
        <w:rPr>
          <w:rFonts w:cs="仿宋_GB2312"/>
          <w:color w:val="000000" w:themeColor="text1"/>
          <w:szCs w:val="32"/>
          <w14:textFill>
            <w14:solidFill>
              <w14:schemeClr w14:val="tx1"/>
            </w14:solidFill>
          </w14:textFill>
        </w:rPr>
      </w:pPr>
      <w:r>
        <w:rPr>
          <w:rFonts w:hint="eastAsia" w:cs="仿宋_GB2312"/>
          <w:color w:val="000000" w:themeColor="text1"/>
          <w:szCs w:val="32"/>
          <w14:textFill>
            <w14:solidFill>
              <w14:schemeClr w14:val="tx1"/>
            </w14:solidFill>
          </w14:textFill>
        </w:rPr>
        <w:t>现代种植业</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我市实施“藏粮于地、藏粮于技”战略，坚决制止耕地“非农化”，防止耕地“非粮化”，千方百计稳定粮食生产面积，努力提高单产，超额完成省下达全年粮食生产任务。2023年，全市粮食播种面积276.64万亩，同比增长0.11%；总产113.84万吨，同比增长0.06%。全市优质稻面积13.46万公顷，占水稻播种面积的82.8%。</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因地制宜发展果、菜、茶等特色产业，引导群众种植特色高效经济作物，优化产品结构。全市农林牧渔业总产值增长5.9%、居全省第五，农业（种植业）增长5.0%，林业增长14.7%，牧业增长6.9%，渔业增长2.6%，农林牧渔服务业增长9.1%。2023年，全市蔬菜产量增长3.3%，园林水果产量增长7.9%，茶叶产量增长9.9%，猪肉产量增长9.0%。全年生猪出栏219.56万头，增长9.1%；年末生猪存栏119.03万头，下降6.8%。华发集团梅州现代设施农业示范基地等项目落地建设，京东智慧渔业基地完成前期工作，制定客家炒绿、陈年客家炒绿团体标准，梅州柚、客家预制菜等区域品牌持续打响。</w:t>
      </w:r>
    </w:p>
    <w:p>
      <w:pPr>
        <w:numPr>
          <w:ilvl w:val="0"/>
          <w:numId w:val="3"/>
        </w:numPr>
        <w:ind w:firstLine="415" w:firstLineChars="0"/>
        <w:rPr>
          <w:rFonts w:cs="仿宋_GB2312"/>
          <w:color w:val="000000" w:themeColor="text1"/>
          <w:szCs w:val="32"/>
          <w14:textFill>
            <w14:solidFill>
              <w14:schemeClr w14:val="tx1"/>
            </w14:solidFill>
          </w14:textFill>
        </w:rPr>
      </w:pPr>
      <w:r>
        <w:rPr>
          <w:rFonts w:hint="eastAsia" w:cs="仿宋_GB2312"/>
          <w:color w:val="000000" w:themeColor="text1"/>
          <w:szCs w:val="32"/>
          <w14:textFill>
            <w14:solidFill>
              <w14:schemeClr w14:val="tx1"/>
            </w14:solidFill>
          </w14:textFill>
        </w:rPr>
        <w:t>畜禽养殖业</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年，我市以调整优化畜牧业结构，发展特色畜牧业，狠抓生猪稳产保供，保障肉食有效供给，抓好全市动物防疫相关工作，强化动物检疫，全市畜牧业呈现持续稳定发展的良好势头。</w:t>
      </w:r>
      <w:r>
        <w:rPr>
          <w:rFonts w:hint="eastAsia" w:ascii="仿宋_GB2312" w:hAnsi="仿宋_GB2312" w:eastAsia="仿宋_GB2312" w:cs="仿宋_GB2312"/>
          <w:color w:val="auto"/>
          <w:szCs w:val="32"/>
          <w:highlight w:val="none"/>
        </w:rPr>
        <w:t>20</w:t>
      </w:r>
      <w:r>
        <w:rPr>
          <w:rFonts w:hint="eastAsia" w:ascii="仿宋_GB2312" w:hAnsi="仿宋_GB2312" w:eastAsia="仿宋_GB2312" w:cs="仿宋_GB2312"/>
          <w:color w:val="auto"/>
          <w:szCs w:val="32"/>
          <w:highlight w:val="none"/>
          <w:lang w:val="en-US" w:eastAsia="zh-CN"/>
        </w:rPr>
        <w:t>23</w:t>
      </w:r>
      <w:r>
        <w:rPr>
          <w:rFonts w:hint="eastAsia" w:ascii="仿宋_GB2312" w:hAnsi="仿宋_GB2312" w:eastAsia="仿宋_GB2312" w:cs="仿宋_GB2312"/>
          <w:color w:val="auto"/>
          <w:szCs w:val="32"/>
          <w:highlight w:val="none"/>
        </w:rPr>
        <w:t>年</w:t>
      </w:r>
      <w:r>
        <w:rPr>
          <w:rFonts w:hint="eastAsia" w:ascii="仿宋_GB2312" w:hAnsi="仿宋_GB2312" w:eastAsia="仿宋_GB2312" w:cs="仿宋_GB2312"/>
          <w:color w:val="auto"/>
          <w:szCs w:val="32"/>
          <w:highlight w:val="none"/>
          <w:lang w:eastAsia="zh-CN"/>
        </w:rPr>
        <w:t>，</w:t>
      </w:r>
      <w:r>
        <w:rPr>
          <w:rFonts w:hint="eastAsia" w:ascii="仿宋_GB2312" w:hAnsi="仿宋_GB2312" w:eastAsia="仿宋_GB2312" w:cs="仿宋_GB2312"/>
          <w:color w:val="auto"/>
          <w:szCs w:val="32"/>
          <w:highlight w:val="none"/>
        </w:rPr>
        <w:t>全</w:t>
      </w:r>
      <w:r>
        <w:rPr>
          <w:rFonts w:hint="eastAsia" w:ascii="仿宋_GB2312" w:hAnsi="仿宋_GB2312" w:eastAsia="仿宋_GB2312" w:cs="仿宋_GB2312"/>
          <w:color w:val="auto"/>
          <w:szCs w:val="32"/>
          <w:highlight w:val="none"/>
          <w:lang w:eastAsia="zh-CN"/>
        </w:rPr>
        <w:t>市</w:t>
      </w:r>
      <w:r>
        <w:rPr>
          <w:rFonts w:hint="eastAsia" w:ascii="仿宋_GB2312" w:hAnsi="仿宋_GB2312" w:eastAsia="仿宋_GB2312" w:cs="仿宋_GB2312"/>
          <w:color w:val="auto"/>
          <w:szCs w:val="32"/>
          <w:highlight w:val="none"/>
        </w:rPr>
        <w:t>肉类、禽蛋、奶类总产量分别达</w:t>
      </w:r>
      <w:r>
        <w:rPr>
          <w:rFonts w:hint="eastAsia" w:ascii="仿宋_GB2312" w:hAnsi="仿宋_GB2312" w:eastAsia="仿宋_GB2312" w:cs="仿宋_GB2312"/>
          <w:color w:val="auto"/>
          <w:szCs w:val="32"/>
          <w:highlight w:val="none"/>
          <w:lang w:val="en-US" w:eastAsia="zh-CN"/>
        </w:rPr>
        <w:t>29.9</w:t>
      </w:r>
      <w:r>
        <w:rPr>
          <w:rFonts w:hint="eastAsia" w:ascii="仿宋_GB2312" w:hAnsi="仿宋_GB2312" w:eastAsia="仿宋_GB2312" w:cs="仿宋_GB2312"/>
          <w:color w:val="auto"/>
          <w:szCs w:val="32"/>
          <w:highlight w:val="none"/>
        </w:rPr>
        <w:t>万吨、</w:t>
      </w:r>
      <w:r>
        <w:rPr>
          <w:rFonts w:hint="eastAsia" w:ascii="仿宋_GB2312" w:hAnsi="仿宋_GB2312" w:eastAsia="仿宋_GB2312" w:cs="仿宋_GB2312"/>
          <w:color w:val="auto"/>
          <w:szCs w:val="32"/>
          <w:highlight w:val="none"/>
          <w:lang w:val="en-US" w:eastAsia="zh-CN"/>
        </w:rPr>
        <w:t>3.89</w:t>
      </w:r>
      <w:r>
        <w:rPr>
          <w:rFonts w:hint="eastAsia" w:ascii="仿宋_GB2312" w:hAnsi="仿宋_GB2312" w:eastAsia="仿宋_GB2312" w:cs="仿宋_GB2312"/>
          <w:color w:val="auto"/>
          <w:szCs w:val="32"/>
          <w:highlight w:val="none"/>
        </w:rPr>
        <w:t>万吨和</w:t>
      </w:r>
      <w:r>
        <w:rPr>
          <w:rFonts w:hint="eastAsia" w:ascii="仿宋_GB2312" w:hAnsi="仿宋_GB2312" w:eastAsia="仿宋_GB2312" w:cs="仿宋_GB2312"/>
          <w:color w:val="auto"/>
          <w:szCs w:val="32"/>
          <w:highlight w:val="none"/>
          <w:lang w:val="en-US" w:eastAsia="zh-CN"/>
        </w:rPr>
        <w:t>0.4</w:t>
      </w:r>
      <w:r>
        <w:rPr>
          <w:rFonts w:hint="eastAsia" w:ascii="仿宋_GB2312" w:hAnsi="仿宋_GB2312" w:eastAsia="仿宋_GB2312" w:cs="仿宋_GB2312"/>
          <w:color w:val="auto"/>
          <w:szCs w:val="32"/>
          <w:highlight w:val="none"/>
        </w:rPr>
        <w:t>万吨，畜牧业产值</w:t>
      </w:r>
      <w:r>
        <w:rPr>
          <w:rFonts w:hint="eastAsia" w:ascii="仿宋_GB2312" w:hAnsi="仿宋_GB2312" w:eastAsia="仿宋_GB2312" w:cs="仿宋_GB2312"/>
          <w:color w:val="auto"/>
          <w:szCs w:val="32"/>
          <w:highlight w:val="none"/>
          <w:lang w:val="en-US" w:eastAsia="zh-CN"/>
        </w:rPr>
        <w:t>90.26</w:t>
      </w:r>
      <w:r>
        <w:rPr>
          <w:rFonts w:hint="eastAsia" w:ascii="仿宋_GB2312" w:hAnsi="仿宋_GB2312" w:eastAsia="仿宋_GB2312" w:cs="仿宋_GB2312"/>
          <w:color w:val="auto"/>
          <w:szCs w:val="32"/>
          <w:highlight w:val="none"/>
        </w:rPr>
        <w:t>亿元，占</w:t>
      </w:r>
      <w:r>
        <w:rPr>
          <w:rFonts w:hint="eastAsia" w:ascii="仿宋_GB2312" w:hAnsi="仿宋_GB2312" w:eastAsia="仿宋_GB2312" w:cs="仿宋_GB2312"/>
          <w:color w:val="auto"/>
          <w:szCs w:val="32"/>
          <w:highlight w:val="none"/>
          <w:lang w:eastAsia="zh-CN"/>
        </w:rPr>
        <w:t>农林牧渔业</w:t>
      </w:r>
      <w:r>
        <w:rPr>
          <w:rFonts w:hint="eastAsia" w:ascii="仿宋_GB2312" w:hAnsi="仿宋_GB2312" w:eastAsia="仿宋_GB2312" w:cs="仿宋_GB2312"/>
          <w:color w:val="auto"/>
          <w:szCs w:val="32"/>
          <w:highlight w:val="none"/>
        </w:rPr>
        <w:t>总产值的</w:t>
      </w:r>
      <w:r>
        <w:rPr>
          <w:rFonts w:hint="eastAsia" w:ascii="仿宋_GB2312" w:hAnsi="仿宋_GB2312" w:eastAsia="仿宋_GB2312" w:cs="仿宋_GB2312"/>
          <w:color w:val="auto"/>
          <w:szCs w:val="32"/>
          <w:highlight w:val="none"/>
          <w:lang w:val="en-US" w:eastAsia="zh-CN"/>
        </w:rPr>
        <w:t>21.38</w:t>
      </w:r>
      <w:r>
        <w:rPr>
          <w:rFonts w:hint="eastAsia" w:ascii="仿宋_GB2312" w:hAnsi="仿宋_GB2312" w:eastAsia="仿宋_GB2312" w:cs="仿宋_GB2312"/>
          <w:color w:val="auto"/>
          <w:szCs w:val="32"/>
          <w:highlight w:val="none"/>
        </w:rPr>
        <w:t>%。肉类生产是</w:t>
      </w:r>
      <w:r>
        <w:rPr>
          <w:rFonts w:hint="eastAsia" w:ascii="仿宋_GB2312" w:hAnsi="仿宋_GB2312" w:eastAsia="仿宋_GB2312" w:cs="仿宋_GB2312"/>
          <w:color w:val="auto"/>
          <w:szCs w:val="32"/>
          <w:highlight w:val="none"/>
          <w:u w:val="none"/>
        </w:rPr>
        <w:t>我</w:t>
      </w:r>
      <w:r>
        <w:rPr>
          <w:rFonts w:hint="eastAsia" w:ascii="仿宋_GB2312" w:hAnsi="仿宋_GB2312" w:eastAsia="仿宋_GB2312" w:cs="仿宋_GB2312"/>
          <w:color w:val="auto"/>
          <w:szCs w:val="32"/>
          <w:highlight w:val="none"/>
          <w:u w:val="none"/>
          <w:lang w:eastAsia="zh-CN"/>
        </w:rPr>
        <w:t>市</w:t>
      </w:r>
      <w:r>
        <w:rPr>
          <w:rFonts w:hint="eastAsia" w:ascii="仿宋_GB2312" w:hAnsi="仿宋_GB2312" w:eastAsia="仿宋_GB2312" w:cs="仿宋_GB2312"/>
          <w:color w:val="auto"/>
          <w:szCs w:val="32"/>
          <w:highlight w:val="none"/>
        </w:rPr>
        <w:t>畜牧主产业，</w:t>
      </w:r>
      <w:r>
        <w:rPr>
          <w:rFonts w:hint="eastAsia" w:ascii="仿宋_GB2312" w:hAnsi="仿宋_GB2312" w:eastAsia="仿宋_GB2312" w:cs="仿宋_GB2312"/>
          <w:color w:val="auto"/>
          <w:szCs w:val="32"/>
          <w:highlight w:val="none"/>
          <w:lang w:val="en-US" w:eastAsia="zh-CN"/>
        </w:rPr>
        <w:t>2023年度同比增长6.72%</w:t>
      </w:r>
      <w:r>
        <w:rPr>
          <w:rFonts w:hint="eastAsia" w:ascii="仿宋_GB2312" w:hAnsi="仿宋_GB2312" w:eastAsia="仿宋_GB2312" w:cs="仿宋_GB2312"/>
          <w:color w:val="auto"/>
          <w:szCs w:val="32"/>
          <w:highlight w:val="none"/>
        </w:rPr>
        <w:t>；蛋类生产快速发展，20</w:t>
      </w:r>
      <w:r>
        <w:rPr>
          <w:rFonts w:hint="eastAsia" w:ascii="仿宋_GB2312" w:hAnsi="仿宋_GB2312" w:eastAsia="仿宋_GB2312" w:cs="仿宋_GB2312"/>
          <w:color w:val="auto"/>
          <w:szCs w:val="32"/>
          <w:highlight w:val="none"/>
          <w:lang w:val="en-US" w:eastAsia="zh-CN"/>
        </w:rPr>
        <w:t>23</w:t>
      </w:r>
      <w:r>
        <w:rPr>
          <w:rFonts w:hint="eastAsia" w:ascii="仿宋_GB2312" w:hAnsi="仿宋_GB2312" w:eastAsia="仿宋_GB2312" w:cs="仿宋_GB2312"/>
          <w:color w:val="auto"/>
          <w:szCs w:val="32"/>
          <w:highlight w:val="none"/>
        </w:rPr>
        <w:t>年</w:t>
      </w:r>
      <w:r>
        <w:rPr>
          <w:rFonts w:hint="eastAsia" w:ascii="仿宋_GB2312" w:hAnsi="仿宋_GB2312" w:eastAsia="仿宋_GB2312" w:cs="仿宋_GB2312"/>
          <w:color w:val="auto"/>
          <w:szCs w:val="32"/>
          <w:highlight w:val="none"/>
          <w:lang w:eastAsia="zh-CN"/>
        </w:rPr>
        <w:t>产量同比</w:t>
      </w:r>
      <w:r>
        <w:rPr>
          <w:rFonts w:hint="eastAsia" w:ascii="仿宋_GB2312" w:hAnsi="仿宋_GB2312" w:eastAsia="仿宋_GB2312" w:cs="仿宋_GB2312"/>
          <w:color w:val="auto"/>
          <w:szCs w:val="32"/>
          <w:highlight w:val="none"/>
        </w:rPr>
        <w:t>增长</w:t>
      </w:r>
      <w:r>
        <w:rPr>
          <w:rFonts w:hint="eastAsia" w:ascii="仿宋_GB2312" w:hAnsi="仿宋_GB2312" w:eastAsia="仿宋_GB2312" w:cs="仿宋_GB2312"/>
          <w:color w:val="auto"/>
          <w:szCs w:val="32"/>
          <w:highlight w:val="none"/>
          <w:lang w:val="en-US" w:eastAsia="zh-CN"/>
        </w:rPr>
        <w:t>6.81</w:t>
      </w:r>
      <w:r>
        <w:rPr>
          <w:rFonts w:hint="eastAsia" w:ascii="仿宋_GB2312" w:hAnsi="仿宋_GB2312" w:eastAsia="仿宋_GB2312" w:cs="仿宋_GB2312"/>
          <w:color w:val="auto"/>
          <w:szCs w:val="32"/>
          <w:highlight w:val="none"/>
        </w:rPr>
        <w:t>%；奶类生产持续</w:t>
      </w:r>
      <w:r>
        <w:rPr>
          <w:rFonts w:hint="eastAsia" w:ascii="仿宋_GB2312" w:hAnsi="仿宋_GB2312" w:eastAsia="仿宋_GB2312" w:cs="仿宋_GB2312"/>
          <w:color w:val="auto"/>
          <w:szCs w:val="32"/>
          <w:highlight w:val="none"/>
          <w:lang w:eastAsia="zh-CN"/>
        </w:rPr>
        <w:t>增长</w:t>
      </w:r>
      <w:r>
        <w:rPr>
          <w:rFonts w:hint="eastAsia" w:ascii="仿宋_GB2312" w:hAnsi="仿宋_GB2312" w:eastAsia="仿宋_GB2312" w:cs="仿宋_GB2312"/>
          <w:color w:val="auto"/>
          <w:szCs w:val="32"/>
          <w:highlight w:val="none"/>
        </w:rPr>
        <w:t>，</w:t>
      </w:r>
      <w:r>
        <w:rPr>
          <w:rFonts w:hint="eastAsia" w:ascii="仿宋_GB2312" w:hAnsi="仿宋_GB2312" w:eastAsia="仿宋_GB2312" w:cs="仿宋_GB2312"/>
          <w:color w:val="auto"/>
          <w:szCs w:val="32"/>
          <w:highlight w:val="none"/>
          <w:lang w:val="en-US" w:eastAsia="zh-CN"/>
        </w:rPr>
        <w:t>2023</w:t>
      </w:r>
      <w:r>
        <w:rPr>
          <w:rFonts w:hint="eastAsia" w:ascii="仿宋_GB2312" w:hAnsi="仿宋_GB2312" w:eastAsia="仿宋_GB2312" w:cs="仿宋_GB2312"/>
          <w:color w:val="auto"/>
          <w:szCs w:val="32"/>
          <w:highlight w:val="none"/>
        </w:rPr>
        <w:t>年</w:t>
      </w:r>
      <w:r>
        <w:rPr>
          <w:rFonts w:hint="eastAsia" w:ascii="仿宋_GB2312" w:hAnsi="仿宋_GB2312" w:eastAsia="仿宋_GB2312" w:cs="仿宋_GB2312"/>
          <w:color w:val="auto"/>
          <w:szCs w:val="32"/>
          <w:highlight w:val="none"/>
          <w:lang w:eastAsia="zh-CN"/>
        </w:rPr>
        <w:t>同比</w:t>
      </w:r>
      <w:r>
        <w:rPr>
          <w:rFonts w:hint="eastAsia" w:ascii="仿宋_GB2312" w:hAnsi="仿宋_GB2312" w:eastAsia="仿宋_GB2312" w:cs="仿宋_GB2312"/>
          <w:color w:val="auto"/>
          <w:szCs w:val="32"/>
          <w:highlight w:val="none"/>
        </w:rPr>
        <w:t>增长</w:t>
      </w:r>
      <w:r>
        <w:rPr>
          <w:rFonts w:hint="eastAsia" w:ascii="仿宋_GB2312" w:hAnsi="仿宋_GB2312" w:eastAsia="仿宋_GB2312" w:cs="仿宋_GB2312"/>
          <w:color w:val="auto"/>
          <w:szCs w:val="32"/>
          <w:highlight w:val="none"/>
          <w:lang w:val="en-US" w:eastAsia="zh-CN"/>
        </w:rPr>
        <w:t>95.3</w:t>
      </w:r>
      <w:r>
        <w:rPr>
          <w:rFonts w:hint="eastAsia" w:ascii="仿宋_GB2312" w:hAnsi="仿宋_GB2312" w:eastAsia="仿宋_GB2312" w:cs="仿宋_GB2312"/>
          <w:color w:val="auto"/>
          <w:szCs w:val="32"/>
          <w:highlight w:val="none"/>
        </w:rPr>
        <w:t>%</w:t>
      </w:r>
      <w:r>
        <w:rPr>
          <w:rFonts w:hint="eastAsia" w:ascii="仿宋_GB2312" w:hAnsi="仿宋_GB2312" w:eastAsia="仿宋_GB2312" w:cs="仿宋_GB2312"/>
          <w:color w:val="auto"/>
          <w:szCs w:val="32"/>
          <w:highlight w:val="none"/>
          <w:lang w:eastAsia="zh-CN"/>
        </w:rPr>
        <w:t>。肉奶蛋</w:t>
      </w:r>
      <w:r>
        <w:rPr>
          <w:rFonts w:hint="eastAsia" w:ascii="仿宋_GB2312" w:hAnsi="仿宋_GB2312" w:eastAsia="仿宋_GB2312" w:cs="仿宋_GB2312"/>
          <w:color w:val="auto"/>
          <w:szCs w:val="32"/>
          <w:highlight w:val="none"/>
        </w:rPr>
        <w:t>市场供应充足、种类丰富，有力保障了</w:t>
      </w:r>
      <w:r>
        <w:rPr>
          <w:rFonts w:hint="eastAsia" w:ascii="仿宋_GB2312" w:hAnsi="仿宋_GB2312" w:eastAsia="仿宋_GB2312" w:cs="仿宋_GB2312"/>
          <w:color w:val="auto"/>
          <w:szCs w:val="32"/>
          <w:highlight w:val="none"/>
          <w:lang w:eastAsia="zh-CN"/>
        </w:rPr>
        <w:t>“菜篮子”供给</w:t>
      </w:r>
      <w:r>
        <w:rPr>
          <w:rFonts w:hint="eastAsia" w:ascii="仿宋_GB2312" w:hAnsi="仿宋_GB2312" w:eastAsia="仿宋_GB2312" w:cs="仿宋_GB2312"/>
          <w:color w:val="auto"/>
          <w:szCs w:val="32"/>
          <w:highlight w:val="none"/>
        </w:rPr>
        <w:t>安全。</w:t>
      </w:r>
      <w:r>
        <w:rPr>
          <w:rFonts w:hint="eastAsia" w:ascii="仿宋_GB2312" w:hAnsi="仿宋_GB2312" w:eastAsia="仿宋_GB2312" w:cs="仿宋_GB2312"/>
          <w:color w:val="auto"/>
          <w:szCs w:val="32"/>
          <w:highlight w:val="none"/>
          <w:lang w:val="en-US" w:eastAsia="zh-CN"/>
        </w:rPr>
        <w:t>2023年度</w:t>
      </w:r>
      <w:r>
        <w:rPr>
          <w:rFonts w:hint="eastAsia" w:ascii="仿宋_GB2312" w:hAnsi="仿宋_GB2312" w:eastAsia="仿宋_GB2312" w:cs="仿宋_GB2312"/>
          <w:color w:val="auto"/>
          <w:szCs w:val="32"/>
          <w:highlight w:val="none"/>
        </w:rPr>
        <w:t>主要畜产品生猪出栏</w:t>
      </w:r>
      <w:r>
        <w:rPr>
          <w:rFonts w:hint="eastAsia" w:ascii="仿宋_GB2312" w:hAnsi="仿宋_GB2312" w:eastAsia="仿宋_GB2312" w:cs="仿宋_GB2312"/>
          <w:color w:val="auto"/>
          <w:szCs w:val="32"/>
          <w:highlight w:val="none"/>
          <w:lang w:eastAsia="zh-CN"/>
        </w:rPr>
        <w:t>量受非洲猪瘟疫情影响下滑后恢复到</w:t>
      </w:r>
      <w:r>
        <w:rPr>
          <w:rFonts w:hint="eastAsia" w:ascii="仿宋_GB2312" w:hAnsi="仿宋_GB2312" w:eastAsia="仿宋_GB2312" w:cs="仿宋_GB2312"/>
          <w:color w:val="auto"/>
          <w:szCs w:val="32"/>
          <w:highlight w:val="none"/>
          <w:lang w:val="en-US" w:eastAsia="zh-CN"/>
        </w:rPr>
        <w:t>219.56</w:t>
      </w:r>
      <w:r>
        <w:rPr>
          <w:rFonts w:hint="eastAsia" w:ascii="仿宋_GB2312" w:hAnsi="仿宋_GB2312" w:eastAsia="仿宋_GB2312" w:cs="仿宋_GB2312"/>
          <w:color w:val="auto"/>
          <w:szCs w:val="32"/>
          <w:highlight w:val="none"/>
        </w:rPr>
        <w:t>万头，</w:t>
      </w:r>
      <w:r>
        <w:rPr>
          <w:rFonts w:hint="eastAsia" w:ascii="仿宋_GB2312" w:hAnsi="仿宋_GB2312" w:eastAsia="仿宋_GB2312" w:cs="仿宋_GB2312"/>
          <w:color w:val="auto"/>
          <w:szCs w:val="32"/>
          <w:highlight w:val="none"/>
          <w:lang w:eastAsia="zh-CN"/>
        </w:rPr>
        <w:t>同比增长</w:t>
      </w:r>
      <w:r>
        <w:rPr>
          <w:rFonts w:hint="eastAsia" w:ascii="仿宋_GB2312" w:hAnsi="仿宋_GB2312" w:eastAsia="仿宋_GB2312" w:cs="仿宋_GB2312"/>
          <w:color w:val="auto"/>
          <w:szCs w:val="32"/>
          <w:highlight w:val="none"/>
          <w:lang w:val="en-US" w:eastAsia="zh-CN"/>
        </w:rPr>
        <w:t>9.1%</w:t>
      </w:r>
      <w:r>
        <w:rPr>
          <w:rFonts w:hint="eastAsia" w:ascii="仿宋_GB2312" w:hAnsi="仿宋_GB2312" w:eastAsia="仿宋_GB2312" w:cs="仿宋_GB2312"/>
          <w:color w:val="auto"/>
          <w:szCs w:val="32"/>
          <w:highlight w:val="none"/>
        </w:rPr>
        <w:t>；家禽出栏</w:t>
      </w:r>
      <w:r>
        <w:rPr>
          <w:rFonts w:hint="eastAsia" w:ascii="仿宋_GB2312" w:hAnsi="仿宋_GB2312" w:eastAsia="仿宋_GB2312" w:cs="仿宋_GB2312"/>
          <w:color w:val="auto"/>
          <w:szCs w:val="32"/>
          <w:highlight w:val="none"/>
          <w:lang w:eastAsia="zh-CN"/>
        </w:rPr>
        <w:t>量</w:t>
      </w:r>
      <w:r>
        <w:rPr>
          <w:rFonts w:hint="eastAsia" w:ascii="仿宋_GB2312" w:hAnsi="仿宋_GB2312" w:eastAsia="仿宋_GB2312" w:cs="仿宋_GB2312"/>
          <w:color w:val="auto"/>
          <w:szCs w:val="32"/>
          <w:highlight w:val="none"/>
          <w:lang w:val="en-US" w:eastAsia="zh-CN"/>
        </w:rPr>
        <w:t>7794.56万只</w:t>
      </w:r>
      <w:r>
        <w:rPr>
          <w:rFonts w:hint="eastAsia" w:ascii="仿宋_GB2312" w:hAnsi="仿宋_GB2312" w:eastAsia="仿宋_GB2312" w:cs="仿宋_GB2312"/>
          <w:color w:val="auto"/>
          <w:szCs w:val="32"/>
          <w:highlight w:val="none"/>
        </w:rPr>
        <w:t>，</w:t>
      </w:r>
      <w:r>
        <w:rPr>
          <w:rFonts w:hint="eastAsia" w:ascii="仿宋_GB2312" w:hAnsi="仿宋_GB2312" w:eastAsia="仿宋_GB2312" w:cs="仿宋_GB2312"/>
          <w:color w:val="auto"/>
          <w:szCs w:val="32"/>
          <w:highlight w:val="none"/>
          <w:lang w:eastAsia="zh-CN"/>
        </w:rPr>
        <w:t>同比下降</w:t>
      </w:r>
      <w:r>
        <w:rPr>
          <w:rFonts w:hint="eastAsia" w:ascii="仿宋_GB2312" w:hAnsi="仿宋_GB2312" w:eastAsia="仿宋_GB2312" w:cs="仿宋_GB2312"/>
          <w:color w:val="auto"/>
          <w:szCs w:val="32"/>
          <w:highlight w:val="none"/>
          <w:lang w:val="en-US" w:eastAsia="zh-CN"/>
        </w:rPr>
        <w:t>3.9</w:t>
      </w:r>
      <w:r>
        <w:rPr>
          <w:rFonts w:hint="eastAsia" w:ascii="仿宋_GB2312" w:hAnsi="仿宋_GB2312" w:eastAsia="仿宋_GB2312" w:cs="仿宋_GB2312"/>
          <w:color w:val="auto"/>
          <w:szCs w:val="32"/>
          <w:highlight w:val="none"/>
        </w:rPr>
        <w:t>%。</w:t>
      </w:r>
    </w:p>
    <w:p>
      <w:pPr>
        <w:widowControl/>
        <w:numPr>
          <w:ilvl w:val="0"/>
          <w:numId w:val="3"/>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水产养殖业</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年，我市渔业平稳发展，</w:t>
      </w:r>
      <w:r>
        <w:rPr>
          <w:rFonts w:hint="default" w:ascii="仿宋_GB2312" w:hAnsi="仿宋_GB2312" w:eastAsia="仿宋_GB2312" w:cs="仿宋_GB2312"/>
          <w:color w:val="000000" w:themeColor="text1"/>
          <w:szCs w:val="32"/>
          <w:lang w:val="en-US" w:eastAsia="zh-CN"/>
          <w14:textFill>
            <w14:solidFill>
              <w14:schemeClr w14:val="tx1"/>
            </w14:solidFill>
          </w14:textFill>
        </w:rPr>
        <w:t>202</w:t>
      </w:r>
      <w:r>
        <w:rPr>
          <w:rFonts w:hint="eastAsia" w:ascii="仿宋_GB2312" w:hAnsi="仿宋_GB2312" w:eastAsia="仿宋_GB2312" w:cs="仿宋_GB2312"/>
          <w:color w:val="000000" w:themeColor="text1"/>
          <w:szCs w:val="32"/>
          <w:lang w:val="en-US" w:eastAsia="zh-CN"/>
          <w14:textFill>
            <w14:solidFill>
              <w14:schemeClr w14:val="tx1"/>
            </w14:solidFill>
          </w14:textFill>
        </w:rPr>
        <w:t>3</w:t>
      </w:r>
      <w:r>
        <w:rPr>
          <w:rFonts w:hint="default" w:ascii="仿宋_GB2312" w:hAnsi="仿宋_GB2312" w:eastAsia="仿宋_GB2312" w:cs="仿宋_GB2312"/>
          <w:color w:val="000000" w:themeColor="text1"/>
          <w:szCs w:val="32"/>
          <w:lang w:val="en-US" w:eastAsia="zh-CN"/>
          <w14:textFill>
            <w14:solidFill>
              <w14:schemeClr w14:val="tx1"/>
            </w14:solidFill>
          </w14:textFill>
        </w:rPr>
        <w:t>年全年</w:t>
      </w:r>
      <w:r>
        <w:rPr>
          <w:rFonts w:hint="eastAsia" w:ascii="仿宋_GB2312" w:hAnsi="仿宋_GB2312" w:eastAsia="仿宋_GB2312" w:cs="仿宋_GB2312"/>
          <w:color w:val="000000" w:themeColor="text1"/>
          <w:szCs w:val="32"/>
          <w:lang w:val="en-US" w:eastAsia="zh-CN"/>
          <w14:textFill>
            <w14:solidFill>
              <w14:schemeClr w14:val="tx1"/>
            </w14:solidFill>
          </w14:textFill>
        </w:rPr>
        <w:t>水产</w:t>
      </w:r>
      <w:r>
        <w:rPr>
          <w:rFonts w:hint="default" w:ascii="仿宋_GB2312" w:hAnsi="仿宋_GB2312" w:eastAsia="仿宋_GB2312" w:cs="仿宋_GB2312"/>
          <w:color w:val="000000" w:themeColor="text1"/>
          <w:szCs w:val="32"/>
          <w:lang w:val="en-US" w:eastAsia="zh-CN"/>
          <w14:textFill>
            <w14:solidFill>
              <w14:schemeClr w14:val="tx1"/>
            </w14:solidFill>
          </w14:textFill>
        </w:rPr>
        <w:t>养殖面积</w:t>
      </w:r>
      <w:r>
        <w:rPr>
          <w:rFonts w:hint="eastAsia" w:ascii="仿宋_GB2312" w:hAnsi="仿宋_GB2312" w:eastAsia="仿宋_GB2312" w:cs="仿宋_GB2312"/>
          <w:color w:val="000000" w:themeColor="text1"/>
          <w:szCs w:val="32"/>
          <w:lang w:val="en-US" w:eastAsia="zh-CN"/>
          <w14:textFill>
            <w14:solidFill>
              <w14:schemeClr w14:val="tx1"/>
            </w14:solidFill>
          </w14:textFill>
        </w:rPr>
        <w:t>16.36</w:t>
      </w:r>
      <w:r>
        <w:rPr>
          <w:rFonts w:hint="default" w:ascii="仿宋_GB2312" w:hAnsi="仿宋_GB2312" w:eastAsia="仿宋_GB2312" w:cs="仿宋_GB2312"/>
          <w:color w:val="000000" w:themeColor="text1"/>
          <w:szCs w:val="32"/>
          <w:lang w:val="en-US" w:eastAsia="zh-CN"/>
          <w14:textFill>
            <w14:solidFill>
              <w14:schemeClr w14:val="tx1"/>
            </w14:solidFill>
          </w14:textFill>
        </w:rPr>
        <w:t>万亩，同比</w:t>
      </w:r>
      <w:r>
        <w:rPr>
          <w:rFonts w:hint="eastAsia" w:ascii="仿宋_GB2312" w:hAnsi="仿宋_GB2312" w:eastAsia="仿宋_GB2312" w:cs="仿宋_GB2312"/>
          <w:color w:val="000000" w:themeColor="text1"/>
          <w:szCs w:val="32"/>
          <w:lang w:val="en-US" w:eastAsia="zh-CN"/>
          <w14:textFill>
            <w14:solidFill>
              <w14:schemeClr w14:val="tx1"/>
            </w14:solidFill>
          </w14:textFill>
        </w:rPr>
        <w:t xml:space="preserve">增长0.67 </w:t>
      </w:r>
      <w:r>
        <w:rPr>
          <w:rFonts w:hint="default" w:ascii="仿宋_GB2312" w:hAnsi="仿宋_GB2312" w:eastAsia="仿宋_GB2312" w:cs="仿宋_GB2312"/>
          <w:color w:val="000000" w:themeColor="text1"/>
          <w:szCs w:val="32"/>
          <w:lang w:val="en-US" w:eastAsia="zh-CN"/>
          <w14:textFill>
            <w14:solidFill>
              <w14:schemeClr w14:val="tx1"/>
            </w14:solidFill>
          </w14:textFill>
        </w:rPr>
        <w:t>%、总产量为</w:t>
      </w:r>
      <w:r>
        <w:rPr>
          <w:rFonts w:hint="eastAsia" w:ascii="仿宋_GB2312" w:hAnsi="仿宋_GB2312" w:eastAsia="仿宋_GB2312" w:cs="仿宋_GB2312"/>
          <w:color w:val="000000" w:themeColor="text1"/>
          <w:szCs w:val="32"/>
          <w:lang w:val="en-US" w:eastAsia="zh-CN"/>
          <w14:textFill>
            <w14:solidFill>
              <w14:schemeClr w14:val="tx1"/>
            </w14:solidFill>
          </w14:textFill>
        </w:rPr>
        <w:t>10.996</w:t>
      </w:r>
      <w:r>
        <w:rPr>
          <w:rFonts w:hint="default" w:ascii="仿宋_GB2312" w:hAnsi="仿宋_GB2312" w:eastAsia="仿宋_GB2312" w:cs="仿宋_GB2312"/>
          <w:color w:val="000000" w:themeColor="text1"/>
          <w:szCs w:val="32"/>
          <w:lang w:val="en-US" w:eastAsia="zh-CN"/>
          <w14:textFill>
            <w14:solidFill>
              <w14:schemeClr w14:val="tx1"/>
            </w14:solidFill>
          </w14:textFill>
        </w:rPr>
        <w:t>万吨，同比增长</w:t>
      </w:r>
      <w:r>
        <w:rPr>
          <w:rFonts w:hint="eastAsia" w:ascii="仿宋_GB2312" w:hAnsi="仿宋_GB2312" w:eastAsia="仿宋_GB2312" w:cs="仿宋_GB2312"/>
          <w:color w:val="000000" w:themeColor="text1"/>
          <w:szCs w:val="32"/>
          <w:lang w:val="en-US" w:eastAsia="zh-CN"/>
          <w14:textFill>
            <w14:solidFill>
              <w14:schemeClr w14:val="tx1"/>
            </w14:solidFill>
          </w14:textFill>
        </w:rPr>
        <w:t xml:space="preserve">3 </w:t>
      </w:r>
      <w:r>
        <w:rPr>
          <w:rFonts w:hint="default" w:ascii="仿宋_GB2312" w:hAnsi="仿宋_GB2312" w:eastAsia="仿宋_GB2312" w:cs="仿宋_GB2312"/>
          <w:color w:val="000000" w:themeColor="text1"/>
          <w:szCs w:val="32"/>
          <w:lang w:val="en-US" w:eastAsia="zh-CN"/>
          <w14:textFill>
            <w14:solidFill>
              <w14:schemeClr w14:val="tx1"/>
            </w14:solidFill>
          </w14:textFill>
        </w:rPr>
        <w:t>%，</w:t>
      </w:r>
      <w:r>
        <w:rPr>
          <w:rFonts w:hint="eastAsia" w:ascii="仿宋_GB2312" w:hAnsi="仿宋_GB2312" w:eastAsia="仿宋_GB2312" w:cs="仿宋_GB2312"/>
          <w:color w:val="000000" w:themeColor="text1"/>
          <w:szCs w:val="32"/>
          <w:lang w:val="en-US" w:eastAsia="zh-CN"/>
          <w14:textFill>
            <w14:solidFill>
              <w14:schemeClr w14:val="tx1"/>
            </w14:solidFill>
          </w14:textFill>
        </w:rPr>
        <w:t>总产值13.4</w:t>
      </w:r>
      <w:r>
        <w:rPr>
          <w:rFonts w:hint="default" w:ascii="仿宋_GB2312" w:hAnsi="仿宋_GB2312" w:eastAsia="仿宋_GB2312" w:cs="仿宋_GB2312"/>
          <w:color w:val="000000" w:themeColor="text1"/>
          <w:szCs w:val="32"/>
          <w:lang w:val="en-US" w:eastAsia="zh-CN"/>
          <w14:textFill>
            <w14:solidFill>
              <w14:schemeClr w14:val="tx1"/>
            </w14:solidFill>
          </w14:textFill>
        </w:rPr>
        <w:t>亿元，同比</w:t>
      </w:r>
      <w:r>
        <w:rPr>
          <w:rFonts w:hint="eastAsia" w:ascii="仿宋_GB2312" w:hAnsi="仿宋_GB2312" w:eastAsia="仿宋_GB2312" w:cs="仿宋_GB2312"/>
          <w:color w:val="000000" w:themeColor="text1"/>
          <w:szCs w:val="32"/>
          <w:lang w:val="en-US" w:eastAsia="zh-CN"/>
          <w14:textFill>
            <w14:solidFill>
              <w14:schemeClr w14:val="tx1"/>
            </w14:solidFill>
          </w14:textFill>
        </w:rPr>
        <w:t xml:space="preserve">增长1.1 </w:t>
      </w:r>
      <w:r>
        <w:rPr>
          <w:rFonts w:hint="default" w:ascii="仿宋_GB2312" w:hAnsi="仿宋_GB2312" w:eastAsia="仿宋_GB2312" w:cs="仿宋_GB2312"/>
          <w:color w:val="000000" w:themeColor="text1"/>
          <w:szCs w:val="32"/>
          <w:lang w:val="en-US" w:eastAsia="zh-CN"/>
          <w14:textFill>
            <w14:solidFill>
              <w14:schemeClr w14:val="tx1"/>
            </w14:solidFill>
          </w14:textFill>
        </w:rPr>
        <w:t>%</w:t>
      </w:r>
      <w:r>
        <w:rPr>
          <w:rFonts w:hint="eastAsia"/>
          <w:color w:val="000000" w:themeColor="text1"/>
          <w14:textFill>
            <w14:solidFill>
              <w14:schemeClr w14:val="tx1"/>
            </w14:solidFill>
          </w14:textFill>
        </w:rPr>
        <w:t>。养殖水面类型以池塘和水库养殖为主，养殖品种以青草鲢鳙鲫为主，其中草鱼产量占养殖产量的一半以上。全年无发生渔业领域安全事故和渔业纠纷，渔业生产秩序稳定。</w:t>
      </w:r>
    </w:p>
    <w:p>
      <w:pPr>
        <w:keepNext w:val="0"/>
        <w:keepLines w:val="0"/>
        <w:pageBreakBefore w:val="0"/>
        <w:numPr>
          <w:ilvl w:val="0"/>
          <w:numId w:val="0"/>
        </w:numPr>
        <w:kinsoku/>
        <w:wordWrap/>
        <w:overflowPunct/>
        <w:topLinePunct w:val="0"/>
        <w:autoSpaceDE/>
        <w:autoSpaceDN/>
        <w:bidi w:val="0"/>
        <w:spacing w:line="600" w:lineRule="exact"/>
        <w:ind w:firstLine="640" w:firstLineChars="200"/>
        <w:jc w:val="left"/>
        <w:rPr>
          <w:color w:val="000000" w:themeColor="text1"/>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积极组织渔企参加国家、省级渔业博览会、展销等产品推介活动，不断提高梅州客都草鱼品牌知名度和市场认可度。</w:t>
      </w:r>
      <w:r>
        <w:rPr>
          <w:rFonts w:hint="eastAsia" w:ascii="仿宋" w:hAnsi="仿宋" w:cs="仿宋"/>
          <w:sz w:val="32"/>
          <w:szCs w:val="32"/>
          <w:lang w:val="en-US" w:eastAsia="zh-CN"/>
        </w:rPr>
        <w:t>分别于9</w:t>
      </w:r>
      <w:r>
        <w:rPr>
          <w:rFonts w:hint="eastAsia" w:ascii="仿宋" w:hAnsi="仿宋" w:eastAsia="仿宋" w:cs="仿宋"/>
          <w:sz w:val="32"/>
          <w:szCs w:val="32"/>
          <w:lang w:val="en-US" w:eastAsia="zh-CN"/>
        </w:rPr>
        <w:t>月</w:t>
      </w:r>
      <w:r>
        <w:rPr>
          <w:rFonts w:hint="eastAsia" w:ascii="仿宋" w:hAnsi="仿宋" w:cs="仿宋"/>
          <w:sz w:val="32"/>
          <w:szCs w:val="32"/>
          <w:lang w:val="en-US" w:eastAsia="zh-CN"/>
        </w:rPr>
        <w:t>、11月</w:t>
      </w:r>
      <w:r>
        <w:rPr>
          <w:rFonts w:hint="eastAsia" w:ascii="仿宋" w:hAnsi="仿宋" w:eastAsia="仿宋" w:cs="仿宋"/>
          <w:sz w:val="32"/>
          <w:szCs w:val="32"/>
          <w:lang w:val="en-US" w:eastAsia="zh-CN"/>
        </w:rPr>
        <w:t>，</w:t>
      </w:r>
      <w:r>
        <w:rPr>
          <w:rFonts w:hint="eastAsia" w:ascii="仿宋" w:hAnsi="仿宋" w:cs="仿宋"/>
          <w:sz w:val="32"/>
          <w:szCs w:val="32"/>
          <w:lang w:val="en-US" w:eastAsia="zh-CN"/>
        </w:rPr>
        <w:t>组织多</w:t>
      </w:r>
      <w:r>
        <w:rPr>
          <w:rFonts w:hint="eastAsia" w:ascii="仿宋_GB2312" w:hAnsi="仿宋_GB2312" w:eastAsia="仿宋_GB2312" w:cs="仿宋_GB2312"/>
          <w:sz w:val="32"/>
          <w:szCs w:val="32"/>
          <w:lang w:val="en-US" w:eastAsia="zh-CN"/>
        </w:rPr>
        <w:t>家</w:t>
      </w:r>
      <w:r>
        <w:rPr>
          <w:rFonts w:hint="eastAsia" w:ascii="仿宋_GB2312" w:hAnsi="仿宋_GB2312" w:eastAsia="仿宋_GB2312" w:cs="仿宋_GB2312"/>
          <w:sz w:val="32"/>
          <w:szCs w:val="32"/>
          <w:lang w:eastAsia="zh-CN"/>
        </w:rPr>
        <w:t>渔企参加了</w:t>
      </w:r>
      <w:r>
        <w:rPr>
          <w:rFonts w:hint="eastAsia" w:ascii="仿宋_GB2312" w:hAnsi="仿宋_GB2312" w:eastAsia="仿宋_GB2312" w:cs="仿宋_GB2312"/>
          <w:sz w:val="32"/>
          <w:szCs w:val="32"/>
          <w:lang w:val="en-US" w:eastAsia="zh-CN"/>
        </w:rPr>
        <w:t>广州国际渔业博览会和</w:t>
      </w:r>
      <w:r>
        <w:rPr>
          <w:rFonts w:hint="eastAsia" w:ascii="仿宋" w:hAnsi="仿宋" w:eastAsia="仿宋" w:cs="仿宋"/>
          <w:sz w:val="32"/>
          <w:szCs w:val="32"/>
          <w:lang w:val="en-US" w:eastAsia="zh-CN"/>
        </w:rPr>
        <w:t>第</w:t>
      </w:r>
      <w:r>
        <w:rPr>
          <w:rFonts w:hint="eastAsia" w:ascii="仿宋" w:hAnsi="仿宋" w:cs="仿宋"/>
          <w:sz w:val="32"/>
          <w:szCs w:val="32"/>
          <w:lang w:val="en-US" w:eastAsia="zh-CN"/>
        </w:rPr>
        <w:t>四</w:t>
      </w:r>
      <w:r>
        <w:rPr>
          <w:rFonts w:hint="eastAsia" w:ascii="仿宋" w:hAnsi="仿宋" w:eastAsia="仿宋" w:cs="仿宋"/>
          <w:sz w:val="32"/>
          <w:szCs w:val="32"/>
          <w:lang w:val="en-US" w:eastAsia="zh-CN"/>
        </w:rPr>
        <w:t>届中国水产种业博览会暨第</w:t>
      </w:r>
      <w:r>
        <w:rPr>
          <w:rFonts w:hint="eastAsia" w:ascii="仿宋" w:hAnsi="仿宋" w:cs="仿宋"/>
          <w:sz w:val="32"/>
          <w:szCs w:val="32"/>
          <w:lang w:val="en-US" w:eastAsia="zh-CN"/>
        </w:rPr>
        <w:t>五</w:t>
      </w:r>
      <w:r>
        <w:rPr>
          <w:rFonts w:hint="eastAsia" w:ascii="仿宋" w:hAnsi="仿宋" w:eastAsia="仿宋" w:cs="仿宋"/>
          <w:sz w:val="32"/>
          <w:szCs w:val="32"/>
          <w:lang w:val="en-US" w:eastAsia="zh-CN"/>
        </w:rPr>
        <w:t>届广东水产种业产业大会，来自我市的地理标志产品——“客都草鱼”的水产加工品亮相展会</w:t>
      </w:r>
      <w:r>
        <w:rPr>
          <w:rFonts w:hint="eastAsia" w:ascii="仿宋" w:hAnsi="仿宋" w:cs="仿宋"/>
          <w:sz w:val="32"/>
          <w:szCs w:val="32"/>
          <w:lang w:val="en-US" w:eastAsia="zh-CN"/>
        </w:rPr>
        <w:t>，并通过南方农村媒体进行宣传</w:t>
      </w:r>
      <w:r>
        <w:rPr>
          <w:rFonts w:hint="eastAsia"/>
          <w:color w:val="000000" w:themeColor="text1"/>
          <w14:textFill>
            <w14:solidFill>
              <w14:schemeClr w14:val="tx1"/>
            </w14:solidFill>
          </w14:textFill>
        </w:rPr>
        <w:t>。</w:t>
      </w:r>
    </w:p>
    <w:p>
      <w:pPr>
        <w:widowControl/>
        <w:ind w:firstLine="640"/>
        <w:rPr>
          <w:color w:val="000000" w:themeColor="text1"/>
          <w14:textFill>
            <w14:solidFill>
              <w14:schemeClr w14:val="tx1"/>
            </w14:solidFill>
          </w14:textFill>
        </w:rPr>
      </w:pPr>
      <w:r>
        <w:rPr>
          <w:rFonts w:hint="eastAsia" w:ascii="仿宋" w:hAnsi="仿宋" w:cs="仿宋"/>
          <w:sz w:val="32"/>
          <w:szCs w:val="32"/>
          <w:lang w:val="en-US" w:eastAsia="zh-CN"/>
        </w:rPr>
        <w:t>大力推广健康养殖，促进水产绿色生态发展。一是印发了《梅州市2023年水产绿色健康养殖“五大行动”实施方案》</w:t>
      </w:r>
      <w:r>
        <w:rPr>
          <w:rFonts w:hint="eastAsia" w:ascii="仿宋_GB2312" w:hAnsi="仿宋_GB2312" w:eastAsia="仿宋_GB2312" w:cs="仿宋_GB2312"/>
          <w:b w:val="0"/>
          <w:bCs w:val="0"/>
          <w:color w:val="000000"/>
          <w:sz w:val="32"/>
          <w:szCs w:val="32"/>
          <w:lang w:eastAsia="zh-CN"/>
        </w:rPr>
        <w:t>（梅市农农函〔2023〕</w:t>
      </w:r>
      <w:r>
        <w:rPr>
          <w:rFonts w:hint="eastAsia" w:ascii="仿宋_GB2312" w:hAnsi="仿宋_GB2312" w:eastAsia="仿宋_GB2312" w:cs="仿宋_GB2312"/>
          <w:b w:val="0"/>
          <w:bCs w:val="0"/>
          <w:color w:val="000000"/>
          <w:sz w:val="32"/>
          <w:szCs w:val="32"/>
          <w:lang w:val="en-US" w:eastAsia="zh-CN"/>
        </w:rPr>
        <w:t>68</w:t>
      </w:r>
      <w:r>
        <w:rPr>
          <w:rFonts w:hint="eastAsia" w:ascii="仿宋_GB2312" w:hAnsi="仿宋_GB2312" w:eastAsia="仿宋_GB2312" w:cs="仿宋_GB2312"/>
          <w:b w:val="0"/>
          <w:bCs w:val="0"/>
          <w:color w:val="000000"/>
          <w:sz w:val="32"/>
          <w:szCs w:val="32"/>
          <w:lang w:eastAsia="zh-CN"/>
        </w:rPr>
        <w:t>号）</w:t>
      </w:r>
      <w:r>
        <w:rPr>
          <w:rFonts w:hint="eastAsia" w:ascii="仿宋_GB2312" w:hAnsi="仿宋_GB2312" w:eastAsia="仿宋_GB2312" w:cs="仿宋_GB2312"/>
          <w:color w:val="000000"/>
          <w:sz w:val="32"/>
          <w:szCs w:val="32"/>
          <w:lang w:val="en-US" w:eastAsia="zh-CN"/>
        </w:rPr>
        <w:t>，通过开展生态健康养殖模式推广行动、养殖尾水治理模式推广行动、配合饲料替代幼杂鱼行动、水产种业质量提升等“五大行动”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，促进水产养殖业绿色生态发展。二是</w:t>
      </w:r>
      <w:r>
        <w:rPr>
          <w:rFonts w:hint="default" w:ascii="仿宋_GB2312" w:hAnsi="仿宋_GB2312" w:eastAsia="仿宋_GB2312" w:cs="仿宋_GB2312"/>
          <w:color w:val="000000" w:themeColor="text1"/>
          <w:szCs w:val="32"/>
          <w:lang w:val="en-US" w:eastAsia="zh-CN"/>
          <w14:textFill>
            <w14:solidFill>
              <w14:schemeClr w14:val="tx1"/>
            </w14:solidFill>
          </w14:textFill>
        </w:rPr>
        <w:t>大力发展稻渔共生和工厂化养殖等水产绿色健康和生态养殖，并取得明显成效。</w:t>
      </w:r>
      <w:r>
        <w:rPr>
          <w:rFonts w:hint="eastAsia" w:ascii="仿宋_GB2312" w:hAnsi="仿宋_GB2312" w:eastAsia="仿宋_GB2312" w:cs="仿宋_GB2312"/>
          <w:color w:val="000000" w:themeColor="text1"/>
          <w:szCs w:val="32"/>
          <w:lang w:val="en-US" w:eastAsia="zh-CN"/>
          <w14:textFill>
            <w14:solidFill>
              <w14:schemeClr w14:val="tx1"/>
            </w14:solidFill>
          </w14:textFill>
        </w:rPr>
        <w:t>目前</w:t>
      </w:r>
      <w:r>
        <w:rPr>
          <w:rFonts w:hint="default" w:ascii="仿宋_GB2312" w:hAnsi="仿宋_GB2312" w:eastAsia="仿宋_GB2312" w:cs="仿宋_GB2312"/>
          <w:color w:val="000000" w:themeColor="text1"/>
          <w:szCs w:val="32"/>
          <w:lang w:val="en-US" w:eastAsia="zh-CN"/>
          <w14:textFill>
            <w14:solidFill>
              <w14:schemeClr w14:val="tx1"/>
            </w14:solidFill>
          </w14:textFill>
        </w:rPr>
        <w:t>全市共有国家级水产绿色健康和生态养殖示范区（梅县区）1家，国家级水产健康养殖示范区（生产主体）35家，省级水产绿色健康和生态养殖示范区（五华县）1家，省级水产健康养殖示范场29家</w:t>
      </w:r>
      <w:r>
        <w:rPr>
          <w:rFonts w:hint="eastAsia" w:ascii="仿宋_GB2312" w:hAnsi="仿宋_GB2312" w:eastAsia="仿宋_GB2312" w:cs="仿宋_GB2312"/>
          <w:color w:val="000000" w:themeColor="text1"/>
          <w:szCs w:val="32"/>
          <w:lang w:val="en-US" w:eastAsia="zh-CN"/>
          <w14:textFill>
            <w14:solidFill>
              <w14:schemeClr w14:val="tx1"/>
            </w14:solidFill>
          </w14:textFill>
        </w:rPr>
        <w:t>，具有一定规模</w:t>
      </w:r>
      <w:r>
        <w:rPr>
          <w:rFonts w:hint="default" w:ascii="仿宋_GB2312" w:hAnsi="仿宋_GB2312" w:eastAsia="仿宋_GB2312" w:cs="仿宋_GB2312"/>
          <w:color w:val="000000" w:themeColor="text1"/>
          <w:szCs w:val="32"/>
          <w:lang w:val="en-US" w:eastAsia="zh-CN"/>
          <w14:textFill>
            <w14:solidFill>
              <w14:schemeClr w14:val="tx1"/>
            </w14:solidFill>
          </w14:textFill>
        </w:rPr>
        <w:t>工厂化养殖</w:t>
      </w:r>
      <w:r>
        <w:rPr>
          <w:rFonts w:hint="eastAsia" w:ascii="仿宋_GB2312" w:hAnsi="仿宋_GB2312" w:eastAsia="仿宋_GB2312" w:cs="仿宋_GB2312"/>
          <w:color w:val="000000" w:themeColor="text1"/>
          <w:szCs w:val="32"/>
          <w:lang w:val="en-US" w:eastAsia="zh-CN"/>
          <w14:textFill>
            <w14:solidFill>
              <w14:schemeClr w14:val="tx1"/>
            </w14:solidFill>
          </w14:textFill>
        </w:rPr>
        <w:t>养殖场27家</w:t>
      </w:r>
      <w:r>
        <w:rPr>
          <w:rFonts w:hint="default" w:ascii="仿宋_GB2312" w:hAnsi="仿宋_GB2312" w:eastAsia="仿宋_GB2312" w:cs="仿宋_GB2312"/>
          <w:color w:val="000000" w:themeColor="text1"/>
          <w:szCs w:val="32"/>
          <w:lang w:val="en-US" w:eastAsia="zh-CN"/>
          <w14:textFill>
            <w14:solidFill>
              <w14:schemeClr w14:val="tx1"/>
            </w14:solidFill>
          </w14:textFill>
        </w:rPr>
        <w:t>。水产健康养殖和生态养殖示范区总面积5208公顷（以县级人民政府为主体）</w:t>
      </w:r>
      <w:r>
        <w:rPr>
          <w:rFonts w:hint="eastAsia" w:ascii="仿宋_GB2312" w:hAnsi="仿宋_GB2312" w:eastAsia="仿宋_GB2312" w:cs="仿宋_GB2312"/>
          <w:color w:val="000000" w:themeColor="text1"/>
          <w:szCs w:val="32"/>
          <w:lang w:val="en-US" w:eastAsia="zh-CN"/>
          <w14:textFill>
            <w14:solidFill>
              <w14:schemeClr w14:val="tx1"/>
            </w14:solidFill>
          </w14:textFill>
        </w:rPr>
        <w:t>，水产健康养殖和生态养殖示范区总面积5275.355公顷（以企业为主体），水产健康养殖示范总面积面积占水产养殖总面积比例50.9%。</w:t>
      </w:r>
      <w:r>
        <w:rPr>
          <w:rFonts w:hint="eastAsia"/>
          <w:color w:val="000000" w:themeColor="text1"/>
          <w14:textFill>
            <w14:solidFill>
              <w14:schemeClr w14:val="tx1"/>
            </w14:solidFill>
          </w14:textFill>
        </w:rPr>
        <w:t>。</w:t>
      </w:r>
    </w:p>
    <w:p>
      <w:pPr>
        <w:widowControl/>
        <w:numPr>
          <w:ilvl w:val="0"/>
          <w:numId w:val="3"/>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农产品加工业</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具有客家特色的农产品加工业发展态势良好，具备基础牢靠，体系完整，效益良好，区位优势明显等优势，已形成茶叶、水果、高山油茶、南药和烤烟等区域特色农产品；品牌型加工企业也各具规模，形成了具有一定影响力的品牌并重视提高加工企业创新能力和提升产品科技含量，加强资源整合，在寻找科技支撑方面有新的突破。</w:t>
      </w:r>
    </w:p>
    <w:p>
      <w:pPr>
        <w:widowControl/>
        <w:numPr>
          <w:ilvl w:val="0"/>
          <w:numId w:val="3"/>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预制菜产业</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2022年，我市农业农村局</w:t>
      </w:r>
      <w:r>
        <w:rPr>
          <w:rFonts w:hint="eastAsia"/>
          <w:color w:val="000000" w:themeColor="text1"/>
          <w:lang w:val="zh-TW"/>
          <w14:textFill>
            <w14:solidFill>
              <w14:schemeClr w14:val="tx1"/>
            </w14:solidFill>
          </w14:textFill>
        </w:rPr>
        <w:t>召开梅州预制菜产业工作推进会，加快筹建预制菜产业联盟，</w:t>
      </w:r>
      <w:r>
        <w:rPr>
          <w:rFonts w:hint="eastAsia"/>
          <w:color w:val="000000" w:themeColor="text1"/>
          <w14:textFill>
            <w14:solidFill>
              <w14:schemeClr w14:val="tx1"/>
            </w14:solidFill>
          </w14:textFill>
        </w:rPr>
        <w:t>制订出台《梅州市加快客家预制菜产业发展若干措施》，推出广东省首单预制菜食品安全责任保险（累计保额500万元）。全市培育规模化客家预制菜企业30多家，全年预制菜总产值6.5亿元。</w:t>
      </w:r>
    </w:p>
    <w:p>
      <w:pPr>
        <w:widowControl/>
        <w:numPr>
          <w:ilvl w:val="0"/>
          <w:numId w:val="3"/>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休闲旅游业</w:t>
      </w:r>
    </w:p>
    <w:p>
      <w:pPr>
        <w:widowControl/>
        <w:ind w:firstLine="6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我市</w:t>
      </w:r>
      <w:r>
        <w:rPr>
          <w:rFonts w:hint="eastAsia"/>
          <w:color w:val="000000" w:themeColor="text1"/>
          <w14:textFill>
            <w14:solidFill>
              <w14:schemeClr w14:val="tx1"/>
            </w14:solidFill>
          </w14:textFill>
        </w:rPr>
        <w:t>是国家历史文化名城、中国优秀旅游城市、国家卫生城市，是著名的华侨之乡、足球之乡、将军之乡、长寿之乡、金柚之乡、温泉之乡，被誉为“世界客都”，是叶剑英元帅的故乡、著名革命老区。</w:t>
      </w:r>
    </w:p>
    <w:p>
      <w:pPr>
        <w:widowControl/>
        <w:ind w:firstLine="640"/>
        <w:rPr>
          <w:color w:val="000000" w:themeColor="text1"/>
          <w14:textFill>
            <w14:solidFill>
              <w14:schemeClr w14:val="tx1"/>
            </w14:solidFill>
          </w14:textFill>
        </w:rPr>
      </w:pPr>
      <w:r>
        <w:rPr>
          <w:color w:val="000000" w:themeColor="text1"/>
          <w14:textFill>
            <w14:solidFill>
              <w14:schemeClr w14:val="tx1"/>
            </w14:solidFill>
          </w14:textFill>
        </w:rPr>
        <w:t>2022年，</w:t>
      </w:r>
      <w:r>
        <w:rPr>
          <w:rFonts w:hint="eastAsia"/>
          <w:color w:val="000000" w:themeColor="text1"/>
          <w14:textFill>
            <w14:solidFill>
              <w14:schemeClr w14:val="tx1"/>
            </w14:solidFill>
          </w14:textFill>
        </w:rPr>
        <w:t>我</w:t>
      </w:r>
      <w:r>
        <w:rPr>
          <w:color w:val="000000" w:themeColor="text1"/>
          <w14:textFill>
            <w14:solidFill>
              <w14:schemeClr w14:val="tx1"/>
            </w14:solidFill>
          </w14:textFill>
        </w:rPr>
        <w:t>市农业农村局推动农业与旅游、教育、康养等产业融合，延长乡村旅游发展产业链。梅县区丙村镇红光村入选2022年中国美丽休闲乡村，全市累计有中国美丽休闲乡村7个</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全国休闲农业与乡村旅游示范县2个，省休闲农业与乡村旅游示范县1个，广东省休闲农业与乡村旅游示范镇15个、示范点33个</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并积极</w:t>
      </w:r>
      <w:r>
        <w:rPr>
          <w:color w:val="000000" w:themeColor="text1"/>
          <w14:textFill>
            <w14:solidFill>
              <w14:schemeClr w14:val="tx1"/>
            </w14:solidFill>
          </w14:textFill>
        </w:rPr>
        <w:t>开展市级休闲农业与乡村旅游申报单位创建，认定2022年度市级休闲农业与乡村旅游示范镇1个、示范点13个。</w:t>
      </w:r>
    </w:p>
    <w:p>
      <w:pPr>
        <w:pStyle w:val="4"/>
        <w:numPr>
          <w:ilvl w:val="0"/>
          <w:numId w:val="2"/>
        </w:numPr>
        <w:rPr>
          <w:rFonts w:ascii="Times New Roman" w:hAnsi="Times New Roman"/>
          <w:color w:val="000000" w:themeColor="text1"/>
          <w14:textFill>
            <w14:solidFill>
              <w14:schemeClr w14:val="tx1"/>
            </w14:solidFill>
          </w14:textFill>
        </w:rPr>
      </w:pPr>
      <w:bookmarkStart w:id="12" w:name="_Toc15683"/>
      <w:bookmarkStart w:id="13" w:name="_Toc10032"/>
      <w:bookmarkStart w:id="14" w:name="_Toc8847"/>
      <w:bookmarkStart w:id="15" w:name="_Toc32612"/>
      <w:bookmarkStart w:id="16" w:name="_Toc32386"/>
      <w:bookmarkStart w:id="17" w:name="_Toc762"/>
      <w:r>
        <w:rPr>
          <w:rFonts w:hint="eastAsia" w:ascii="Times New Roman" w:hAnsi="Times New Roman"/>
          <w:color w:val="000000" w:themeColor="text1"/>
          <w14:textFill>
            <w14:solidFill>
              <w14:schemeClr w14:val="tx1"/>
            </w14:solidFill>
          </w14:textFill>
        </w:rPr>
        <w:t>优势条件</w:t>
      </w:r>
      <w:bookmarkEnd w:id="12"/>
      <w:bookmarkEnd w:id="13"/>
      <w:bookmarkEnd w:id="14"/>
      <w:bookmarkEnd w:id="15"/>
      <w:bookmarkEnd w:id="16"/>
      <w:bookmarkEnd w:id="17"/>
    </w:p>
    <w:p>
      <w:pPr>
        <w:widowControl/>
        <w:numPr>
          <w:ilvl w:val="0"/>
          <w:numId w:val="4"/>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区位优势</w:t>
      </w:r>
    </w:p>
    <w:p>
      <w:pPr>
        <w:widowControl/>
        <w:ind w:firstLine="6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我</w:t>
      </w:r>
      <w:r>
        <w:rPr>
          <w:rFonts w:hint="eastAsia"/>
          <w:color w:val="000000" w:themeColor="text1"/>
          <w14:textFill>
            <w14:solidFill>
              <w14:schemeClr w14:val="tx1"/>
            </w14:solidFill>
          </w14:textFill>
        </w:rPr>
        <w:t>市位于广东东北部，地处粤闽赣三省交界，东邻福建，北连江西。梅州是闽粤赣交界区域的中心城市，地理位置优越，交通便利。</w:t>
      </w:r>
      <w:r>
        <w:rPr>
          <w:rFonts w:hint="eastAsia"/>
          <w:color w:val="000000" w:themeColor="text1"/>
          <w:lang w:val="en-US" w:eastAsia="zh-CN"/>
          <w14:textFill>
            <w14:solidFill>
              <w14:schemeClr w14:val="tx1"/>
            </w14:solidFill>
          </w14:textFill>
        </w:rPr>
        <w:t>素有</w:t>
      </w:r>
      <w:r>
        <w:rPr>
          <w:rFonts w:hint="eastAsia"/>
          <w:color w:val="000000" w:themeColor="text1"/>
          <w14:textFill>
            <w14:solidFill>
              <w14:schemeClr w14:val="tx1"/>
            </w14:solidFill>
          </w14:textFill>
        </w:rPr>
        <w:t>“世界客都”</w:t>
      </w:r>
      <w:r>
        <w:rPr>
          <w:rFonts w:hint="eastAsia"/>
          <w:color w:val="000000" w:themeColor="text1"/>
          <w:lang w:val="en-US" w:eastAsia="zh-CN"/>
          <w14:textFill>
            <w14:solidFill>
              <w14:schemeClr w14:val="tx1"/>
            </w14:solidFill>
          </w14:textFill>
        </w:rPr>
        <w:t>的美誉</w:t>
      </w:r>
      <w:r>
        <w:rPr>
          <w:rFonts w:hint="eastAsia"/>
          <w:color w:val="000000" w:themeColor="text1"/>
          <w14:textFill>
            <w14:solidFill>
              <w14:schemeClr w14:val="tx1"/>
            </w14:solidFill>
          </w14:textFill>
        </w:rPr>
        <w:t>，是客家人的聚焦地，明清以来客家人以梅州为主要出发地，迁徙四海，祖籍梅州的华人华侨和港澳台同胞达900多万人，是全国重点侨乡，也是港澳台同胞的重要祖籍地之一。台湾500万客家人中就有180万祖籍在梅州。梅州辖梅江区、梅县区等两区和平远县、蕉岭县、大埔县、丰顺县、五华县、兴宁市等六县市，管辖面积1.58万平方公里，2019年末户籍人口545.85万人，常住人口438.30万人，其中城镇人口225.68万人。祖籍梅州的海外华人、华侨500多万人。</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w:t>
      </w:r>
      <w:r>
        <w:rPr>
          <w:color w:val="000000" w:themeColor="text1"/>
          <w14:textFill>
            <w14:solidFill>
              <w14:schemeClr w14:val="tx1"/>
            </w14:solidFill>
          </w14:textFill>
        </w:rPr>
        <w:t>立足全域原中央苏区定位，谋划建设苏区融湾先行区，</w:t>
      </w:r>
      <w:r>
        <w:rPr>
          <w:rFonts w:hint="eastAsia"/>
          <w:color w:val="000000" w:themeColor="text1"/>
          <w14:textFill>
            <w14:solidFill>
              <w14:schemeClr w14:val="tx1"/>
            </w14:solidFill>
          </w14:textFill>
        </w:rPr>
        <w:t>在作为粤港澳大湾区和海西经济区桥头堡地位的基础上，</w:t>
      </w:r>
      <w:r>
        <w:rPr>
          <w:rFonts w:hint="eastAsia"/>
          <w:color w:val="000000" w:themeColor="text1"/>
          <w:lang w:val="en-US" w:eastAsia="zh-CN"/>
          <w14:textFill>
            <w14:solidFill>
              <w14:schemeClr w14:val="tx1"/>
            </w14:solidFill>
          </w14:textFill>
        </w:rPr>
        <w:t>升级</w:t>
      </w:r>
      <w:r>
        <w:rPr>
          <w:color w:val="000000" w:themeColor="text1"/>
          <w14:textFill>
            <w14:solidFill>
              <w14:schemeClr w14:val="tx1"/>
            </w14:solidFill>
          </w14:textFill>
        </w:rPr>
        <w:t>成为</w:t>
      </w:r>
      <w:r>
        <w:rPr>
          <w:rFonts w:hint="eastAsia"/>
          <w:color w:val="000000" w:themeColor="text1"/>
          <w14:textFill>
            <w14:solidFill>
              <w14:schemeClr w14:val="tx1"/>
            </w14:solidFill>
          </w14:textFill>
        </w:rPr>
        <w:t>广东</w:t>
      </w:r>
      <w:r>
        <w:rPr>
          <w:color w:val="000000" w:themeColor="text1"/>
          <w14:textFill>
            <w14:solidFill>
              <w14:schemeClr w14:val="tx1"/>
            </w14:solidFill>
          </w14:textFill>
        </w:rPr>
        <w:t>继横琴、前海、南沙之后又一国家级战略平台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我市</w:t>
      </w:r>
      <w:r>
        <w:rPr>
          <w:color w:val="000000" w:themeColor="text1"/>
          <w14:textFill>
            <w14:solidFill>
              <w14:schemeClr w14:val="tx1"/>
            </w14:solidFill>
          </w14:textFill>
        </w:rPr>
        <w:t>打开了跨越式发展的新渠道，拓展了争取后续支持的新空间，是</w:t>
      </w:r>
      <w:r>
        <w:rPr>
          <w:rFonts w:hint="eastAsia"/>
          <w:color w:val="000000" w:themeColor="text1"/>
          <w14:textFill>
            <w14:solidFill>
              <w14:schemeClr w14:val="tx1"/>
            </w14:solidFill>
          </w14:textFill>
        </w:rPr>
        <w:t>助力广东破解区域发展不平衡不协调问题</w:t>
      </w:r>
      <w:r>
        <w:rPr>
          <w:color w:val="000000" w:themeColor="text1"/>
          <w14:textFill>
            <w14:solidFill>
              <w14:schemeClr w14:val="tx1"/>
            </w14:solidFill>
          </w14:textFill>
        </w:rPr>
        <w:t>、推进高质量发展的关键</w:t>
      </w:r>
      <w:r>
        <w:rPr>
          <w:rFonts w:hint="eastAsia"/>
          <w:color w:val="000000" w:themeColor="text1"/>
          <w14:textFill>
            <w14:solidFill>
              <w14:schemeClr w14:val="tx1"/>
            </w14:solidFill>
          </w14:textFill>
        </w:rPr>
        <w:t>。</w:t>
      </w:r>
    </w:p>
    <w:p>
      <w:pPr>
        <w:widowControl/>
        <w:numPr>
          <w:ilvl w:val="0"/>
          <w:numId w:val="4"/>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生态优势</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地处广东东北角，五岭山脉以南，地势北高南低，山系主要由武夷山脉、莲花山脉、凤凰山脉三列山脉组成。地形复杂多样，其中山地面积占24.3%，丘陵及台地、阶地面积占56.6%，平原面积占13.7%，河流和水库等水面积占5.4%。平原主要分布在山间盆地内，梅州主要盆地有兴宁盆地（面积320平方千米）、梅江盆地（面积约110平方千米）、蕉岭谷地（面积约100平方千米）、汤坑盆地（面积约100平方千米）。</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林地面积118万公顷，森林覆盖率近74%，森林蓄积量超过410万方。土特产丰富，主要有金柚、茶叶、脐橙等。</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2021年，我市有自然保护区49个，总面积17.44万公顷，其中省级自然保护区7个，面积共6.14万公顷；市级自然保护区30个，面积共8.64万公顷；县级自然保护区12个，面积共2.66万公顷。全市森林公园93个，总面积7.63万公顷，其中国家级森林公园5个，分别是广东神光山、广东雁山湖、广东南台山、广东镇山和广东阴那山森林公园，面积共0.84万公顷；省级森林公园7个，分别是广东天鹅山、广东长潭、广东双髻山、广东丰溪、广东五虎山、广东韩山和广东蒲丽顶森林公园，面积共1万公顷。全市湿地公园6个，面积共0.09万公顷。全市省级风景名胜区2个（阴那山和五指石），面积共0.19万公顷。全市地质公园1个，面积0.37万公顷。</w:t>
      </w:r>
    </w:p>
    <w:p>
      <w:pPr>
        <w:widowControl/>
        <w:numPr>
          <w:ilvl w:val="0"/>
          <w:numId w:val="4"/>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资源优势</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我市拥有丰富的自然资源，包括森林、水资源、矿产资源等。我市的森林覆盖率是广东省内森林覆盖率最高的地区之一。我市的水资源也十分丰富，拥有</w:t>
      </w:r>
      <w:r>
        <w:rPr>
          <w:rFonts w:hint="eastAsia"/>
          <w:color w:val="000000" w:themeColor="text1"/>
          <w:lang w:val="en-US" w:eastAsia="zh-CN"/>
          <w14:textFill>
            <w14:solidFill>
              <w14:schemeClr w14:val="tx1"/>
            </w14:solidFill>
          </w14:textFill>
        </w:rPr>
        <w:t>重</w:t>
      </w:r>
      <w:r>
        <w:rPr>
          <w:rFonts w:hint="eastAsia"/>
          <w:color w:val="000000" w:themeColor="text1"/>
          <w:lang w:eastAsia="zh-CN"/>
          <w14:textFill>
            <w14:solidFill>
              <w14:schemeClr w14:val="tx1"/>
            </w14:solidFill>
          </w14:textFill>
        </w:rPr>
        <w:t>多</w:t>
      </w:r>
      <w:r>
        <w:rPr>
          <w:rFonts w:hint="eastAsia"/>
          <w:color w:val="000000" w:themeColor="text1"/>
          <w14:textFill>
            <w14:solidFill>
              <w14:schemeClr w14:val="tx1"/>
            </w14:solidFill>
          </w14:textFill>
        </w:rPr>
        <w:t>河流、湖泊和水库。此外，我市还拥有非常丰富的矿产资源，如铁矿、锰矿、石灰石等。</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我市富硒土壤资源丰富。据统计，全市有8280平方公里富硒土壤区域，占全市国土总面积的52.3%，土壤硒平均含量达0.7mg/kg，比国家富硒标准高出75%。</w:t>
      </w:r>
      <w:r>
        <w:rPr>
          <w:rFonts w:hint="eastAsia"/>
          <w:color w:val="000000" w:themeColor="text1"/>
          <w:lang w:val="en-US" w:eastAsia="zh-CN"/>
          <w14:textFill>
            <w14:solidFill>
              <w14:schemeClr w14:val="tx1"/>
            </w14:solidFill>
          </w14:textFill>
        </w:rPr>
        <w:t>出产的</w:t>
      </w:r>
      <w:r>
        <w:rPr>
          <w:rFonts w:hint="eastAsia"/>
          <w:color w:val="000000" w:themeColor="text1"/>
          <w14:textFill>
            <w14:solidFill>
              <w14:schemeClr w14:val="tx1"/>
            </w14:solidFill>
          </w14:textFill>
        </w:rPr>
        <w:t>农产品硒含量</w:t>
      </w:r>
      <w:r>
        <w:rPr>
          <w:rFonts w:hint="eastAsia"/>
          <w:color w:val="000000" w:themeColor="text1"/>
          <w:lang w:val="en-US" w:eastAsia="zh-CN"/>
          <w14:textFill>
            <w14:solidFill>
              <w14:schemeClr w14:val="tx1"/>
            </w14:solidFill>
          </w14:textFill>
        </w:rPr>
        <w:t>普遍</w:t>
      </w:r>
      <w:r>
        <w:rPr>
          <w:rFonts w:hint="eastAsia"/>
          <w:color w:val="000000" w:themeColor="text1"/>
          <w14:textFill>
            <w14:solidFill>
              <w14:schemeClr w14:val="tx1"/>
            </w14:solidFill>
          </w14:textFill>
        </w:rPr>
        <w:t>较高，达到国家和地方标准的农产品所占比例也较高，产品种类丰富，我市是我国长寿富硒高端食品的重要生产基地。</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依托专业技术团队，根据富硒土壤的分布，结合其他资源特点、优势特色作物的种植传统及区域，科学制定了富硒产业的发展规划，并确定特色富硒农产品产业化开发的重点区域和品种。目前，富硒茶和富硒大米已实现产业化发展。</w:t>
      </w:r>
    </w:p>
    <w:p>
      <w:pPr>
        <w:widowControl/>
        <w:numPr>
          <w:ilvl w:val="0"/>
          <w:numId w:val="4"/>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产业基础优势</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至“十四五”初期，全市累计国家级、省级、市级重点农业龙头企业分别为3家、152家（全省第一）、440家，全市录入家庭农场6929家，农民合作社4787家，累计有135个农产品获得省名牌产品（农业类）认证，193个产品入选“粤字号”农业品牌目录；梅县金柚、大埔蜜柚等14个农产品入选全国名特优新农产品名录；18个农产品获地理标志认证；大埔蜜柚、梅县金柚、平远脐橙入选省特色农产品优势区。梅州柚先后亮相央视、上海滩、广州塔，与首都航空公司联手打造“广东梅州柚号”。梅州柚、嘉应茶、蕉岭富硒稻米及平远橙等入选“粤字号”区域公用品牌百强榜，其中梅州柚以227.5亿元的品牌价值位列百强榜榜首。</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建立了梅州市丝苗米、梅州柚，梅江区茶叶、蔬菜，梅县区金柚，大埔县蜜柚、茶叶，丰顺县茶叶，五华县茶叶、丝苗米，蕉岭县丝苗米，兴宁市丝苗米，平远脐橙、南药等累计1个国家级、25个省级现代农业产业园，数量位居全省前列，可获得省级以上补助资金15.5亿元，“一县一园”布局全面实现；梅县区以金柚产业为主创建了国家级现代农业产业园；全市建立了国家级金柚优势特色产业集群1个。全市有全国休闲农业与乡村旅游示范县2个，广东省休闲农业与乡村旅游示范镇14个，广东省休闲农业与乡村旅游示范点25个，广东省农业公园4个。</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全市积极开展良种良法的示范展示，建立新品种展示区，示范展示水稻、玉米等新品种80多个，全市农作物良种覆盖率达95%以上。推进产业链标准化，获认定广东省第一批现代农业全产业链标准化示范基地1个。开展富硒农业栽培示范，发展富硒茶、富硒柚、富硒米等富硒产业，建设示范园区28个。</w:t>
      </w:r>
    </w:p>
    <w:p>
      <w:pPr>
        <w:widowControl/>
        <w:numPr>
          <w:ilvl w:val="0"/>
          <w:numId w:val="4"/>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文旅体优势</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拥有悠久的历史文化，是广东省的一个历史文化名城。我市有着丰富的旅游资源，如雁南飞茶田、客天下景区、叶剑英纪念园等；也有许多历史文化遗产，如梅县大佛寺、五华楼、梅州古城等。此外，我市还有</w:t>
      </w:r>
      <w:r>
        <w:rPr>
          <w:rFonts w:hint="eastAsia"/>
          <w:color w:val="000000" w:themeColor="text1"/>
          <w:lang w:eastAsia="zh-CN"/>
          <w14:textFill>
            <w14:solidFill>
              <w14:schemeClr w14:val="tx1"/>
            </w14:solidFill>
          </w14:textFill>
        </w:rPr>
        <w:t>着</w:t>
      </w:r>
      <w:r>
        <w:rPr>
          <w:rFonts w:hint="eastAsia"/>
          <w:color w:val="000000" w:themeColor="text1"/>
          <w14:textFill>
            <w14:solidFill>
              <w14:schemeClr w14:val="tx1"/>
            </w14:solidFill>
          </w14:textFill>
        </w:rPr>
        <w:t>丰富的民间文化和传统手工艺，如梅州木雕、梅州剪纸等。2023年“五一”小长假，</w:t>
      </w:r>
      <w:r>
        <w:rPr>
          <w:color w:val="000000" w:themeColor="text1"/>
          <w14:textFill>
            <w14:solidFill>
              <w14:schemeClr w14:val="tx1"/>
            </w14:solidFill>
          </w14:textFill>
        </w:rPr>
        <w:t>全市接待游客111.49万人次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旅游总收入5.14亿元</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同比分别增长48.46%和82.27%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按可比口径较2019年同期分别增长17.82%和19.67%</w:t>
      </w:r>
      <w:r>
        <w:rPr>
          <w:rFonts w:hint="eastAsia"/>
          <w:color w:val="000000" w:themeColor="text1"/>
          <w14:textFill>
            <w14:solidFill>
              <w14:schemeClr w14:val="tx1"/>
            </w14:solidFill>
          </w14:textFill>
        </w:rPr>
        <w:t>。</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位于广东省东北部地区，是中国中原文化和南方土著文化的重要交汇点，有着独特的饮食文化特色，深厚的思想文化底蕴。梅州的先祖经过几次南迁到达此地，最终在此形成了相对成熟的、具有很强稳定性的客家民系。我市是国家历史文化名城，中国优秀旅游城市。作为全世界客家华侨的祖籍地和精神家园，梅州历来都有“世界客都”之称。客家饮食风味的形成跟传统的客家民系文化是息息相关的，客家菜系的形成与发展离不开客家地区的地理环境、历史文化和思想底蕴等因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而梅州拥有传统的客家民系文化，所以，梅州客家菜系以其独有的风味在中华美食中占据着重要的地位。我市的美食以客家菜为主，其中以梅县牛肉、盐焗鸡、梅菜扣肉、梅县腌面、大埔小吃等为代表的梅州客家特色美食深受广大食客喜爱。</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我市市委、市政府对发展当地客家饮食文化旅游产业非常重视，已经成立了梅州市餐饮行业协会</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坚持举办</w:t>
      </w:r>
      <w:r>
        <w:rPr>
          <w:rFonts w:hint="eastAsia"/>
          <w:color w:val="000000" w:themeColor="text1"/>
          <w:lang w:val="en-US" w:eastAsia="zh-CN"/>
          <w14:textFill>
            <w14:solidFill>
              <w14:schemeClr w14:val="tx1"/>
            </w14:solidFill>
          </w14:textFill>
        </w:rPr>
        <w:t>以</w:t>
      </w:r>
      <w:r>
        <w:rPr>
          <w:rFonts w:hint="eastAsia"/>
          <w:color w:val="000000" w:themeColor="text1"/>
          <w14:textFill>
            <w14:solidFill>
              <w14:schemeClr w14:val="tx1"/>
            </w14:solidFill>
          </w14:textFill>
        </w:rPr>
        <w:t>“名店、名厨、名菜、名小吃”为内容的旅游美食街，正在为梅州客家旅游饮食产业走向一个新的高度而不懈努力。</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梅州客家菜饮食文化丰富多彩，取材广泛，讲究荤素搭配，寓医于食，药膳同补，具有浓厚的原汁性和乡土气息。客家饮食有其自身的特点，即用料主要以肉类为主，突出主料，不太注重配料，讲究原汁原味，味道有“咸、熟、香”的特点：烹饪手法众多，常用的有炖、烤、煲、酿等手法。</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是内地现代足球发源地、中国足球之乡，是世界球王李惠堂的启蒙之地、南派足球的形成之地、几代国脚的出发之地，也是足球特区，更是我国足球发展重点城市。当前，我市提出将建好足球特区，重振球乡雄风，助力体育强省建设，让“足球之乡”成为中国足球的“报春花”，为全国足球改革发展贡献梅州智慧、梅州模式。</w:t>
      </w:r>
    </w:p>
    <w:p>
      <w:pPr>
        <w:widowControl/>
        <w:numPr>
          <w:ilvl w:val="0"/>
          <w:numId w:val="4"/>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政府高度重视</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预制菜是农产品食品化、工厂化的过程，也是农村</w:t>
      </w:r>
      <w:r>
        <w:rPr>
          <w:rFonts w:hint="eastAsia"/>
          <w:color w:val="000000" w:themeColor="text1"/>
          <w:lang w:eastAsia="zh-CN"/>
          <w14:textFill>
            <w14:solidFill>
              <w14:schemeClr w14:val="tx1"/>
            </w14:solidFill>
          </w14:textFill>
        </w:rPr>
        <w:t>一、二、三产业</w:t>
      </w:r>
      <w:r>
        <w:rPr>
          <w:rFonts w:hint="eastAsia"/>
          <w:color w:val="000000" w:themeColor="text1"/>
          <w14:textFill>
            <w14:solidFill>
              <w14:schemeClr w14:val="tx1"/>
            </w14:solidFill>
          </w14:textFill>
        </w:rPr>
        <w:t>融合发展的新模式，是我市推进乡村产业振兴的一项重点工作。客家菜是广东三大菜系之一，是中华饮食文化重要组成部分，</w:t>
      </w:r>
      <w:r>
        <w:rPr>
          <w:rFonts w:hint="eastAsia"/>
          <w:color w:val="000000" w:themeColor="text1"/>
          <w:lang w:val="en-US" w:eastAsia="zh-CN"/>
          <w14:textFill>
            <w14:solidFill>
              <w14:schemeClr w14:val="tx1"/>
            </w14:solidFill>
          </w14:textFill>
        </w:rPr>
        <w:t>客家菜</w:t>
      </w:r>
      <w:r>
        <w:rPr>
          <w:rFonts w:hint="eastAsia"/>
          <w:color w:val="000000" w:themeColor="text1"/>
          <w14:textFill>
            <w14:solidFill>
              <w14:schemeClr w14:val="tx1"/>
            </w14:solidFill>
          </w14:textFill>
        </w:rPr>
        <w:t>文化源远流长。发展客家预制菜，对进一步挖掘推介客家菜资源</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传承弘扬客家饮食文化，具有重要意义。</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近年来，我市市委、市政府高度重视客家预制菜产业发展，并将其作为全面实施乡村振兴战略重点谋划推动的一项工作，立足资源优势，努力把梅州打造成为全省乃至全国有影响力的客家预制菜产业集聚区。</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目前，我市正重点推动客家预制菜产业园建设，一是广梅产业园（梅州高新区）将预制菜作为园区第一主导产业培育发展，目前引进的企业有食品龙头伊利食品、珠江啤酒、广药王老吉，预制菜代表企业广州酒家、金苑酒家等。2023年1月，挂牌了广梅预制菜产业投资基金，将以金融杠杆赋能预制菜产业发展。二是梅江区在城北镇规划1000亩土地打造客家预制菜产业园，首期已丈量建设用地267.2亩。</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此外，为推动客家预制菜产业发展，我市专门出台了《梅州市客家菜传承发展促进条例》《关于印发梅州市加快客家预制菜产业发展若干措施的通知》等，对制定发展规划、培育领军企业、项目奖励、弘扬客家菜文化等方面出台政策给予扶持。例如</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优秀预制菜企业优先调配用地规模，给予用地保障；项目落地、固定资产投资、租赁厂房给予奖励或补贴；给予销售奖励，支持建设冷链物流、支持建设电商营销平台等。</w:t>
      </w:r>
    </w:p>
    <w:p>
      <w:pPr>
        <w:pStyle w:val="4"/>
        <w:numPr>
          <w:ilvl w:val="0"/>
          <w:numId w:val="2"/>
        </w:numPr>
        <w:rPr>
          <w:rFonts w:ascii="Times New Roman" w:hAnsi="Times New Roman"/>
          <w:color w:val="000000" w:themeColor="text1"/>
          <w14:textFill>
            <w14:solidFill>
              <w14:schemeClr w14:val="tx1"/>
            </w14:solidFill>
          </w14:textFill>
        </w:rPr>
      </w:pPr>
      <w:bookmarkStart w:id="18" w:name="_Toc16083"/>
      <w:bookmarkStart w:id="19" w:name="_Toc21834"/>
      <w:bookmarkStart w:id="20" w:name="_Toc23234"/>
      <w:bookmarkStart w:id="21" w:name="_Toc4332"/>
      <w:bookmarkStart w:id="22" w:name="_Toc12860"/>
      <w:bookmarkStart w:id="23" w:name="_Toc22099"/>
      <w:r>
        <w:rPr>
          <w:rFonts w:hint="eastAsia" w:ascii="Times New Roman" w:hAnsi="Times New Roman"/>
          <w:color w:val="000000" w:themeColor="text1"/>
          <w14:textFill>
            <w14:solidFill>
              <w14:schemeClr w14:val="tx1"/>
            </w14:solidFill>
          </w14:textFill>
        </w:rPr>
        <w:t>发展短板</w:t>
      </w:r>
      <w:bookmarkEnd w:id="18"/>
      <w:bookmarkEnd w:id="19"/>
      <w:bookmarkEnd w:id="20"/>
      <w:bookmarkEnd w:id="21"/>
      <w:bookmarkEnd w:id="22"/>
      <w:bookmarkEnd w:id="23"/>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预制菜属于现代农业与食品加工领域，对产品的类型、口味、包装、营养成分等要求比传统</w:t>
      </w:r>
      <w:r>
        <w:rPr>
          <w:rFonts w:hint="eastAsia"/>
          <w:color w:val="000000" w:themeColor="text1"/>
          <w:lang w:val="en-US" w:eastAsia="zh-CN"/>
          <w14:textFill>
            <w14:solidFill>
              <w14:schemeClr w14:val="tx1"/>
            </w14:solidFill>
          </w14:textFill>
        </w:rPr>
        <w:t>农</w:t>
      </w:r>
      <w:r>
        <w:rPr>
          <w:rFonts w:hint="eastAsia"/>
          <w:color w:val="000000" w:themeColor="text1"/>
          <w14:textFill>
            <w14:solidFill>
              <w14:schemeClr w14:val="tx1"/>
            </w14:solidFill>
          </w14:textFill>
        </w:rPr>
        <w:t>产品加工要高很多，与广州、佛山、肇庆等预制菜发展较快的兄弟城市相比，我市预制菜产业现阶段还存在以下短板。</w:t>
      </w:r>
    </w:p>
    <w:p>
      <w:pPr>
        <w:widowControl/>
        <w:numPr>
          <w:ilvl w:val="0"/>
          <w:numId w:val="5"/>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产品档次和附加值低，产业链条较短</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我市农产品加工的主要方式是以低级加工为主，由于本地精深加工、包装销售等终端环节的下游企业少，导致直接面向消费者的预制菜品牌产品、高端产品少，产品也没有形成系列优势，产品附加值低。</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预制菜产业虽然已经具有一定规模，但产业链比较短，研发、营销功能短缺，同质化严重，产品单一。比如大部分预制菜企业都是以梅菜扣肉和盐焗鸡作为主打产品，没有充分挖掘本地特色农产品，研发出精深加工的特色预制菜产品；产业链未得到有效的延伸，产业链各环节的连接效应较弱、各自为政；产供销各环节的组织化程度差异大，没有形成集约化生产、规模化经营和产业化运作的发展格局，难以使得产业集群的聚集效应和规模效应达到最大化。</w:t>
      </w:r>
    </w:p>
    <w:p>
      <w:pPr>
        <w:widowControl/>
        <w:numPr>
          <w:ilvl w:val="0"/>
          <w:numId w:val="5"/>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预制菜产业发展要素支撑体系不足</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大部分预制菜企业生产运营规模不大、技术创新理念落后，导致预制菜企业技术创新投入严重不足，人才队伍建设滞后，普遍缺乏高素质的管理人员、专业技术人员，缺乏技术创新力量，缺乏持续发展能力，企业研发产出低，转化能力弱；预制菜装备发展落后，冷链物流发展缓慢，预制菜产业的生产性服务业发展跟不上预制菜产业快速发展的需求，产业发展要素支撑</w:t>
      </w:r>
      <w:r>
        <w:rPr>
          <w:rFonts w:hint="eastAsia"/>
          <w:color w:val="000000" w:themeColor="text1"/>
          <w:lang w:val="en-US" w:eastAsia="zh-CN"/>
          <w14:textFill>
            <w14:solidFill>
              <w14:schemeClr w14:val="tx1"/>
            </w14:solidFill>
          </w14:textFill>
        </w:rPr>
        <w:t>体系</w:t>
      </w:r>
      <w:r>
        <w:rPr>
          <w:rFonts w:hint="eastAsia"/>
          <w:color w:val="000000" w:themeColor="text1"/>
          <w14:textFill>
            <w14:solidFill>
              <w14:schemeClr w14:val="tx1"/>
            </w14:solidFill>
          </w14:textFill>
        </w:rPr>
        <w:t>不足。</w:t>
      </w:r>
    </w:p>
    <w:p>
      <w:pPr>
        <w:widowControl/>
        <w:numPr>
          <w:ilvl w:val="0"/>
          <w:numId w:val="5"/>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缺乏农业龙头企业引领</w:t>
      </w:r>
    </w:p>
    <w:p>
      <w:pPr>
        <w:widowControl/>
        <w:ind w:firstLine="640"/>
        <w:rPr>
          <w:color w:val="000000" w:themeColor="text1"/>
          <w14:textFill>
            <w14:solidFill>
              <w14:schemeClr w14:val="tx1"/>
            </w14:solidFill>
          </w14:textFill>
        </w:rPr>
        <w:sectPr>
          <w:footerReference r:id="rId12" w:type="default"/>
          <w:pgSz w:w="11906" w:h="16838"/>
          <w:pgMar w:top="2098" w:right="1474" w:bottom="1984" w:left="1587" w:header="851" w:footer="992" w:gutter="0"/>
          <w:pgNumType w:start="1"/>
          <w:cols w:space="425" w:num="1"/>
          <w:docGrid w:type="lines" w:linePitch="312" w:charSpace="0"/>
        </w:sectPr>
      </w:pPr>
      <w:r>
        <w:rPr>
          <w:rFonts w:hint="eastAsia"/>
          <w:color w:val="000000" w:themeColor="text1"/>
          <w14:textFill>
            <w14:solidFill>
              <w14:schemeClr w14:val="tx1"/>
            </w14:solidFill>
          </w14:textFill>
        </w:rPr>
        <w:t>盐焗鸡、梅县腌面、肉丸等传统特色加工产品，拥有不少老字号和非物质文化遗产资源，但传统加工生产企业规模普遍偏小，想要发展成为预制菜产品，则缺乏龙头企业</w:t>
      </w:r>
      <w:r>
        <w:rPr>
          <w:rFonts w:hint="eastAsia"/>
          <w:color w:val="000000" w:themeColor="text1"/>
          <w:lang w:val="en-US" w:eastAsia="zh-CN"/>
          <w14:textFill>
            <w14:solidFill>
              <w14:schemeClr w14:val="tx1"/>
            </w14:solidFill>
          </w14:textFill>
        </w:rPr>
        <w:t>带动引领</w:t>
      </w:r>
      <w:r>
        <w:rPr>
          <w:rFonts w:hint="eastAsia"/>
          <w:color w:val="000000" w:themeColor="text1"/>
          <w14:textFill>
            <w14:solidFill>
              <w14:schemeClr w14:val="tx1"/>
            </w14:solidFill>
          </w14:textFill>
        </w:rPr>
        <w:t>，缺乏地方标准，市场较为狭窄，影响力多限于梅州地区，且长期受到品质差、价格低的同类型产品冲击，难以树立全国性的品牌形象，难以规模化、跨越式发展，产业转型升级困难。</w:t>
      </w:r>
    </w:p>
    <w:p>
      <w:pPr>
        <w:pStyle w:val="3"/>
        <w:numPr>
          <w:ilvl w:val="0"/>
          <w:numId w:val="1"/>
        </w:numPr>
        <w:jc w:val="left"/>
        <w:rPr>
          <w:color w:val="000000" w:themeColor="text1"/>
          <w14:textFill>
            <w14:solidFill>
              <w14:schemeClr w14:val="tx1"/>
            </w14:solidFill>
          </w14:textFill>
        </w:rPr>
      </w:pPr>
      <w:bookmarkStart w:id="24" w:name="_Toc16218"/>
      <w:bookmarkStart w:id="25" w:name="_Toc31138"/>
      <w:bookmarkStart w:id="26" w:name="_Toc25817"/>
      <w:bookmarkStart w:id="27" w:name="_Toc22275"/>
      <w:bookmarkStart w:id="28" w:name="_Toc9809"/>
      <w:bookmarkStart w:id="29" w:name="_Toc7125"/>
      <w:r>
        <w:rPr>
          <w:rFonts w:hint="eastAsia"/>
          <w:color w:val="000000" w:themeColor="text1"/>
          <w14:textFill>
            <w14:solidFill>
              <w14:schemeClr w14:val="tx1"/>
            </w14:solidFill>
          </w14:textFill>
        </w:rPr>
        <w:t>区域合作基础与机遇</w:t>
      </w:r>
      <w:bookmarkEnd w:id="24"/>
      <w:bookmarkEnd w:id="25"/>
      <w:bookmarkEnd w:id="26"/>
      <w:bookmarkEnd w:id="27"/>
      <w:bookmarkEnd w:id="28"/>
      <w:bookmarkEnd w:id="29"/>
    </w:p>
    <w:p>
      <w:pPr>
        <w:pStyle w:val="4"/>
        <w:numPr>
          <w:ilvl w:val="0"/>
          <w:numId w:val="6"/>
        </w:numPr>
        <w:rPr>
          <w:rFonts w:ascii="Times New Roman" w:hAnsi="Times New Roman"/>
          <w:color w:val="000000" w:themeColor="text1"/>
          <w14:textFill>
            <w14:solidFill>
              <w14:schemeClr w14:val="tx1"/>
            </w14:solidFill>
          </w14:textFill>
        </w:rPr>
      </w:pPr>
      <w:bookmarkStart w:id="30" w:name="_Toc13378"/>
      <w:bookmarkStart w:id="31" w:name="_Toc25278"/>
      <w:bookmarkStart w:id="32" w:name="_Toc4524"/>
      <w:bookmarkStart w:id="33" w:name="_Toc31237"/>
      <w:bookmarkStart w:id="34" w:name="_Toc2059"/>
      <w:bookmarkStart w:id="35" w:name="_Toc5586"/>
      <w:r>
        <w:rPr>
          <w:rFonts w:hint="eastAsia" w:ascii="Times New Roman" w:hAnsi="Times New Roman"/>
          <w:color w:val="000000" w:themeColor="text1"/>
          <w14:textFill>
            <w14:solidFill>
              <w14:schemeClr w14:val="tx1"/>
            </w14:solidFill>
          </w14:textFill>
        </w:rPr>
        <w:t>区域合作基础</w:t>
      </w:r>
      <w:bookmarkEnd w:id="30"/>
      <w:bookmarkEnd w:id="31"/>
      <w:bookmarkEnd w:id="32"/>
      <w:bookmarkEnd w:id="33"/>
      <w:bookmarkEnd w:id="34"/>
      <w:bookmarkEnd w:id="35"/>
    </w:p>
    <w:p>
      <w:pPr>
        <w:widowControl/>
        <w:numPr>
          <w:ilvl w:val="0"/>
          <w:numId w:val="7"/>
        </w:numPr>
        <w:ind w:firstLine="415"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“双区”“双城”协同发展</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粤港澳大湾区发展规划纲要》中提出，要深化区域合作，有序发展“飞地经济”，促进泛珠三角区域要素流动和产业转移，形成梯度发展、分工合理、优势互补的产业协作体系。作为泛珠三角区域成员，我市毗邻粤港澳大湾区，处于粤港澳大湾区的辐射区和带动区，是快速通达粤港澳大湾区的重要交通枢纽，粤港澳大湾区的建设也将对于我市的基础设施建设、产业经济及旅游观光等多方面的发展产生辐射带动作用。</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融入珠江三角洲经济圈有利于农业更好承接二、三产业资本转移。随着我市深入实施“加快原中央苏区振兴发展、推进生态发展区建设、融入全省区域协调发展大局”战略，珠江三角洲地区的部分产业正向粤东西两翼、粤北山区转移。随着产业转移步伐有序加快，现代农业发展面临良好投资机遇。</w:t>
      </w:r>
    </w:p>
    <w:p>
      <w:pPr>
        <w:widowControl/>
        <w:ind w:firstLine="6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国家发改委和财政部联合引发了《支持梅州对接融入粤港澳大湾区加快振兴发展总体方案》，赋予梅州“一区两城”的战略定位。</w:t>
      </w:r>
      <w:r>
        <w:rPr>
          <w:rFonts w:hint="eastAsia"/>
          <w:color w:val="000000" w:themeColor="text1"/>
          <w14:textFill>
            <w14:solidFill>
              <w14:schemeClr w14:val="tx1"/>
            </w14:solidFill>
          </w14:textFill>
        </w:rPr>
        <w:t>依托粤港澳大湾区国家战略，积极承接大湾区的高端产业转移，在广州与梅州的区域深度协作下，梅州产业转型升级有望加快，从而有利于打造大湾区产业发展延伸的重要平台，为建设特别合作区带来更丰富的创新资源。</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粤港澳大湾区特别是珠三角历来是我市农产品的主要销区和农民工的主要输出地。随着《粤港澳大湾区发展规划纲要》及相关政策的深入实施，粤港澳大湾区在现代产业体系、科技创新、基础设施、公共服务、开放融合及优质生活圈等方面，将实现高质量高水平发展，必将进一步辐射带动粤东西北地区在资源、市场、人才、资金、信息、产品等要素的便捷高效有序流动、优化配置；为进一步拓宽我市农产品产销对接与合作，建立农产品生产供应基地，发展农业农村休闲旅游业和食品加工业，推动农业产业转型升级，促进农民工就业增收，提供了更广阔的空间与平台。我市专门出台《梅州市服务融入粤港澳大湾区建设的意见》，该意见指出，立足“梅州所长”，打造湾区最美“后花园”、建设湾区生态“康养地”、打造湾区特色“体验场”、建设湾区后方“大农场”，积极推动生态优势变为服务融入大湾区的产业优势。</w:t>
      </w:r>
    </w:p>
    <w:p>
      <w:pPr>
        <w:spacing w:line="240" w:lineRule="auto"/>
        <w:ind w:firstLine="0" w:firstLineChars="0"/>
        <w:jc w:val="center"/>
        <w:rPr>
          <w:rFonts w:eastAsia="仿宋"/>
          <w:color w:val="000000" w:themeColor="text1"/>
          <w:szCs w:val="32"/>
          <w14:textFill>
            <w14:solidFill>
              <w14:schemeClr w14:val="tx1"/>
            </w14:solidFill>
          </w14:textFill>
        </w:rPr>
      </w:pPr>
      <w:r>
        <w:rPr>
          <w:rFonts w:hint="eastAsia" w:cs="仿宋"/>
          <w:color w:val="000000" w:themeColor="text1"/>
          <w:kern w:val="0"/>
          <w:szCs w:val="32"/>
          <w:lang w:bidi="ar"/>
          <w14:textFill>
            <w14:solidFill>
              <w14:schemeClr w14:val="tx1"/>
            </w14:solidFill>
          </w14:textFill>
        </w:rPr>
        <w:drawing>
          <wp:anchor distT="0" distB="0" distL="114300" distR="114300" simplePos="0" relativeHeight="251660288" behindDoc="0" locked="0" layoutInCell="1" allowOverlap="1">
            <wp:simplePos x="0" y="0"/>
            <wp:positionH relativeFrom="column">
              <wp:posOffset>4025900</wp:posOffset>
            </wp:positionH>
            <wp:positionV relativeFrom="margin">
              <wp:posOffset>5822315</wp:posOffset>
            </wp:positionV>
            <wp:extent cx="324485" cy="324485"/>
            <wp:effectExtent l="0" t="0" r="18415" b="18415"/>
            <wp:wrapNone/>
            <wp:docPr id="2" name="图片 2" descr="333438303937323b333633323239383b4e9489d266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33438303937323b333633323239383b4e9489d2661f"/>
                    <pic:cNvPicPr>
                      <a:picLocks noChangeAspect="1"/>
                    </pic:cNvPicPr>
                  </pic:nvPicPr>
                  <pic:blipFill>
                    <a:blip r:embed="rId15">
                      <a:extLst>
                        <a:ext uri="{96DAC541-7B7A-43D3-8B79-37D633B846F1}">
                          <asvg:svgBlip xmlns:asvg="http://schemas.microsoft.com/office/drawing/2016/SVG/main" r:embed="rId16"/>
                        </a:ext>
                      </a:extLst>
                    </a:blip>
                    <a:stretch>
                      <a:fillRect/>
                    </a:stretch>
                  </pic:blipFill>
                  <pic:spPr>
                    <a:xfrm>
                      <a:off x="0" y="0"/>
                      <a:ext cx="324485" cy="324485"/>
                    </a:xfrm>
                    <a:prstGeom prst="rect">
                      <a:avLst/>
                    </a:prstGeom>
                  </pic:spPr>
                </pic:pic>
              </a:graphicData>
            </a:graphic>
          </wp:anchor>
        </w:drawing>
      </w:r>
      <w:r>
        <w:rPr>
          <w:rFonts w:eastAsia="宋体" w:cs="宋体"/>
          <w:color w:val="000000" w:themeColor="text1"/>
          <w:sz w:val="24"/>
          <w14:textFill>
            <w14:solidFill>
              <w14:schemeClr w14:val="tx1"/>
            </w14:solidFill>
          </w14:textFill>
        </w:rPr>
        <w:drawing>
          <wp:inline distT="0" distB="0" distL="114300" distR="114300">
            <wp:extent cx="5071110" cy="3066415"/>
            <wp:effectExtent l="0" t="0" r="15240" b="63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7"/>
                    <a:stretch>
                      <a:fillRect/>
                    </a:stretch>
                  </pic:blipFill>
                  <pic:spPr>
                    <a:xfrm>
                      <a:off x="0" y="0"/>
                      <a:ext cx="5071110" cy="3066415"/>
                    </a:xfrm>
                    <a:prstGeom prst="rect">
                      <a:avLst/>
                    </a:prstGeom>
                    <a:noFill/>
                    <a:ln w="9525">
                      <a:noFill/>
                    </a:ln>
                  </pic:spPr>
                </pic:pic>
              </a:graphicData>
            </a:graphic>
          </wp:inline>
        </w:drawing>
      </w:r>
    </w:p>
    <w:p>
      <w:pPr>
        <w:keepNext/>
        <w:keepLines/>
        <w:widowControl/>
        <w:numPr>
          <w:ilvl w:val="0"/>
          <w:numId w:val="7"/>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“一带一路”新机遇</w:t>
      </w:r>
    </w:p>
    <w:p>
      <w:pPr>
        <w:widowControl/>
        <w:ind w:firstLine="64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广东</w:t>
      </w:r>
      <w:r>
        <w:rPr>
          <w:rFonts w:hint="eastAsia"/>
          <w:color w:val="000000" w:themeColor="text1"/>
          <w14:textFill>
            <w14:solidFill>
              <w14:schemeClr w14:val="tx1"/>
            </w14:solidFill>
          </w14:textFill>
        </w:rPr>
        <w:t>作为海上丝绸之路的起点，在“一带一路”建设中占有不可或缺的地位。我市应充分利用华侨之乡优势，整合海内外资源，发挥梅州海外经贸文化联络处、经贸代表处、客属社团等的作用，加强与“一带一路”沿线国家和地区特别是东南亚国家在进出口贸易、公共卫生、数字经济、绿色发展、科技教育等方面的务实合作。借助“一带一路”建设新机遇，利用自然优势和产业优势，实现经济快速发展，统筹推进产业转型升级，创新驱动，推进农业高质量发展，实现农业农村现代化，建设信息化强县，打造内陆开放型经济新高地、现代农业产业高质量发展新高地。</w:t>
      </w:r>
    </w:p>
    <w:p>
      <w:pPr>
        <w:keepNext/>
        <w:keepLines/>
        <w:widowControl/>
        <w:numPr>
          <w:ilvl w:val="0"/>
          <w:numId w:val="7"/>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海西经济区联动发展</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一端连着粤港澳大湾区，一端连着海峡西岸经济区，对于建设苏区融湾先行区具有先决条件。充分发挥作为联通粤港澳大湾区、海峡西岸经济区与中部地区的重要通道作用，主动对接融入粤港澳大湾区和海峡西岸经济区建设，构建</w:t>
      </w:r>
      <w:r>
        <w:rPr>
          <w:rFonts w:hint="eastAsia"/>
          <w:color w:val="000000" w:themeColor="text1"/>
          <w:lang w:eastAsia="zh-CN"/>
          <w14:textFill>
            <w14:solidFill>
              <w14:schemeClr w14:val="tx1"/>
            </w14:solidFill>
          </w14:textFill>
        </w:rPr>
        <w:t>连接</w:t>
      </w:r>
      <w:r>
        <w:rPr>
          <w:rFonts w:hint="eastAsia"/>
          <w:color w:val="000000" w:themeColor="text1"/>
          <w14:textFill>
            <w14:solidFill>
              <w14:schemeClr w14:val="tx1"/>
            </w14:solidFill>
          </w14:textFill>
        </w:rPr>
        <w:t>粤港澳大湾区和海峡西岸经济区的综合物流大通道，畅通区域循环，努力把先行区打造成粤港澳大湾区连接海峡西岸经济区的桥头堡。</w:t>
      </w:r>
    </w:p>
    <w:p>
      <w:pPr>
        <w:keepNext/>
        <w:keepLines/>
        <w:widowControl/>
        <w:numPr>
          <w:ilvl w:val="0"/>
          <w:numId w:val="7"/>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RCEP新机遇</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构建以国内大循环为主体、国内国外双循环相互促进的新发展格局，是党中央提出的一项具有划时代意义的战略举措，而RCEP的签订将为构建“双循环”新发展格局提供重大机遇，同样也为梅州客家预制菜产业布局国内国外双市场提供新机遇。梅州产品源源不断进入RCEP市场，成为拉动梅州外贸经济的新增长点</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2023年梅州海关签发RCEP证书签证金额同比增长45%。</w:t>
      </w:r>
    </w:p>
    <w:p>
      <w:pPr>
        <w:pStyle w:val="4"/>
        <w:numPr>
          <w:ilvl w:val="0"/>
          <w:numId w:val="6"/>
        </w:numPr>
        <w:rPr>
          <w:rFonts w:ascii="Times New Roman" w:hAnsi="Times New Roman"/>
          <w:color w:val="000000" w:themeColor="text1"/>
          <w14:textFill>
            <w14:solidFill>
              <w14:schemeClr w14:val="tx1"/>
            </w14:solidFill>
          </w14:textFill>
        </w:rPr>
      </w:pPr>
      <w:bookmarkStart w:id="36" w:name="_Toc16062"/>
      <w:bookmarkStart w:id="37" w:name="_Toc12751"/>
      <w:bookmarkStart w:id="38" w:name="_Toc12378"/>
      <w:bookmarkStart w:id="39" w:name="_Toc19966"/>
      <w:bookmarkStart w:id="40" w:name="_Toc4914"/>
      <w:bookmarkStart w:id="41" w:name="_Toc28795"/>
      <w:r>
        <w:rPr>
          <w:rFonts w:hint="eastAsia" w:ascii="Times New Roman" w:hAnsi="Times New Roman"/>
          <w:color w:val="000000" w:themeColor="text1"/>
          <w14:textFill>
            <w14:solidFill>
              <w14:schemeClr w14:val="tx1"/>
            </w14:solidFill>
          </w14:textFill>
        </w:rPr>
        <w:t>发展机遇</w:t>
      </w:r>
      <w:bookmarkEnd w:id="36"/>
      <w:bookmarkEnd w:id="37"/>
      <w:bookmarkEnd w:id="38"/>
      <w:bookmarkEnd w:id="39"/>
      <w:bookmarkEnd w:id="40"/>
      <w:bookmarkEnd w:id="41"/>
    </w:p>
    <w:p>
      <w:pPr>
        <w:keepNext/>
        <w:keepLines/>
        <w:widowControl/>
        <w:numPr>
          <w:ilvl w:val="0"/>
          <w:numId w:val="8"/>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农产品供给保障基地</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我市依托良好的资源禀赋，农业发展基础不断夯实，产业规模不断扩大，农产品稳产保供能力显著增强，产业结构不断优化，作为大湾区重要的农产品供给保障基地，为梅州市发展预制菜产业提供机遇。</w:t>
      </w:r>
    </w:p>
    <w:p>
      <w:pPr>
        <w:keepNext/>
        <w:keepLines/>
        <w:widowControl/>
        <w:numPr>
          <w:ilvl w:val="0"/>
          <w:numId w:val="8"/>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食品工业基地</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食品产业资源是当前梅州最大的</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具有相对竞争优势的资源体系，是梅州市作为资源型地区可以深度开发的最直接的实体经济发展平台，也是当前梅州自主产业体系建设中基础牢靠、特色突出、市场前景广阔、带动力强、品牌优势明显的朝阳产业，是梅州市发展预制菜产业的重要基础。</w:t>
      </w:r>
    </w:p>
    <w:p>
      <w:pPr>
        <w:keepNext/>
        <w:keepLines/>
        <w:widowControl/>
        <w:numPr>
          <w:ilvl w:val="0"/>
          <w:numId w:val="8"/>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中国客家菜之乡</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梅州客家菜继承和发扬了中原饮食的传统，取材广泛，荤素搭配，寓医于食，药膳同补，是客家民系聪明才智的结晶，是中华饮食文化库中的一颗明珠，为长寿梅州提供优质的饮食保障。</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从菜肴特征上来看，客家菜取材于青山绿水，靠山吃山、靠水吃水，崇尚绿色、天然、健康，重视食疗、讲究养生，菜肴烹制追求原汁原味、营养互补；从菜肴文化上来看，客家菜立足本土，继承和发扬了中原饮食传统，是中原饮食文化的活化石，彰显了客家人念祖思根，也串起乡愁与记忆。客家菜吸收了迁徙过程中沿途各地的优秀菜肴制作技艺和食品加工方法，汇集中华饮食文化精华。</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客家菜在中华饮食文化中具有重要历史地位</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“世界客都”“中国客家菜之乡”的招牌为梅州市发展预制菜产业创造了机遇。</w:t>
      </w:r>
    </w:p>
    <w:p>
      <w:pPr>
        <w:keepNext/>
        <w:keepLines/>
        <w:widowControl/>
        <w:numPr>
          <w:ilvl w:val="0"/>
          <w:numId w:val="8"/>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“农业+”综合业态发展与产业升级</w:t>
      </w:r>
    </w:p>
    <w:p>
      <w:pPr>
        <w:widowControl/>
        <w:ind w:firstLine="640"/>
        <w:rPr>
          <w:color w:val="000000" w:themeColor="text1"/>
          <w14:textFill>
            <w14:solidFill>
              <w14:schemeClr w14:val="tx1"/>
            </w14:solidFill>
          </w14:textFill>
        </w:rPr>
        <w:sectPr>
          <w:pgSz w:w="11906" w:h="16838"/>
          <w:pgMar w:top="2098" w:right="1474" w:bottom="1984" w:left="1587" w:header="851" w:footer="992" w:gutter="0"/>
          <w:cols w:space="425" w:num="1"/>
          <w:docGrid w:type="lines" w:linePitch="312" w:charSpace="0"/>
        </w:sectPr>
      </w:pPr>
      <w:r>
        <w:rPr>
          <w:rFonts w:hint="eastAsia"/>
          <w:color w:val="000000" w:themeColor="text1"/>
          <w14:textFill>
            <w14:solidFill>
              <w14:schemeClr w14:val="tx1"/>
            </w14:solidFill>
          </w14:textFill>
        </w:rPr>
        <w:t>全球科技日新月异有利于推动农业业态创新与产业升级，全球正在经历深刻的农业生产方式变革，信息化和机械化相融合的智能化技术设施发展以及生物领域的农业科技不断创新，引发农业生产方式变革。科技全球化进程的加快，信息、技术、人才和物质装备等科技创新要素在全球范围内的流动与配置日益普遍，带动农业科技发明和重大技术集成创新呈现群体突破态势，为梅州预制菜全产业链发展提供了难得的历史机遇。</w:t>
      </w:r>
    </w:p>
    <w:p>
      <w:pPr>
        <w:pStyle w:val="3"/>
        <w:numPr>
          <w:ilvl w:val="0"/>
          <w:numId w:val="1"/>
        </w:numPr>
        <w:jc w:val="left"/>
        <w:rPr>
          <w:color w:val="000000" w:themeColor="text1"/>
          <w14:textFill>
            <w14:solidFill>
              <w14:schemeClr w14:val="tx1"/>
            </w14:solidFill>
          </w14:textFill>
        </w:rPr>
      </w:pPr>
      <w:bookmarkStart w:id="42" w:name="_Toc29120"/>
      <w:bookmarkStart w:id="43" w:name="_Toc29555"/>
      <w:bookmarkStart w:id="44" w:name="_Toc19033"/>
      <w:bookmarkStart w:id="45" w:name="_Toc15849"/>
      <w:bookmarkStart w:id="46" w:name="_Toc8094"/>
      <w:bookmarkStart w:id="47" w:name="_Toc13811"/>
      <w:r>
        <w:rPr>
          <w:rFonts w:hint="eastAsia"/>
          <w:color w:val="000000" w:themeColor="text1"/>
          <w14:textFill>
            <w14:solidFill>
              <w14:schemeClr w14:val="tx1"/>
            </w14:solidFill>
          </w14:textFill>
        </w:rPr>
        <w:t>总体要求和发展</w:t>
      </w:r>
      <w:bookmarkEnd w:id="42"/>
      <w:bookmarkEnd w:id="43"/>
      <w:bookmarkEnd w:id="44"/>
      <w:bookmarkEnd w:id="45"/>
      <w:bookmarkEnd w:id="46"/>
      <w:bookmarkEnd w:id="47"/>
      <w:r>
        <w:rPr>
          <w:rFonts w:hint="eastAsia"/>
          <w:color w:val="000000" w:themeColor="text1"/>
          <w:lang w:val="en-US" w:eastAsia="zh-CN"/>
          <w14:textFill>
            <w14:solidFill>
              <w14:schemeClr w14:val="tx1"/>
            </w14:solidFill>
          </w14:textFill>
        </w:rPr>
        <w:t>定位</w:t>
      </w:r>
    </w:p>
    <w:p>
      <w:pPr>
        <w:pStyle w:val="4"/>
        <w:numPr>
          <w:ilvl w:val="0"/>
          <w:numId w:val="9"/>
        </w:numPr>
        <w:rPr>
          <w:rFonts w:ascii="Times New Roman" w:hAnsi="Times New Roman"/>
          <w:color w:val="000000" w:themeColor="text1"/>
          <w14:textFill>
            <w14:solidFill>
              <w14:schemeClr w14:val="tx1"/>
            </w14:solidFill>
          </w14:textFill>
        </w:rPr>
      </w:pPr>
      <w:bookmarkStart w:id="48" w:name="_Toc1029"/>
      <w:bookmarkStart w:id="49" w:name="_Toc9641"/>
      <w:bookmarkStart w:id="50" w:name="_Toc28302"/>
      <w:bookmarkStart w:id="51" w:name="_Toc3880"/>
      <w:bookmarkStart w:id="52" w:name="_Toc3852"/>
      <w:bookmarkStart w:id="53" w:name="_Toc28627"/>
      <w:r>
        <w:rPr>
          <w:rFonts w:hint="eastAsia" w:ascii="Times New Roman" w:hAnsi="Times New Roman"/>
          <w:color w:val="000000" w:themeColor="text1"/>
          <w14:textFill>
            <w14:solidFill>
              <w14:schemeClr w14:val="tx1"/>
            </w14:solidFill>
          </w14:textFill>
        </w:rPr>
        <w:t>指导思想</w:t>
      </w:r>
      <w:bookmarkEnd w:id="48"/>
      <w:bookmarkEnd w:id="49"/>
      <w:bookmarkEnd w:id="50"/>
      <w:bookmarkEnd w:id="51"/>
      <w:bookmarkEnd w:id="52"/>
      <w:bookmarkEnd w:id="53"/>
    </w:p>
    <w:p>
      <w:pPr>
        <w:widowControl/>
        <w:ind w:firstLine="640"/>
        <w:rPr>
          <w:rFonts w:hint="default" w:eastAsia="仿宋_GB2312"/>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坚持以习近平新时代中国特色社会主义思想为指导，全面贯彻落实党的二十大精神，深入贯彻习近平总书记对广东系列重要讲话和重要指示精神，认真落实省委“1310”具体部署</w:t>
      </w:r>
      <w:r>
        <w:rPr>
          <w:rFonts w:hint="eastAsia"/>
          <w:color w:val="000000" w:themeColor="text1"/>
          <w:lang w:val="en-US" w:eastAsia="zh-CN"/>
          <w14:textFill>
            <w14:solidFill>
              <w14:schemeClr w14:val="tx1"/>
            </w14:solidFill>
          </w14:textFill>
        </w:rPr>
        <w:t>和市委工作要求</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坚持稳字当头、稳中求进，完整、准确、全面贯彻新发展理念，服务和融入新发展格局，围绕“一区两城”战略定位，以深化供给侧结构性改革为主线，以</w:t>
      </w:r>
      <w:r>
        <w:rPr>
          <w:rFonts w:hint="eastAsia"/>
          <w:color w:val="000000" w:themeColor="text1"/>
          <w14:textFill>
            <w14:solidFill>
              <w14:schemeClr w14:val="tx1"/>
            </w14:solidFill>
          </w14:textFill>
        </w:rPr>
        <w:t>构建多元化食物供给体系</w:t>
      </w:r>
      <w:r>
        <w:rPr>
          <w:rFonts w:hint="eastAsia"/>
          <w:color w:val="000000" w:themeColor="text1"/>
          <w:lang w:val="en-US" w:eastAsia="zh-CN"/>
          <w14:textFill>
            <w14:solidFill>
              <w14:schemeClr w14:val="tx1"/>
            </w14:solidFill>
          </w14:textFill>
        </w:rPr>
        <w:t>为目标</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以</w:t>
      </w:r>
      <w:r>
        <w:rPr>
          <w:rFonts w:hint="eastAsia"/>
          <w:color w:val="000000" w:themeColor="text1"/>
          <w14:textFill>
            <w14:solidFill>
              <w14:schemeClr w14:val="tx1"/>
            </w14:solidFill>
          </w14:textFill>
        </w:rPr>
        <w:t>链条延伸、科技赋能、标准创设、品牌打造为重点，</w:t>
      </w:r>
      <w:r>
        <w:rPr>
          <w:rFonts w:hint="eastAsia"/>
          <w:color w:val="000000" w:themeColor="text1"/>
          <w:lang w:val="en-US" w:eastAsia="zh-CN"/>
          <w14:textFill>
            <w14:solidFill>
              <w14:schemeClr w14:val="tx1"/>
            </w14:solidFill>
          </w14:textFill>
        </w:rPr>
        <w:t>以实施高质高效发展十大行动为抓手，推动梅州客家预制菜产业高质量发展，加快打造在全国乃至全球有影响力的客家菜预制菜产业集聚区，为建设苏区融湾先行区，推动梅州苏区加快振兴、共同富裕提供有力支撑。</w:t>
      </w:r>
    </w:p>
    <w:p>
      <w:pPr>
        <w:pStyle w:val="4"/>
        <w:numPr>
          <w:ilvl w:val="0"/>
          <w:numId w:val="9"/>
        </w:numPr>
        <w:rPr>
          <w:rFonts w:ascii="Times New Roman" w:hAnsi="Times New Roman"/>
          <w:color w:val="000000" w:themeColor="text1"/>
          <w14:textFill>
            <w14:solidFill>
              <w14:schemeClr w14:val="tx1"/>
            </w14:solidFill>
          </w14:textFill>
        </w:rPr>
      </w:pPr>
      <w:bookmarkStart w:id="54" w:name="_Toc1391"/>
      <w:bookmarkStart w:id="55" w:name="_Toc10904"/>
      <w:bookmarkStart w:id="56" w:name="_Toc27259"/>
      <w:bookmarkStart w:id="57" w:name="_Toc24958"/>
      <w:bookmarkStart w:id="58" w:name="_Toc4800"/>
      <w:bookmarkStart w:id="59" w:name="_Toc22445"/>
      <w:r>
        <w:rPr>
          <w:rFonts w:hint="eastAsia" w:ascii="Times New Roman" w:hAnsi="Times New Roman"/>
          <w:color w:val="000000" w:themeColor="text1"/>
          <w14:textFill>
            <w14:solidFill>
              <w14:schemeClr w14:val="tx1"/>
            </w14:solidFill>
          </w14:textFill>
        </w:rPr>
        <w:t>基本原则</w:t>
      </w:r>
      <w:bookmarkEnd w:id="54"/>
      <w:bookmarkEnd w:id="55"/>
      <w:bookmarkEnd w:id="56"/>
      <w:bookmarkEnd w:id="57"/>
      <w:bookmarkEnd w:id="58"/>
      <w:bookmarkEnd w:id="59"/>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因地制宜，差异发展。</w:t>
      </w:r>
      <w:r>
        <w:rPr>
          <w:rFonts w:hint="eastAsia"/>
          <w:color w:val="000000" w:themeColor="text1"/>
          <w14:textFill>
            <w14:solidFill>
              <w14:schemeClr w14:val="tx1"/>
            </w14:solidFill>
          </w14:textFill>
        </w:rPr>
        <w:t>充分发挥梅州种植、养殖业优势，按照“一县一策”原则，利用好梅州市“中国客家菜之乡”的金字招牌，因地制宜、因势利导</w:t>
      </w:r>
      <w:r>
        <w:rPr>
          <w:rFonts w:hint="eastAsia"/>
          <w:color w:val="000000" w:themeColor="text1"/>
          <w:lang w:val="en-US" w:eastAsia="zh-CN"/>
          <w14:textFill>
            <w14:solidFill>
              <w14:schemeClr w14:val="tx1"/>
            </w14:solidFill>
          </w14:textFill>
        </w:rPr>
        <w:t>布局</w:t>
      </w:r>
      <w:r>
        <w:rPr>
          <w:rFonts w:hint="eastAsia"/>
          <w:color w:val="000000" w:themeColor="text1"/>
          <w14:textFill>
            <w14:solidFill>
              <w14:schemeClr w14:val="tx1"/>
            </w14:solidFill>
          </w14:textFill>
        </w:rPr>
        <w:t>梅州客家预制菜产业，发挥比较优势，避免同质化、低端化发展，实现资源优化配置，统筹规划，突出梅州发展客家预制菜产业特色，结合城市发展规划，各个项目合理开发建设，以点连线，以线带面，点、线、面同步推进，推动梅州客家预制菜产业的联动发展，提升产业竞争力水平。</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产业衔接，融合发展。</w:t>
      </w:r>
      <w:r>
        <w:rPr>
          <w:rFonts w:hint="eastAsia"/>
          <w:color w:val="000000" w:themeColor="text1"/>
          <w14:textFill>
            <w14:solidFill>
              <w14:schemeClr w14:val="tx1"/>
            </w14:solidFill>
          </w14:textFill>
        </w:rPr>
        <w:t>在新的产业竞争格局下，坚持建链、强链、延链、补链</w:t>
      </w:r>
      <w:r>
        <w:rPr>
          <w:rFonts w:hint="eastAsia"/>
          <w:color w:val="000000" w:themeColor="text1"/>
          <w:lang w:val="en-US" w:eastAsia="zh-CN"/>
          <w14:textFill>
            <w14:solidFill>
              <w14:schemeClr w14:val="tx1"/>
            </w14:solidFill>
          </w14:textFill>
        </w:rPr>
        <w:t>作为加快</w:t>
      </w:r>
      <w:r>
        <w:rPr>
          <w:rFonts w:hint="eastAsia"/>
          <w:color w:val="000000" w:themeColor="text1"/>
          <w14:textFill>
            <w14:solidFill>
              <w14:schemeClr w14:val="tx1"/>
            </w14:solidFill>
          </w14:textFill>
        </w:rPr>
        <w:t>梅州客家预制菜产业发展的重要路径，构建一、二、三产融合发展的产业链条，推进企业、项目之间在产业链延伸方向上的相互衔接、相互契合，形成相互关联、共同促进的发展格局。立足预制菜产业，坚持预制菜原材料种养殖业源头保障，做优一产、做大二产、做强三产，大力发展种植、养殖、产品精深加工、冷链物流、品牌销售、示范推广和文化旅游等产业，实现传统产业和现代产业的有机融合，促进一</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三产有效衔接、全面发展。</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科技赋能，创新驱动。</w:t>
      </w:r>
      <w:r>
        <w:rPr>
          <w:rFonts w:hint="eastAsia"/>
          <w:color w:val="000000" w:themeColor="text1"/>
          <w14:textFill>
            <w14:solidFill>
              <w14:schemeClr w14:val="tx1"/>
            </w14:solidFill>
          </w14:textFill>
        </w:rPr>
        <w:t>强化预制菜生产、加工、仓储、冷链等环节的关键技术攻关，实现客家预制菜标准化生产与多元化营养供给，兼顾美味、健康与便捷。围绕预制菜全产业链部署创新链，引进培育核心关键人才，建立“产学研用”创新机制，推进数字智能技术与产业深度融合，促进技术创新、装备创新、产品创新、设施创新、模式创新、管理创新和产业生态创新同时推进。</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统筹推进，协同发展。</w:t>
      </w:r>
      <w:r>
        <w:rPr>
          <w:rFonts w:hint="eastAsia"/>
          <w:color w:val="000000" w:themeColor="text1"/>
          <w14:textFill>
            <w14:solidFill>
              <w14:schemeClr w14:val="tx1"/>
            </w14:solidFill>
          </w14:textFill>
        </w:rPr>
        <w:t>坚持以农业现代化为目标，按照全产业链推进上下游产业协同发展，统筹发展与安全，强化风险意识和底线思维，统筹发展阶段性和区域差异性，分步实施、分县施策、全面提升。</w:t>
      </w:r>
    </w:p>
    <w:p>
      <w:pPr>
        <w:pStyle w:val="4"/>
        <w:numPr>
          <w:ilvl w:val="0"/>
          <w:numId w:val="9"/>
        </w:numPr>
        <w:rPr>
          <w:rFonts w:ascii="Times New Roman" w:hAnsi="Times New Roman"/>
          <w:color w:val="000000" w:themeColor="text1"/>
          <w14:textFill>
            <w14:solidFill>
              <w14:schemeClr w14:val="tx1"/>
            </w14:solidFill>
          </w14:textFill>
        </w:rPr>
      </w:pPr>
      <w:bookmarkStart w:id="60" w:name="_Toc29704"/>
      <w:bookmarkStart w:id="61" w:name="_Toc29950"/>
      <w:bookmarkStart w:id="62" w:name="_Toc16076"/>
      <w:bookmarkStart w:id="63" w:name="_Toc14149"/>
      <w:bookmarkStart w:id="64" w:name="_Toc14919"/>
      <w:bookmarkStart w:id="65" w:name="_Toc6159"/>
      <w:r>
        <w:rPr>
          <w:rFonts w:hint="eastAsia" w:ascii="Times New Roman" w:hAnsi="Times New Roman"/>
          <w:color w:val="000000" w:themeColor="text1"/>
          <w14:textFill>
            <w14:solidFill>
              <w14:schemeClr w14:val="tx1"/>
            </w14:solidFill>
          </w14:textFill>
        </w:rPr>
        <w:t>发展定位</w:t>
      </w:r>
      <w:bookmarkEnd w:id="60"/>
      <w:bookmarkEnd w:id="61"/>
      <w:bookmarkEnd w:id="62"/>
      <w:bookmarkEnd w:id="63"/>
      <w:bookmarkEnd w:id="64"/>
      <w:bookmarkEnd w:id="65"/>
    </w:p>
    <w:p>
      <w:pPr>
        <w:keepNext/>
        <w:keepLines/>
        <w:widowControl/>
        <w:numPr>
          <w:ilvl w:val="0"/>
          <w:numId w:val="10"/>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客家预制菜全产业链融合发展标杆区</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建设梅州客家预制菜全产业链服务模式，形成</w:t>
      </w:r>
      <w:r>
        <w:rPr>
          <w:rFonts w:hint="eastAsia"/>
          <w:color w:val="000000" w:themeColor="text1"/>
          <w:lang w:val="en-US" w:eastAsia="zh-CN"/>
          <w14:textFill>
            <w14:solidFill>
              <w14:schemeClr w14:val="tx1"/>
            </w14:solidFill>
          </w14:textFill>
        </w:rPr>
        <w:t>涵盖</w:t>
      </w:r>
      <w:r>
        <w:rPr>
          <w:rFonts w:hint="eastAsia"/>
          <w:color w:val="000000" w:themeColor="text1"/>
          <w14:textFill>
            <w14:solidFill>
              <w14:schemeClr w14:val="tx1"/>
            </w14:solidFill>
          </w14:textFill>
        </w:rPr>
        <w:t>原料供给、加工、研发、品牌打造、食品包装、商贸展销、渠道推广、数字化应用的一站式服务体系，建立预制菜产业融合发展基地，扩大聚集全国食品行业重大项目、专家资源，打造由农业种养殖龙头企业、预制菜技术专家、装备供应商、营销团队、数字化平台运营团队等</w:t>
      </w:r>
      <w:r>
        <w:rPr>
          <w:rFonts w:hint="eastAsia"/>
          <w:color w:val="000000" w:themeColor="text1"/>
          <w:lang w:val="en-US" w:eastAsia="zh-CN"/>
          <w14:textFill>
            <w14:solidFill>
              <w14:schemeClr w14:val="tx1"/>
            </w14:solidFill>
          </w14:textFill>
        </w:rPr>
        <w:t>组成</w:t>
      </w:r>
      <w:r>
        <w:rPr>
          <w:rFonts w:hint="eastAsia"/>
          <w:color w:val="000000" w:themeColor="text1"/>
          <w14:textFill>
            <w14:solidFill>
              <w14:schemeClr w14:val="tx1"/>
            </w14:solidFill>
          </w14:textFill>
        </w:rPr>
        <w:t>的全产业链专业队伍，推动预制菜产业供应链、销售链数字化升级，鼓励龙头企业、行业协会等建立多功能一体化的数字化公共服务平台，为企业交流、政策分享、品牌宣传、市场拓展、贸易沟通、供需对接等各个环节提供线上综合服务，助力梅州客家预制菜全产业链融合发展。</w:t>
      </w:r>
    </w:p>
    <w:p>
      <w:pPr>
        <w:keepNext/>
        <w:keepLines/>
        <w:widowControl/>
        <w:numPr>
          <w:ilvl w:val="0"/>
          <w:numId w:val="10"/>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粤港澳大湾区重要食品安全保障区</w:t>
      </w:r>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立足我市资源禀赋和区位优势，遵循区域协调发展原则，突出</w:t>
      </w:r>
      <w:r>
        <w:rPr>
          <w:rFonts w:hint="eastAsia"/>
          <w:color w:val="000000" w:themeColor="text1"/>
          <w:lang w:val="en-US" w:eastAsia="zh-CN"/>
          <w14:textFill>
            <w14:solidFill>
              <w14:schemeClr w14:val="tx1"/>
            </w14:solidFill>
          </w14:textFill>
        </w:rPr>
        <w:t>我市</w:t>
      </w:r>
      <w:r>
        <w:rPr>
          <w:rFonts w:hint="eastAsia"/>
          <w:color w:val="000000" w:themeColor="text1"/>
          <w14:textFill>
            <w14:solidFill>
              <w14:schemeClr w14:val="tx1"/>
            </w14:solidFill>
          </w14:textFill>
        </w:rPr>
        <w:t>特色，将我市粮食、蔬菜、畜禽、水果、</w:t>
      </w:r>
      <w:r>
        <w:rPr>
          <w:rFonts w:hint="eastAsia"/>
          <w:color w:val="000000" w:themeColor="text1"/>
          <w:lang w:val="en-US" w:eastAsia="zh-CN"/>
          <w14:textFill>
            <w14:solidFill>
              <w14:schemeClr w14:val="tx1"/>
            </w14:solidFill>
          </w14:textFill>
        </w:rPr>
        <w:t>食用菌、</w:t>
      </w:r>
      <w:r>
        <w:rPr>
          <w:rFonts w:hint="eastAsia"/>
          <w:color w:val="000000" w:themeColor="text1"/>
          <w14:textFill>
            <w14:solidFill>
              <w14:schemeClr w14:val="tx1"/>
            </w14:solidFill>
          </w14:textFill>
        </w:rPr>
        <w:t>食品加工等优势特色产业深度融合，壮大梅州客家预制菜产业。通过预制菜产业高质量发展，反推上游产业规模化、标准化建设，聚焦生产、加工、仓储、物流、贸易、营销一体化产业链，推动供应粤港澳大湾区的预制菜产品在数量、种类、品质上不断突破，努力将梅州打造成为粤港澳大湾区重要食品安全保障区。</w:t>
      </w:r>
    </w:p>
    <w:p>
      <w:pPr>
        <w:keepNext/>
        <w:keepLines/>
        <w:widowControl/>
        <w:numPr>
          <w:ilvl w:val="0"/>
          <w:numId w:val="10"/>
        </w:numPr>
        <w:ind w:firstLine="414"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客家特色美食文化展示区</w:t>
      </w:r>
    </w:p>
    <w:p>
      <w:pPr>
        <w:widowControl/>
        <w:ind w:firstLine="640"/>
        <w:rPr>
          <w:color w:val="000000" w:themeColor="text1"/>
          <w14:textFill>
            <w14:solidFill>
              <w14:schemeClr w14:val="tx1"/>
            </w14:solidFill>
          </w14:textFill>
        </w:rPr>
        <w:sectPr>
          <w:pgSz w:w="11906" w:h="16838"/>
          <w:pgMar w:top="2098" w:right="1474" w:bottom="1984" w:left="1587" w:header="851" w:footer="992" w:gutter="0"/>
          <w:cols w:space="425" w:num="1"/>
          <w:docGrid w:type="lines" w:linePitch="312" w:charSpace="0"/>
        </w:sectPr>
      </w:pPr>
      <w:r>
        <w:rPr>
          <w:rFonts w:hint="eastAsia"/>
          <w:color w:val="000000" w:themeColor="text1"/>
          <w14:textFill>
            <w14:solidFill>
              <w14:schemeClr w14:val="tx1"/>
            </w14:solidFill>
          </w14:textFill>
        </w:rPr>
        <w:t>梅州作为客家菜重要的传承地之一，享有“中国客家菜之乡”的美誉，以弘扬传承客家美食为抓手，做大做强梅州客家菜文化品牌，打造客家预制菜产业集聚区，激发发展活力，延伸产业链条，加快客家菜规模化、产业化、标准化发展步伐，促进梅州客家美食文化升级，推动美食产业与客家文化、经济社会发展的高度融合，推动梅州打造客家特色美食文化展示区。</w:t>
      </w:r>
    </w:p>
    <w:p>
      <w:pPr>
        <w:pStyle w:val="3"/>
        <w:numPr>
          <w:ilvl w:val="0"/>
          <w:numId w:val="1"/>
        </w:numPr>
        <w:jc w:val="left"/>
        <w:rPr>
          <w:color w:val="000000" w:themeColor="text1"/>
          <w14:textFill>
            <w14:solidFill>
              <w14:schemeClr w14:val="tx1"/>
            </w14:solidFill>
          </w14:textFill>
        </w:rPr>
      </w:pPr>
      <w:bookmarkStart w:id="66" w:name="_Toc9779"/>
      <w:bookmarkStart w:id="67" w:name="_Toc18983"/>
      <w:bookmarkStart w:id="68" w:name="_Toc24957"/>
      <w:bookmarkStart w:id="69" w:name="_Toc18571"/>
      <w:bookmarkStart w:id="70" w:name="_Toc31316"/>
      <w:bookmarkStart w:id="71" w:name="_Toc15832"/>
      <w:r>
        <w:rPr>
          <w:rFonts w:hint="eastAsia"/>
          <w:color w:val="000000" w:themeColor="text1"/>
          <w14:textFill>
            <w14:solidFill>
              <w14:schemeClr w14:val="tx1"/>
            </w14:solidFill>
          </w14:textFill>
        </w:rPr>
        <w:t>空间布局</w:t>
      </w:r>
      <w:bookmarkEnd w:id="66"/>
      <w:bookmarkEnd w:id="67"/>
      <w:bookmarkEnd w:id="68"/>
      <w:bookmarkEnd w:id="69"/>
      <w:bookmarkEnd w:id="70"/>
      <w:bookmarkEnd w:id="71"/>
    </w:p>
    <w:p>
      <w:pPr>
        <w:pStyle w:val="4"/>
        <w:numPr>
          <w:ilvl w:val="0"/>
          <w:numId w:val="11"/>
        </w:numPr>
        <w:rPr>
          <w:rFonts w:ascii="Times New Roman" w:hAnsi="Times New Roman"/>
          <w:color w:val="000000" w:themeColor="text1"/>
          <w14:textFill>
            <w14:solidFill>
              <w14:schemeClr w14:val="tx1"/>
            </w14:solidFill>
          </w14:textFill>
        </w:rPr>
      </w:pPr>
      <w:bookmarkStart w:id="72" w:name="_Toc30969"/>
      <w:bookmarkStart w:id="73" w:name="_Toc21102"/>
      <w:bookmarkStart w:id="74" w:name="_Toc1931"/>
      <w:bookmarkStart w:id="75" w:name="_Toc11621"/>
      <w:bookmarkStart w:id="76" w:name="_Toc4135"/>
      <w:bookmarkStart w:id="77" w:name="_Toc27247"/>
      <w:r>
        <w:rPr>
          <w:rFonts w:hint="eastAsia" w:ascii="Times New Roman" w:hAnsi="Times New Roman"/>
          <w:color w:val="000000" w:themeColor="text1"/>
          <w14:textFill>
            <w14:solidFill>
              <w14:schemeClr w14:val="tx1"/>
            </w14:solidFill>
          </w14:textFill>
        </w:rPr>
        <w:t>总体布局</w:t>
      </w:r>
      <w:bookmarkEnd w:id="72"/>
      <w:bookmarkEnd w:id="73"/>
      <w:bookmarkEnd w:id="74"/>
      <w:bookmarkEnd w:id="75"/>
      <w:bookmarkEnd w:id="76"/>
      <w:bookmarkEnd w:id="77"/>
    </w:p>
    <w:p>
      <w:pPr>
        <w:widowControl/>
        <w:ind w:firstLine="640"/>
        <w:rPr>
          <w:color w:val="000000" w:themeColor="text1"/>
          <w14:textFill>
            <w14:solidFill>
              <w14:schemeClr w14:val="tx1"/>
            </w14:solidFill>
          </w14:textFill>
        </w:rPr>
      </w:pPr>
      <w:r>
        <w:rPr>
          <w:rFonts w:hint="eastAsia"/>
          <w:color w:val="000000" w:themeColor="text1"/>
          <w14:textFill>
            <w14:solidFill>
              <w14:schemeClr w14:val="tx1"/>
            </w14:solidFill>
          </w14:textFill>
        </w:rPr>
        <w:t>梅州客家预制菜产业发展规划遵循“一县一策”总原则，立足梅州农业资源禀赋及市场区位优势，谋划梅州客家预制菜产业高质量发展“1+3+8+N”发展新格局。</w:t>
      </w:r>
    </w:p>
    <w:p>
      <w:pPr>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一轴：</w:t>
      </w:r>
      <w:r>
        <w:rPr>
          <w:rFonts w:hint="eastAsia" w:cs="Times New Roman"/>
          <w:color w:val="000000" w:themeColor="text1"/>
          <w:kern w:val="0"/>
          <w:szCs w:val="32"/>
          <w:lang w:bidi="ar"/>
          <w14:textFill>
            <w14:solidFill>
              <w14:schemeClr w14:val="tx1"/>
            </w14:solidFill>
          </w14:textFill>
        </w:rPr>
        <w:t>以打造梅州全域客家预制菜高质量发展产业空间为主要抓手，</w:t>
      </w:r>
      <w:r>
        <w:rPr>
          <w:rFonts w:hint="eastAsia" w:cs="Times New Roman"/>
          <w:color w:val="000000" w:themeColor="text1"/>
          <w:kern w:val="0"/>
          <w:szCs w:val="32"/>
          <w:lang w:eastAsia="zh-CN" w:bidi="ar"/>
          <w14:textFill>
            <w14:solidFill>
              <w14:schemeClr w14:val="tx1"/>
            </w14:solidFill>
          </w14:textFill>
        </w:rPr>
        <w:t>串联</w:t>
      </w:r>
      <w:r>
        <w:rPr>
          <w:rFonts w:hint="eastAsia" w:cs="Times New Roman"/>
          <w:b/>
          <w:bCs/>
          <w:color w:val="000000" w:themeColor="text1"/>
          <w:kern w:val="0"/>
          <w:szCs w:val="32"/>
          <w:lang w:bidi="ar"/>
          <w14:textFill>
            <w14:solidFill>
              <w14:schemeClr w14:val="tx1"/>
            </w14:solidFill>
          </w14:textFill>
        </w:rPr>
        <w:t>1</w:t>
      </w:r>
      <w:r>
        <w:rPr>
          <w:rFonts w:hint="eastAsia" w:cs="Times New Roman"/>
          <w:color w:val="000000" w:themeColor="text1"/>
          <w:kern w:val="0"/>
          <w:szCs w:val="32"/>
          <w:lang w:bidi="ar"/>
          <w14:textFill>
            <w14:solidFill>
              <w14:schemeClr w14:val="tx1"/>
            </w14:solidFill>
          </w14:textFill>
        </w:rPr>
        <w:t>条</w:t>
      </w:r>
      <w:r>
        <w:rPr>
          <w:rFonts w:hint="eastAsia" w:cs="Times New Roman"/>
          <w:b/>
          <w:bCs/>
          <w:color w:val="000000" w:themeColor="text1"/>
          <w:kern w:val="0"/>
          <w:szCs w:val="32"/>
          <w:lang w:bidi="ar"/>
          <w14:textFill>
            <w14:solidFill>
              <w14:schemeClr w14:val="tx1"/>
            </w14:solidFill>
          </w14:textFill>
        </w:rPr>
        <w:t>梅州客家预制菜产业集聚轴；</w:t>
      </w:r>
    </w:p>
    <w:p>
      <w:pPr>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三核：</w:t>
      </w:r>
      <w:r>
        <w:rPr>
          <w:rFonts w:hint="eastAsia" w:cs="Times New Roman"/>
          <w:color w:val="000000" w:themeColor="text1"/>
          <w:kern w:val="0"/>
          <w:szCs w:val="32"/>
          <w:lang w:bidi="ar"/>
          <w14:textFill>
            <w14:solidFill>
              <w14:schemeClr w14:val="tx1"/>
            </w14:solidFill>
          </w14:textFill>
        </w:rPr>
        <w:t>重点开展以梅江区与梅县区为主的</w:t>
      </w:r>
      <w:r>
        <w:rPr>
          <w:rFonts w:hint="eastAsia" w:cs="Times New Roman"/>
          <w:b/>
          <w:bCs/>
          <w:color w:val="000000" w:themeColor="text1"/>
          <w:kern w:val="0"/>
          <w:szCs w:val="32"/>
          <w:lang w:bidi="ar"/>
          <w14:textFill>
            <w14:solidFill>
              <w14:schemeClr w14:val="tx1"/>
            </w14:solidFill>
          </w14:textFill>
        </w:rPr>
        <w:t>世界客都预制菜产业化发展核心、以广梅园为主的食品工业化先行核心、以兴宁市为主的预制菜生产性服务业集聚核心</w:t>
      </w:r>
      <w:r>
        <w:rPr>
          <w:rFonts w:hint="eastAsia" w:cs="Times New Roman"/>
          <w:color w:val="000000" w:themeColor="text1"/>
          <w:kern w:val="0"/>
          <w:szCs w:val="32"/>
          <w:lang w:bidi="ar"/>
          <w14:textFill>
            <w14:solidFill>
              <w14:schemeClr w14:val="tx1"/>
            </w14:solidFill>
          </w14:textFill>
        </w:rPr>
        <w:t>等</w:t>
      </w:r>
      <w:r>
        <w:rPr>
          <w:rFonts w:hint="eastAsia" w:cs="Times New Roman"/>
          <w:b/>
          <w:bCs/>
          <w:color w:val="000000" w:themeColor="text1"/>
          <w:kern w:val="0"/>
          <w:szCs w:val="32"/>
          <w:lang w:bidi="ar"/>
          <w14:textFill>
            <w14:solidFill>
              <w14:schemeClr w14:val="tx1"/>
            </w14:solidFill>
          </w14:textFill>
        </w:rPr>
        <w:t>3</w:t>
      </w:r>
      <w:r>
        <w:rPr>
          <w:rFonts w:hint="eastAsia" w:cs="Times New Roman"/>
          <w:color w:val="000000" w:themeColor="text1"/>
          <w:kern w:val="0"/>
          <w:szCs w:val="32"/>
          <w:lang w:bidi="ar"/>
          <w14:textFill>
            <w14:solidFill>
              <w14:schemeClr w14:val="tx1"/>
            </w14:solidFill>
          </w14:textFill>
        </w:rPr>
        <w:t>个梅州客家预制菜核心区建设；</w:t>
      </w:r>
    </w:p>
    <w:p>
      <w:pPr>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八区：</w:t>
      </w:r>
      <w:r>
        <w:rPr>
          <w:rFonts w:hint="eastAsia" w:cs="Times New Roman"/>
          <w:color w:val="000000" w:themeColor="text1"/>
          <w:kern w:val="0"/>
          <w:szCs w:val="32"/>
          <w:lang w:bidi="ar"/>
          <w14:textFill>
            <w14:solidFill>
              <w14:schemeClr w14:val="tx1"/>
            </w14:solidFill>
          </w14:textFill>
        </w:rPr>
        <w:t>推进以梅江区为主的</w:t>
      </w:r>
      <w:r>
        <w:rPr>
          <w:rFonts w:hint="eastAsia" w:cs="Times New Roman"/>
          <w:b/>
          <w:bCs/>
          <w:color w:val="000000" w:themeColor="text1"/>
          <w:kern w:val="0"/>
          <w:szCs w:val="32"/>
          <w:lang w:bidi="ar"/>
          <w14:textFill>
            <w14:solidFill>
              <w14:schemeClr w14:val="tx1"/>
            </w14:solidFill>
          </w14:textFill>
        </w:rPr>
        <w:t>客家盐焗预制菜产业片区</w:t>
      </w:r>
      <w:r>
        <w:rPr>
          <w:rFonts w:hint="eastAsia" w:cs="Times New Roman"/>
          <w:color w:val="000000" w:themeColor="text1"/>
          <w:kern w:val="0"/>
          <w:szCs w:val="32"/>
          <w:lang w:bidi="ar"/>
          <w14:textFill>
            <w14:solidFill>
              <w14:schemeClr w14:val="tx1"/>
            </w14:solidFill>
          </w14:textFill>
        </w:rPr>
        <w:t>、以梅县区为主的</w:t>
      </w:r>
      <w:r>
        <w:rPr>
          <w:rFonts w:hint="eastAsia" w:cs="Times New Roman"/>
          <w:b/>
          <w:bCs/>
          <w:color w:val="000000" w:themeColor="text1"/>
          <w:kern w:val="0"/>
          <w:szCs w:val="32"/>
          <w:lang w:bidi="ar"/>
          <w14:textFill>
            <w14:solidFill>
              <w14:schemeClr w14:val="tx1"/>
            </w14:solidFill>
          </w14:textFill>
        </w:rPr>
        <w:t>加工物流产业集群片区</w:t>
      </w:r>
      <w:r>
        <w:rPr>
          <w:rFonts w:hint="eastAsia" w:cs="Times New Roman"/>
          <w:color w:val="000000" w:themeColor="text1"/>
          <w:kern w:val="0"/>
          <w:szCs w:val="32"/>
          <w:lang w:bidi="ar"/>
          <w14:textFill>
            <w14:solidFill>
              <w14:schemeClr w14:val="tx1"/>
            </w14:solidFill>
          </w14:textFill>
        </w:rPr>
        <w:t>、以兴宁市为主的</w:t>
      </w:r>
      <w:r>
        <w:rPr>
          <w:rFonts w:hint="eastAsia" w:cs="Times New Roman"/>
          <w:b/>
          <w:bCs/>
          <w:color w:val="000000" w:themeColor="text1"/>
          <w:kern w:val="0"/>
          <w:szCs w:val="32"/>
          <w:lang w:bidi="ar"/>
          <w14:textFill>
            <w14:solidFill>
              <w14:schemeClr w14:val="tx1"/>
            </w14:solidFill>
          </w14:textFill>
        </w:rPr>
        <w:t>客家兴宁鸽预制菜产业片区</w:t>
      </w:r>
      <w:r>
        <w:rPr>
          <w:rFonts w:hint="eastAsia" w:cs="Times New Roman"/>
          <w:color w:val="000000" w:themeColor="text1"/>
          <w:kern w:val="0"/>
          <w:szCs w:val="32"/>
          <w:lang w:bidi="ar"/>
          <w14:textFill>
            <w14:solidFill>
              <w14:schemeClr w14:val="tx1"/>
            </w14:solidFill>
          </w14:textFill>
        </w:rPr>
        <w:t>、五华县为主的</w:t>
      </w:r>
      <w:r>
        <w:rPr>
          <w:rFonts w:hint="eastAsia" w:cs="Times New Roman"/>
          <w:b/>
          <w:bCs/>
          <w:color w:val="000000" w:themeColor="text1"/>
          <w:kern w:val="0"/>
          <w:szCs w:val="32"/>
          <w:lang w:bidi="ar"/>
          <w14:textFill>
            <w14:solidFill>
              <w14:schemeClr w14:val="tx1"/>
            </w14:solidFill>
          </w14:textFill>
        </w:rPr>
        <w:t>团餐央厨产业片区</w:t>
      </w:r>
      <w:r>
        <w:rPr>
          <w:rFonts w:hint="eastAsia" w:cs="Times New Roman"/>
          <w:color w:val="000000" w:themeColor="text1"/>
          <w:kern w:val="0"/>
          <w:szCs w:val="32"/>
          <w:lang w:bidi="ar"/>
          <w14:textFill>
            <w14:solidFill>
              <w14:schemeClr w14:val="tx1"/>
            </w14:solidFill>
          </w14:textFill>
        </w:rPr>
        <w:t>、以平远县为主的</w:t>
      </w:r>
      <w:r>
        <w:rPr>
          <w:rFonts w:hint="eastAsia" w:cs="Times New Roman"/>
          <w:b/>
          <w:bCs/>
          <w:color w:val="000000" w:themeColor="text1"/>
          <w:kern w:val="0"/>
          <w:szCs w:val="32"/>
          <w:lang w:bidi="ar"/>
          <w14:textFill>
            <w14:solidFill>
              <w14:schemeClr w14:val="tx1"/>
            </w14:solidFill>
          </w14:textFill>
        </w:rPr>
        <w:t>客家酱肉预制菜产业片区</w:t>
      </w:r>
      <w:r>
        <w:rPr>
          <w:rFonts w:hint="eastAsia" w:cs="Times New Roman"/>
          <w:color w:val="000000" w:themeColor="text1"/>
          <w:kern w:val="0"/>
          <w:szCs w:val="32"/>
          <w:lang w:bidi="ar"/>
          <w14:textFill>
            <w14:solidFill>
              <w14:schemeClr w14:val="tx1"/>
            </w14:solidFill>
          </w14:textFill>
        </w:rPr>
        <w:t>、以蕉岭县为主的</w:t>
      </w:r>
      <w:r>
        <w:rPr>
          <w:rFonts w:hint="eastAsia" w:cs="Times New Roman"/>
          <w:b/>
          <w:bCs/>
          <w:color w:val="000000" w:themeColor="text1"/>
          <w:kern w:val="0"/>
          <w:szCs w:val="32"/>
          <w:lang w:bidi="ar"/>
          <w14:textFill>
            <w14:solidFill>
              <w14:schemeClr w14:val="tx1"/>
            </w14:solidFill>
          </w14:textFill>
        </w:rPr>
        <w:t>客家三及第预制菜产业片区</w:t>
      </w:r>
      <w:r>
        <w:rPr>
          <w:rFonts w:hint="eastAsia" w:cs="Times New Roman"/>
          <w:color w:val="000000" w:themeColor="text1"/>
          <w:kern w:val="0"/>
          <w:szCs w:val="32"/>
          <w:lang w:bidi="ar"/>
          <w14:textFill>
            <w14:solidFill>
              <w14:schemeClr w14:val="tx1"/>
            </w14:solidFill>
          </w14:textFill>
        </w:rPr>
        <w:t>、以大埔县为主的</w:t>
      </w:r>
      <w:r>
        <w:rPr>
          <w:rFonts w:hint="eastAsia" w:cs="Times New Roman"/>
          <w:b/>
          <w:bCs/>
          <w:color w:val="000000" w:themeColor="text1"/>
          <w:kern w:val="0"/>
          <w:szCs w:val="32"/>
          <w:lang w:bidi="ar"/>
          <w14:textFill>
            <w14:solidFill>
              <w14:schemeClr w14:val="tx1"/>
            </w14:solidFill>
          </w14:textFill>
        </w:rPr>
        <w:t>客家小吃预制菜产业片区</w:t>
      </w:r>
      <w:r>
        <w:rPr>
          <w:rFonts w:hint="eastAsia" w:cs="Times New Roman"/>
          <w:color w:val="000000" w:themeColor="text1"/>
          <w:kern w:val="0"/>
          <w:szCs w:val="32"/>
          <w:lang w:bidi="ar"/>
          <w14:textFill>
            <w14:solidFill>
              <w14:schemeClr w14:val="tx1"/>
            </w14:solidFill>
          </w14:textFill>
        </w:rPr>
        <w:t>和以丰顺县为主的</w:t>
      </w:r>
      <w:r>
        <w:rPr>
          <w:rFonts w:hint="eastAsia" w:cs="Times New Roman"/>
          <w:b/>
          <w:bCs/>
          <w:color w:val="000000" w:themeColor="text1"/>
          <w:kern w:val="0"/>
          <w:szCs w:val="32"/>
          <w:lang w:bidi="ar"/>
          <w14:textFill>
            <w14:solidFill>
              <w14:schemeClr w14:val="tx1"/>
            </w14:solidFill>
          </w14:textFill>
        </w:rPr>
        <w:t>客家菜脯预制菜产业片区</w:t>
      </w:r>
      <w:r>
        <w:rPr>
          <w:rFonts w:hint="eastAsia" w:cs="Times New Roman"/>
          <w:color w:val="000000" w:themeColor="text1"/>
          <w:kern w:val="0"/>
          <w:szCs w:val="32"/>
          <w:lang w:bidi="ar"/>
          <w14:textFill>
            <w14:solidFill>
              <w14:schemeClr w14:val="tx1"/>
            </w14:solidFill>
          </w14:textFill>
        </w:rPr>
        <w:t>等</w:t>
      </w:r>
      <w:r>
        <w:rPr>
          <w:rFonts w:hint="eastAsia" w:cs="Times New Roman"/>
          <w:b/>
          <w:bCs/>
          <w:color w:val="000000" w:themeColor="text1"/>
          <w:kern w:val="0"/>
          <w:szCs w:val="32"/>
          <w:lang w:bidi="ar"/>
          <w14:textFill>
            <w14:solidFill>
              <w14:schemeClr w14:val="tx1"/>
            </w14:solidFill>
          </w14:textFill>
        </w:rPr>
        <w:t>8</w:t>
      </w:r>
      <w:r>
        <w:rPr>
          <w:rFonts w:hint="eastAsia" w:cs="Times New Roman"/>
          <w:color w:val="000000" w:themeColor="text1"/>
          <w:kern w:val="0"/>
          <w:szCs w:val="32"/>
          <w:lang w:bidi="ar"/>
          <w14:textFill>
            <w14:solidFill>
              <w14:schemeClr w14:val="tx1"/>
            </w14:solidFill>
          </w14:textFill>
        </w:rPr>
        <w:t>个梅州客家预制菜产业片区；</w:t>
      </w:r>
    </w:p>
    <w:p>
      <w:pPr>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支持多个农业产业强镇、农业现代化示范区、各级农业现代产业园、“一村一品”“一镇一业”专业村镇、预制菜产业企业和产业链上下游配套企业集中协同发展。</w:t>
      </w:r>
    </w:p>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drawing>
          <wp:inline distT="0" distB="0" distL="114300" distR="114300">
            <wp:extent cx="4956810" cy="4933315"/>
            <wp:effectExtent l="0" t="0" r="15240" b="635"/>
            <wp:docPr id="4" name="图片 4" descr="图_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_01(2)"/>
                    <pic:cNvPicPr>
                      <a:picLocks noChangeAspect="1"/>
                    </pic:cNvPicPr>
                  </pic:nvPicPr>
                  <pic:blipFill>
                    <a:blip r:embed="rId18"/>
                    <a:srcRect l="23404" r="20075"/>
                    <a:stretch>
                      <a:fillRect/>
                    </a:stretch>
                  </pic:blipFill>
                  <pic:spPr>
                    <a:xfrm>
                      <a:off x="0" y="0"/>
                      <a:ext cx="4956810" cy="4933315"/>
                    </a:xfrm>
                    <a:prstGeom prst="rect">
                      <a:avLst/>
                    </a:prstGeom>
                  </pic:spPr>
                </pic:pic>
              </a:graphicData>
            </a:graphic>
          </wp:inline>
        </w:drawing>
      </w:r>
    </w:p>
    <w:p>
      <w:pPr>
        <w:pStyle w:val="4"/>
        <w:numPr>
          <w:ilvl w:val="0"/>
          <w:numId w:val="11"/>
        </w:numPr>
        <w:rPr>
          <w:rFonts w:ascii="Times New Roman" w:hAnsi="Times New Roman"/>
          <w:color w:val="000000" w:themeColor="text1"/>
          <w14:textFill>
            <w14:solidFill>
              <w14:schemeClr w14:val="tx1"/>
            </w14:solidFill>
          </w14:textFill>
        </w:rPr>
      </w:pPr>
      <w:bookmarkStart w:id="78" w:name="_Toc12804"/>
      <w:bookmarkStart w:id="79" w:name="_Toc3063"/>
      <w:bookmarkStart w:id="80" w:name="_Toc7212"/>
      <w:bookmarkStart w:id="81" w:name="_Toc6512"/>
      <w:bookmarkStart w:id="82" w:name="_Toc30802"/>
      <w:bookmarkStart w:id="83" w:name="_Toc15413"/>
      <w:r>
        <w:rPr>
          <w:rFonts w:hint="eastAsia" w:ascii="Times New Roman" w:hAnsi="Times New Roman"/>
          <w:color w:val="000000" w:themeColor="text1"/>
          <w14:textFill>
            <w14:solidFill>
              <w14:schemeClr w14:val="tx1"/>
            </w14:solidFill>
          </w14:textFill>
        </w:rPr>
        <w:t>发展目标</w:t>
      </w:r>
      <w:bookmarkEnd w:id="78"/>
      <w:bookmarkEnd w:id="79"/>
      <w:bookmarkEnd w:id="80"/>
      <w:bookmarkEnd w:id="81"/>
      <w:bookmarkEnd w:id="82"/>
      <w:bookmarkEnd w:id="83"/>
    </w:p>
    <w:p>
      <w:pPr>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充分发挥我市农业产业基础优势，加强政策引导，延伸产业链条，激发市场主体活力，实施差异化发展，力争在预制菜领域实现梅州独有的特色和定位，培育全市预制菜产业高质量发展新增长极，全力打造全国知名、全省最大的“客家预制菜生产加工基地”，抢抓高质量发展新机遇，构建高质量发展新优势。</w:t>
      </w:r>
    </w:p>
    <w:p>
      <w:pPr>
        <w:ind w:firstLine="640"/>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——产业链条持续完善。</w:t>
      </w:r>
      <w:r>
        <w:rPr>
          <w:rFonts w:hint="eastAsia" w:cs="Times New Roman"/>
          <w:color w:val="000000" w:themeColor="text1"/>
          <w:kern w:val="0"/>
          <w:szCs w:val="32"/>
          <w:lang w:bidi="ar"/>
          <w14:textFill>
            <w14:solidFill>
              <w14:schemeClr w14:val="tx1"/>
            </w14:solidFill>
          </w14:textFill>
        </w:rPr>
        <w:t>瞄准消费升级趋势，抢占市场销售份额，依托客家美食的金字招牌，以全产业链突破带动不同行业的多点扩张，以龙头企业的集聚发展带动产业链上下游，实现一</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二</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三产融合发展，坚持引进来和走出去相结合，推动全市预制菜产业向总产值超100亿元的发展目标加快进发。</w:t>
      </w:r>
    </w:p>
    <w:p>
      <w:pPr>
        <w:ind w:firstLine="640"/>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——研发能力明显提升。</w:t>
      </w:r>
      <w:r>
        <w:rPr>
          <w:rFonts w:hint="eastAsia" w:cs="Times New Roman"/>
          <w:color w:val="000000" w:themeColor="text1"/>
          <w:kern w:val="0"/>
          <w:szCs w:val="32"/>
          <w:lang w:bidi="ar"/>
          <w14:textFill>
            <w14:solidFill>
              <w14:schemeClr w14:val="tx1"/>
            </w14:solidFill>
          </w14:textFill>
        </w:rPr>
        <w:t>到202</w:t>
      </w:r>
      <w:r>
        <w:rPr>
          <w:rFonts w:hint="eastAsia" w:cs="Times New Roman"/>
          <w:color w:val="000000" w:themeColor="text1"/>
          <w:kern w:val="0"/>
          <w:szCs w:val="32"/>
          <w:lang w:val="en-US" w:eastAsia="zh-CN" w:bidi="ar"/>
          <w14:textFill>
            <w14:solidFill>
              <w14:schemeClr w14:val="tx1"/>
            </w14:solidFill>
          </w14:textFill>
        </w:rPr>
        <w:t>8</w:t>
      </w:r>
      <w:r>
        <w:rPr>
          <w:rFonts w:hint="eastAsia" w:cs="Times New Roman"/>
          <w:color w:val="000000" w:themeColor="text1"/>
          <w:kern w:val="0"/>
          <w:szCs w:val="32"/>
          <w:lang w:bidi="ar"/>
          <w14:textFill>
            <w14:solidFill>
              <w14:schemeClr w14:val="tx1"/>
            </w14:solidFill>
          </w14:textFill>
        </w:rPr>
        <w:t>年，参与制定预制菜产业团体标准、地方和行业标准10个以上，优质预制菜原料供应基地、市级预制菜研发生产基地和培育基地实现各县区全覆盖，建设市级及以上重点创新平台3个以上，推进跨领域、跨机构联合研发，规模以上预制菜生产企业研发投入占比达3%以上。</w:t>
      </w:r>
    </w:p>
    <w:p>
      <w:pPr>
        <w:ind w:firstLine="640"/>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——企业主体不断扩大。</w:t>
      </w:r>
      <w:r>
        <w:rPr>
          <w:rFonts w:hint="eastAsia" w:cs="Times New Roman"/>
          <w:color w:val="000000" w:themeColor="text1"/>
          <w:kern w:val="0"/>
          <w:szCs w:val="32"/>
          <w:lang w:bidi="ar"/>
          <w14:textFill>
            <w14:solidFill>
              <w14:schemeClr w14:val="tx1"/>
            </w14:solidFill>
          </w14:textFill>
        </w:rPr>
        <w:t>做强做大预制菜市场主体，提高领军企业行业整合力和带动力，推动预制菜企业数字化转型，推动中小企业实现“专精特新”发展，形成产业链上下游、大中小企业协同创新、融合发展格局。到202</w:t>
      </w:r>
      <w:r>
        <w:rPr>
          <w:rFonts w:hint="eastAsia" w:cs="Times New Roman"/>
          <w:color w:val="000000" w:themeColor="text1"/>
          <w:kern w:val="0"/>
          <w:szCs w:val="32"/>
          <w:lang w:val="en-US" w:eastAsia="zh-CN" w:bidi="ar"/>
          <w14:textFill>
            <w14:solidFill>
              <w14:schemeClr w14:val="tx1"/>
            </w14:solidFill>
          </w14:textFill>
        </w:rPr>
        <w:t>8</w:t>
      </w:r>
      <w:r>
        <w:rPr>
          <w:rFonts w:hint="eastAsia" w:cs="Times New Roman"/>
          <w:color w:val="000000" w:themeColor="text1"/>
          <w:kern w:val="0"/>
          <w:szCs w:val="32"/>
          <w:lang w:bidi="ar"/>
          <w14:textFill>
            <w14:solidFill>
              <w14:schemeClr w14:val="tx1"/>
            </w14:solidFill>
          </w14:textFill>
        </w:rPr>
        <w:t>年，全市规模以上预制菜企业达到20家，其中亿元以上企业超5家。</w:t>
      </w:r>
    </w:p>
    <w:p>
      <w:pPr>
        <w:ind w:firstLine="640"/>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——客家菜文化持续传承。</w:t>
      </w:r>
      <w:r>
        <w:rPr>
          <w:rFonts w:hint="eastAsia" w:cs="Times New Roman"/>
          <w:color w:val="000000" w:themeColor="text1"/>
          <w:kern w:val="0"/>
          <w:szCs w:val="32"/>
          <w:lang w:bidi="ar"/>
          <w14:textFill>
            <w14:solidFill>
              <w14:schemeClr w14:val="tx1"/>
            </w14:solidFill>
          </w14:textFill>
        </w:rPr>
        <w:t>依托梅州作为客家菜的重要传承地之一，以做大做强“中国客家菜之乡”品牌为抓手，大力发展梅州客家预制菜产业，打造客家特色美食文化展示区，加强对梅州客家菜文化特色资源的深度挖掘，加强保护与传承，聚焦优势产业，弘扬客家菜文化，加速推动梅州客家预制菜品走出</w:t>
      </w:r>
      <w:r>
        <w:rPr>
          <w:rFonts w:hint="eastAsia" w:cs="Times New Roman"/>
          <w:color w:val="000000" w:themeColor="text1"/>
          <w:kern w:val="0"/>
          <w:szCs w:val="32"/>
          <w:lang w:val="en-US" w:eastAsia="zh-CN" w:bidi="ar"/>
          <w14:textFill>
            <w14:solidFill>
              <w14:schemeClr w14:val="tx1"/>
            </w14:solidFill>
          </w14:textFill>
        </w:rPr>
        <w:t>中国</w:t>
      </w:r>
      <w:r>
        <w:rPr>
          <w:rFonts w:hint="eastAsia" w:cs="Times New Roman"/>
          <w:color w:val="000000" w:themeColor="text1"/>
          <w:kern w:val="0"/>
          <w:szCs w:val="32"/>
          <w:lang w:bidi="ar"/>
          <w14:textFill>
            <w14:solidFill>
              <w14:schemeClr w14:val="tx1"/>
            </w14:solidFill>
          </w14:textFill>
        </w:rPr>
        <w:t>，面向</w:t>
      </w:r>
      <w:r>
        <w:rPr>
          <w:rFonts w:hint="eastAsia" w:cs="Times New Roman"/>
          <w:color w:val="000000" w:themeColor="text1"/>
          <w:kern w:val="0"/>
          <w:szCs w:val="32"/>
          <w:lang w:val="en-US" w:eastAsia="zh-CN" w:bidi="ar"/>
          <w14:textFill>
            <w14:solidFill>
              <w14:schemeClr w14:val="tx1"/>
            </w14:solidFill>
          </w14:textFill>
        </w:rPr>
        <w:t>世界</w:t>
      </w:r>
      <w:r>
        <w:rPr>
          <w:rFonts w:hint="eastAsia" w:cs="Times New Roman"/>
          <w:color w:val="000000" w:themeColor="text1"/>
          <w:kern w:val="0"/>
          <w:szCs w:val="32"/>
          <w:lang w:bidi="ar"/>
          <w14:textFill>
            <w14:solidFill>
              <w14:schemeClr w14:val="tx1"/>
            </w14:solidFill>
          </w14:textFill>
        </w:rPr>
        <w:t>。</w:t>
      </w:r>
    </w:p>
    <w:p>
      <w:pPr>
        <w:pStyle w:val="8"/>
        <w:ind w:firstLine="640"/>
        <w:rPr>
          <w:rFonts w:ascii="Times New Roman" w:hAnsi="Times New Roman" w:cs="Times New Roman"/>
          <w:color w:val="000000" w:themeColor="text1"/>
          <w:kern w:val="0"/>
          <w:lang w:val="en-US" w:bidi="ar"/>
          <w14:textFill>
            <w14:solidFill>
              <w14:schemeClr w14:val="tx1"/>
            </w14:solidFill>
          </w14:textFill>
        </w:rPr>
      </w:pPr>
    </w:p>
    <w:p>
      <w:pPr>
        <w:pStyle w:val="8"/>
        <w:ind w:firstLine="640"/>
        <w:rPr>
          <w:rFonts w:ascii="Times New Roman" w:hAnsi="Times New Roman" w:cs="Times New Roman"/>
          <w:color w:val="000000" w:themeColor="text1"/>
          <w:kern w:val="0"/>
          <w:lang w:val="en-US" w:bidi="ar"/>
          <w14:textFill>
            <w14:solidFill>
              <w14:schemeClr w14:val="tx1"/>
            </w14:solidFill>
          </w14:textFill>
        </w:rPr>
        <w:sectPr>
          <w:pgSz w:w="11906" w:h="16838"/>
          <w:pgMar w:top="2098" w:right="1474" w:bottom="1984" w:left="1587" w:header="851" w:footer="992" w:gutter="0"/>
          <w:cols w:space="425" w:num="1"/>
          <w:docGrid w:type="lines" w:linePitch="312" w:charSpace="0"/>
        </w:sectPr>
      </w:pPr>
    </w:p>
    <w:p>
      <w:pPr>
        <w:pStyle w:val="3"/>
        <w:numPr>
          <w:ilvl w:val="0"/>
          <w:numId w:val="1"/>
        </w:numPr>
        <w:jc w:val="left"/>
        <w:rPr>
          <w:color w:val="000000" w:themeColor="text1"/>
          <w14:textFill>
            <w14:solidFill>
              <w14:schemeClr w14:val="tx1"/>
            </w14:solidFill>
          </w14:textFill>
        </w:rPr>
      </w:pPr>
      <w:bookmarkStart w:id="84" w:name="_Toc6263"/>
      <w:bookmarkStart w:id="85" w:name="_Toc20333"/>
      <w:bookmarkStart w:id="86" w:name="_Toc12667"/>
      <w:bookmarkStart w:id="87" w:name="_Toc12718"/>
      <w:bookmarkStart w:id="88" w:name="_Toc14516"/>
      <w:bookmarkStart w:id="89" w:name="_Toc19715"/>
      <w:r>
        <w:rPr>
          <w:rFonts w:hint="eastAsia"/>
          <w:color w:val="000000" w:themeColor="text1"/>
          <w14:textFill>
            <w14:solidFill>
              <w14:schemeClr w14:val="tx1"/>
            </w14:solidFill>
          </w14:textFill>
        </w:rPr>
        <w:t>推动预制菜产业高质高效发展十大行动</w:t>
      </w:r>
      <w:bookmarkEnd w:id="84"/>
      <w:bookmarkEnd w:id="85"/>
      <w:bookmarkEnd w:id="86"/>
      <w:bookmarkEnd w:id="87"/>
      <w:bookmarkEnd w:id="88"/>
      <w:bookmarkEnd w:id="89"/>
    </w:p>
    <w:p>
      <w:pPr>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依照“产业链条完善、研发能力提升、企业主体扩大”的思路，以推进预制菜产业高质高效发展的“15项行动”为抓手，不断加快在建链、强链、延链、补链中转型升级，创新经营模式，构建从田间到餐桌全产业链体系，</w:t>
      </w:r>
      <w:r>
        <w:rPr>
          <w:rFonts w:hint="eastAsia" w:cs="Times New Roman"/>
          <w:color w:val="000000" w:themeColor="text1"/>
          <w:kern w:val="0"/>
          <w:szCs w:val="32"/>
          <w:lang w:val="en-US" w:eastAsia="zh-CN" w:bidi="ar"/>
          <w14:textFill>
            <w14:solidFill>
              <w14:schemeClr w14:val="tx1"/>
            </w14:solidFill>
          </w14:textFill>
        </w:rPr>
        <w:t>实现</w:t>
      </w:r>
      <w:r>
        <w:rPr>
          <w:rFonts w:hint="eastAsia" w:cs="Times New Roman"/>
          <w:color w:val="000000" w:themeColor="text1"/>
          <w:kern w:val="0"/>
          <w:szCs w:val="32"/>
          <w:lang w:bidi="ar"/>
          <w14:textFill>
            <w14:solidFill>
              <w14:schemeClr w14:val="tx1"/>
            </w14:solidFill>
          </w14:textFill>
        </w:rPr>
        <w:t>预制菜产业上下游集聚发展。紧密结合本地发展要素条件，充分发挥本地优势，围绕主导产业，培育龙头企业，形成各具特色、差异发展的新发展格局。</w:t>
      </w:r>
    </w:p>
    <w:p>
      <w:pPr>
        <w:pStyle w:val="4"/>
        <w:numPr>
          <w:ilvl w:val="0"/>
          <w:numId w:val="12"/>
        </w:numPr>
        <w:rPr>
          <w:rFonts w:ascii="Times New Roman" w:hAnsi="Times New Roman"/>
          <w:color w:val="000000" w:themeColor="text1"/>
          <w14:textFill>
            <w14:solidFill>
              <w14:schemeClr w14:val="tx1"/>
            </w14:solidFill>
          </w14:textFill>
        </w:rPr>
      </w:pPr>
      <w:bookmarkStart w:id="90" w:name="_Toc4174"/>
      <w:bookmarkStart w:id="91" w:name="_Toc27443"/>
      <w:bookmarkStart w:id="92" w:name="_Toc5410"/>
      <w:bookmarkStart w:id="93" w:name="_Toc17456"/>
      <w:bookmarkStart w:id="94" w:name="_Toc22802"/>
      <w:bookmarkStart w:id="95" w:name="_Toc12015"/>
      <w:r>
        <w:rPr>
          <w:rFonts w:hint="eastAsia" w:ascii="Times New Roman" w:hAnsi="Times New Roman"/>
          <w:color w:val="000000" w:themeColor="text1"/>
          <w14:textFill>
            <w14:solidFill>
              <w14:schemeClr w14:val="tx1"/>
            </w14:solidFill>
          </w14:textFill>
        </w:rPr>
        <w:t>打造一批客家预制菜原料供给高标准生产基地</w:t>
      </w:r>
      <w:bookmarkEnd w:id="90"/>
      <w:bookmarkEnd w:id="91"/>
      <w:bookmarkEnd w:id="92"/>
      <w:bookmarkEnd w:id="93"/>
      <w:bookmarkEnd w:id="94"/>
      <w:bookmarkEnd w:id="95"/>
    </w:p>
    <w:p>
      <w:pPr>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我市作为广东省第三大粮食产区、广东省的生态发展区，是全省生态环境和农业资源最优的地级市之一，其优良的生态环境，蕴育了丰厚的农业资源，为预制菜产业发展奠定坚实基础。</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打造预制菜原料供给基地。</w:t>
      </w:r>
      <w:r>
        <w:rPr>
          <w:rFonts w:hint="eastAsia" w:cs="Times New Roman"/>
          <w:color w:val="000000" w:themeColor="text1"/>
          <w:kern w:val="0"/>
          <w:szCs w:val="32"/>
          <w:lang w:bidi="ar"/>
          <w14:textFill>
            <w14:solidFill>
              <w14:schemeClr w14:val="tx1"/>
            </w14:solidFill>
          </w14:textFill>
        </w:rPr>
        <w:t>结合梅州市重要农产品区域布局，以确保粮食安全和保障重要农产品有效供给为目标，利用好梅州农业资源，结合梅州市柚果、茶叶、稻米、蔬菜、南药、油茶等六大支柱农业产业集群，合理布局粮食、果蔬、畜禽、水产、食用菌等重要农产品生产基地，通过预制菜打响“梅州柚</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嘉应茶</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客都米</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平远橙</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兴宁鸽”等“梅字号”农业品牌。布局富硒农业种植项目，强化产业链，补齐产业链短板，增强保障能力和影响力，打造一批客家预制菜原料供给高标准生产基地。通过5年的努力，综合考虑资源环境承载力和农产品加工产业优势，结合各县、区实际情况，按照“两品一标”要求，推进农产品品种培优、品质提升、品牌打造和标准化生产，因地制宜建设一批涵盖粮、肉、蛋、奶、鱼、菜、果、茶、食用菌等产品的“梅州客家预制菜原材料生产基地”，</w:t>
      </w:r>
      <w:r>
        <w:rPr>
          <w:rFonts w:hint="eastAsia" w:cs="Times New Roman"/>
          <w:color w:val="000000" w:themeColor="text1"/>
          <w:kern w:val="0"/>
          <w:szCs w:val="32"/>
          <w:lang w:val="en-US" w:eastAsia="zh-CN" w:bidi="ar"/>
          <w14:textFill>
            <w14:solidFill>
              <w14:schemeClr w14:val="tx1"/>
            </w14:solidFill>
          </w14:textFill>
        </w:rPr>
        <w:t>形成</w:t>
      </w:r>
      <w:r>
        <w:rPr>
          <w:rFonts w:hint="eastAsia" w:cs="Times New Roman"/>
          <w:color w:val="000000" w:themeColor="text1"/>
          <w:kern w:val="0"/>
          <w:szCs w:val="32"/>
          <w:lang w:bidi="ar"/>
          <w14:textFill>
            <w14:solidFill>
              <w14:schemeClr w14:val="tx1"/>
            </w14:solidFill>
          </w14:textFill>
        </w:rPr>
        <w:t>生产布局</w:t>
      </w:r>
      <w:r>
        <w:rPr>
          <w:rFonts w:hint="eastAsia" w:cs="Times New Roman"/>
          <w:color w:val="000000" w:themeColor="text1"/>
          <w:kern w:val="0"/>
          <w:szCs w:val="32"/>
          <w:lang w:val="en-US" w:eastAsia="zh-CN" w:bidi="ar"/>
          <w14:textFill>
            <w14:solidFill>
              <w14:schemeClr w14:val="tx1"/>
            </w14:solidFill>
          </w14:textFill>
        </w:rPr>
        <w:t>合理</w:t>
      </w:r>
      <w:r>
        <w:rPr>
          <w:rFonts w:hint="eastAsia" w:cs="Times New Roman"/>
          <w:color w:val="000000" w:themeColor="text1"/>
          <w:kern w:val="0"/>
          <w:szCs w:val="32"/>
          <w:lang w:bidi="ar"/>
          <w14:textFill>
            <w14:solidFill>
              <w14:schemeClr w14:val="tx1"/>
            </w14:solidFill>
          </w14:textFill>
        </w:rPr>
        <w:t>、品种丰富、季节供应均衡、原料供应稳定、溯源信息真实、质量安全可靠、全程监管到位、市场认可度高的示范基地。优先支持建设一批具有初加工、鲜切蔬菜、分级包装、仓储保鲜、物流配送等功能和装备的生产基地，为预制菜生产企业提供有效供给。</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提升预制菜原材料供给水平。</w:t>
      </w:r>
      <w:r>
        <w:rPr>
          <w:rFonts w:hint="eastAsia" w:cs="Times New Roman"/>
          <w:color w:val="000000" w:themeColor="text1"/>
          <w:kern w:val="0"/>
          <w:szCs w:val="32"/>
          <w:lang w:bidi="ar"/>
          <w14:textFill>
            <w14:solidFill>
              <w14:schemeClr w14:val="tx1"/>
            </w14:solidFill>
          </w14:textFill>
        </w:rPr>
        <w:t>推动各县区立足资源禀赋，高标准建设我市绿色优质原料基地，创建优势特色产业集群。各县区建立稳定的预制菜原材料供应链，积极与农户、生产大户、家庭农场、合作社、农业企业建立长期稳定的合作关系，通过制定质量标准和监管标准提高原材料供应质量与安全，严格要求统一品种，统一种植、统一收购、统一加工、加强原料和产品的质量检测，提高产品的附加值和经济效益。提倡各经营主体积极引进先进种植、养殖技术，加强合作与创新，以各产业园、农业龙头企业为节点，开展“专家+基地”技术帮扶，</w:t>
      </w:r>
      <w:r>
        <w:rPr>
          <w:rFonts w:hint="eastAsia" w:cs="Times New Roman"/>
          <w:color w:val="000000" w:themeColor="text1"/>
          <w:kern w:val="0"/>
          <w:szCs w:val="32"/>
          <w:lang w:eastAsia="zh-CN" w:bidi="ar"/>
          <w14:textFill>
            <w14:solidFill>
              <w14:schemeClr w14:val="tx1"/>
            </w14:solidFill>
          </w14:textFill>
        </w:rPr>
        <w:t>辐射</w:t>
      </w:r>
      <w:r>
        <w:rPr>
          <w:rFonts w:hint="eastAsia" w:cs="Times New Roman"/>
          <w:color w:val="000000" w:themeColor="text1"/>
          <w:kern w:val="0"/>
          <w:szCs w:val="32"/>
          <w:lang w:bidi="ar"/>
          <w14:textFill>
            <w14:solidFill>
              <w14:schemeClr w14:val="tx1"/>
            </w14:solidFill>
          </w14:textFill>
        </w:rPr>
        <w:t>带动全域种植、养殖技术提升。以规模化、标准化、产业化为牵引，推行绿色种养、综合治理，带动粮食、果蔬、畜禽、水产、食用菌等种养产业集群、资源整合。根据不同原材料性质，制定科学合理的采购和储存方式，确保预制菜原材料新鲜健康。支持预制菜企业建设一批农业标准化生产基地，夯实预制菜产业发展基础。</w:t>
      </w:r>
    </w:p>
    <w:p>
      <w:pPr>
        <w:pStyle w:val="6"/>
        <w:ind w:firstLine="640"/>
        <w:rPr>
          <w:rFonts w:cs="仿宋_GB2312"/>
          <w:color w:val="000000" w:themeColor="text1"/>
          <w:kern w:val="0"/>
          <w:szCs w:val="32"/>
          <w:lang w:bidi="ar"/>
          <w14:textFill>
            <w14:solidFill>
              <w14:schemeClr w14:val="tx1"/>
            </w14:solidFill>
          </w14:textFill>
        </w:rPr>
      </w:pPr>
    </w:p>
    <w:p>
      <w:pPr>
        <w:pStyle w:val="4"/>
        <w:numPr>
          <w:ilvl w:val="0"/>
          <w:numId w:val="12"/>
        </w:numPr>
        <w:rPr>
          <w:rFonts w:ascii="Times New Roman" w:hAnsi="Times New Roman"/>
          <w:color w:val="000000" w:themeColor="text1"/>
          <w14:textFill>
            <w14:solidFill>
              <w14:schemeClr w14:val="tx1"/>
            </w14:solidFill>
          </w14:textFill>
        </w:rPr>
      </w:pPr>
      <w:bookmarkStart w:id="96" w:name="_Toc22912"/>
      <w:bookmarkStart w:id="97" w:name="_Toc9092"/>
      <w:bookmarkStart w:id="98" w:name="_Toc355"/>
      <w:bookmarkStart w:id="99" w:name="_Toc22517"/>
      <w:bookmarkStart w:id="100" w:name="_Toc25693"/>
      <w:bookmarkStart w:id="101" w:name="_Toc10246"/>
      <w:r>
        <w:rPr>
          <w:rFonts w:hint="eastAsia" w:ascii="Times New Roman" w:hAnsi="Times New Roman"/>
          <w:color w:val="000000" w:themeColor="text1"/>
          <w14:textFill>
            <w14:solidFill>
              <w14:schemeClr w14:val="tx1"/>
            </w14:solidFill>
          </w14:textFill>
        </w:rPr>
        <w:t>打造梅州客家预制菜产业集群</w:t>
      </w:r>
      <w:bookmarkEnd w:id="96"/>
      <w:bookmarkEnd w:id="97"/>
      <w:bookmarkEnd w:id="98"/>
      <w:bookmarkEnd w:id="99"/>
      <w:bookmarkEnd w:id="100"/>
      <w:bookmarkEnd w:id="101"/>
    </w:p>
    <w:p>
      <w:pPr>
        <w:widowControl/>
        <w:ind w:firstLine="643"/>
        <w:rPr>
          <w:rFonts w:cs="仿宋_GB2312"/>
          <w:color w:val="000000" w:themeColor="text1"/>
          <w:kern w:val="0"/>
          <w:szCs w:val="32"/>
          <w:lang w:bidi="ar"/>
          <w14:textFill>
            <w14:solidFill>
              <w14:schemeClr w14:val="tx1"/>
            </w14:solidFill>
          </w14:textFill>
        </w:rPr>
      </w:pPr>
      <w:r>
        <w:rPr>
          <w:rFonts w:hint="eastAsia" w:cs="仿宋_GB2312"/>
          <w:b/>
          <w:bCs/>
          <w:color w:val="000000" w:themeColor="text1"/>
          <w:kern w:val="0"/>
          <w:szCs w:val="32"/>
          <w:lang w:bidi="ar"/>
          <w14:textFill>
            <w14:solidFill>
              <w14:schemeClr w14:val="tx1"/>
            </w14:solidFill>
          </w14:textFill>
        </w:rPr>
        <w:t>推动梅州客家预制菜产业集聚发展。</w:t>
      </w:r>
      <w:r>
        <w:rPr>
          <w:rFonts w:hint="eastAsia" w:cs="仿宋_GB2312"/>
          <w:color w:val="000000" w:themeColor="text1"/>
          <w:kern w:val="0"/>
          <w:szCs w:val="32"/>
          <w:lang w:bidi="ar"/>
          <w14:textFill>
            <w14:solidFill>
              <w14:schemeClr w14:val="tx1"/>
            </w14:solidFill>
          </w14:textFill>
        </w:rPr>
        <w:t>优化产业布局，因地制宜、因县施策、突出特色、聚焦重点、探索完善梅州客家预制菜产业发展路径和模式。推动各县区立足自身区位条件、资源禀赋、食品工业基础，聚力支持重点企业、重点园区、重点项目发展，鼓励各县区运用好各类产业发展资金，实施“一县一片区”创建工程，着力打造梅江区盐焗预制菜产业片区、梅县区加工物流产业集群片区、兴宁市兴宁鸽预制菜产业片区、五华县团餐央厨产业片区、平远县酱肉预制菜产业片区、蕉岭县三及第预制菜产业片区、大埔县客家小吃预制菜产业片区和丰顺县客家菜脯预制菜产业片区，放大预制菜产业集聚效应</w:t>
      </w:r>
      <w:r>
        <w:rPr>
          <w:rFonts w:hint="eastAsia" w:cs="微软雅黑"/>
          <w:color w:val="000000" w:themeColor="text1"/>
          <w:szCs w:val="32"/>
          <w14:textFill>
            <w14:solidFill>
              <w14:schemeClr w14:val="tx1"/>
            </w14:solidFill>
          </w14:textFill>
        </w:rPr>
        <w:t>，</w:t>
      </w:r>
      <w:r>
        <w:rPr>
          <w:rFonts w:hint="eastAsia" w:cs="仿宋_GB2312"/>
          <w:color w:val="000000" w:themeColor="text1"/>
          <w:kern w:val="0"/>
          <w:szCs w:val="32"/>
          <w:lang w:bidi="ar"/>
          <w14:textFill>
            <w14:solidFill>
              <w14:schemeClr w14:val="tx1"/>
            </w14:solidFill>
          </w14:textFill>
        </w:rPr>
        <w:t>支持预制菜及上下游产业建设，引导预制菜生产和上下游配套企业协同发展，力争打造一批产业集聚发展、产业链条完整的预制菜产业示范片区，在原料供给、生产加工、设施装备、技术研发、品牌建设等领域发挥示范引领作用，形成梅州预制菜产业集群，争取予以政策支持。</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推动梅江区预制菜产业高质量发展。</w:t>
      </w:r>
      <w:r>
        <w:rPr>
          <w:rFonts w:hint="eastAsia"/>
          <w:color w:val="000000" w:themeColor="text1"/>
          <w14:textFill>
            <w14:solidFill>
              <w14:schemeClr w14:val="tx1"/>
            </w14:solidFill>
          </w14:textFill>
        </w:rPr>
        <w:t>围绕“一心两园三区一带”功能布局科学谋划，以城北镇、西阳镇、长沙镇、三角镇、金山街道5个镇（街）为核心，统筹布局“生产+加工+仓储+冷链+物流+品牌+销售”全产业链，助力打造粤东北预制菜产业化先行发展中心区、红色客都产业兴旺与乡村振兴引领区、全国预制菜全产业链联动发展先行区，辐射带动梅州全市预制菜产业发展，推动梅州和粤东北地区产业升级、农民增收、农业增效、农村稳定。</w:t>
      </w:r>
    </w:p>
    <w:p>
      <w:pPr>
        <w:widowControl/>
        <w:ind w:firstLine="643"/>
        <w:rPr>
          <w:rFonts w:cs="仿宋_GB2312"/>
          <w:color w:val="000000" w:themeColor="text1"/>
          <w:kern w:val="0"/>
          <w:szCs w:val="32"/>
          <w:lang w:bidi="ar"/>
          <w14:textFill>
            <w14:solidFill>
              <w14:schemeClr w14:val="tx1"/>
            </w14:solidFill>
          </w14:textFill>
        </w:rPr>
      </w:pPr>
      <w:r>
        <w:rPr>
          <w:rFonts w:cs="仿宋_GB2312"/>
          <w:b/>
          <w:bCs/>
          <w:color w:val="000000" w:themeColor="text1"/>
          <w:kern w:val="0"/>
          <w:szCs w:val="32"/>
          <w:lang w:bidi="ar"/>
          <w14:textFill>
            <w14:solidFill>
              <w14:schemeClr w14:val="tx1"/>
            </w14:solidFill>
          </w14:textFill>
        </w:rPr>
        <w:t>组建</w:t>
      </w:r>
      <w:r>
        <w:rPr>
          <w:rFonts w:hint="eastAsia" w:cs="仿宋_GB2312"/>
          <w:b/>
          <w:bCs/>
          <w:color w:val="000000" w:themeColor="text1"/>
          <w:kern w:val="0"/>
          <w:szCs w:val="32"/>
          <w:lang w:bidi="ar"/>
          <w14:textFill>
            <w14:solidFill>
              <w14:schemeClr w14:val="tx1"/>
            </w14:solidFill>
          </w14:textFill>
        </w:rPr>
        <w:t>梅州客家</w:t>
      </w:r>
      <w:r>
        <w:rPr>
          <w:rFonts w:cs="仿宋_GB2312"/>
          <w:b/>
          <w:bCs/>
          <w:color w:val="000000" w:themeColor="text1"/>
          <w:kern w:val="0"/>
          <w:szCs w:val="32"/>
          <w:lang w:bidi="ar"/>
          <w14:textFill>
            <w14:solidFill>
              <w14:schemeClr w14:val="tx1"/>
            </w14:solidFill>
          </w14:textFill>
        </w:rPr>
        <w:t>预制菜产业联盟。</w:t>
      </w:r>
      <w:r>
        <w:rPr>
          <w:rFonts w:cs="仿宋_GB2312"/>
          <w:color w:val="000000" w:themeColor="text1"/>
          <w:kern w:val="0"/>
          <w:szCs w:val="32"/>
          <w:lang w:bidi="ar"/>
          <w14:textFill>
            <w14:solidFill>
              <w14:schemeClr w14:val="tx1"/>
            </w14:solidFill>
          </w14:textFill>
        </w:rPr>
        <w:t>发挥产业联盟在</w:t>
      </w:r>
      <w:r>
        <w:rPr>
          <w:rFonts w:hint="eastAsia" w:cs="仿宋_GB2312"/>
          <w:color w:val="000000" w:themeColor="text1"/>
          <w:kern w:val="0"/>
          <w:szCs w:val="32"/>
          <w:lang w:bidi="ar"/>
          <w14:textFill>
            <w14:solidFill>
              <w14:schemeClr w14:val="tx1"/>
            </w14:solidFill>
          </w14:textFill>
        </w:rPr>
        <w:t>准入规定、</w:t>
      </w:r>
      <w:r>
        <w:rPr>
          <w:rFonts w:cs="仿宋_GB2312"/>
          <w:color w:val="000000" w:themeColor="text1"/>
          <w:kern w:val="0"/>
          <w:szCs w:val="32"/>
          <w:lang w:bidi="ar"/>
          <w14:textFill>
            <w14:solidFill>
              <w14:schemeClr w14:val="tx1"/>
            </w14:solidFill>
          </w14:textFill>
        </w:rPr>
        <w:t>标准制定、行</w:t>
      </w:r>
      <w:r>
        <w:rPr>
          <w:rFonts w:hint="eastAsia" w:cs="仿宋_GB2312"/>
          <w:color w:val="000000" w:themeColor="text1"/>
          <w:kern w:val="0"/>
          <w:szCs w:val="32"/>
          <w:lang w:bidi="ar"/>
          <w14:textFill>
            <w14:solidFill>
              <w14:schemeClr w14:val="tx1"/>
            </w14:solidFill>
          </w14:textFill>
        </w:rPr>
        <w:t>业规范等方面的建设性作用，围绕预制菜原料供给、生产加工、贸易流通等各环节建设全产业链标准体系，引导梅州预制菜行业健康有序发展。增强与其他产业联盟间的交流互动，积极筹办世界级、国家级客家美食预制菜大会，开展以客家预制菜为主题的学术交流活动，将客家预制菜元素融入文化旅游、服务业等领域，有效增强客家预制菜产业综合影响力。</w:t>
      </w:r>
    </w:p>
    <w:p>
      <w:pPr>
        <w:pStyle w:val="4"/>
        <w:numPr>
          <w:ilvl w:val="0"/>
          <w:numId w:val="12"/>
        </w:numPr>
        <w:rPr>
          <w:rFonts w:ascii="Times New Roman" w:hAnsi="Times New Roman"/>
          <w:color w:val="000000" w:themeColor="text1"/>
          <w14:textFill>
            <w14:solidFill>
              <w14:schemeClr w14:val="tx1"/>
            </w14:solidFill>
          </w14:textFill>
        </w:rPr>
      </w:pPr>
      <w:bookmarkStart w:id="102" w:name="_Toc26395"/>
      <w:bookmarkStart w:id="103" w:name="_Toc11165"/>
      <w:bookmarkStart w:id="104" w:name="_Toc23892"/>
      <w:bookmarkStart w:id="105" w:name="_Toc26028"/>
      <w:bookmarkStart w:id="106" w:name="_Toc10259"/>
      <w:bookmarkStart w:id="107" w:name="_Toc8310"/>
      <w:r>
        <w:rPr>
          <w:rFonts w:hint="eastAsia" w:ascii="Times New Roman" w:hAnsi="Times New Roman"/>
          <w:color w:val="000000" w:themeColor="text1"/>
          <w14:textFill>
            <w14:solidFill>
              <w14:schemeClr w14:val="tx1"/>
            </w14:solidFill>
          </w14:textFill>
        </w:rPr>
        <w:t>推动梅州客家预制菜</w:t>
      </w:r>
      <w:bookmarkEnd w:id="102"/>
      <w:bookmarkEnd w:id="103"/>
      <w:bookmarkEnd w:id="104"/>
      <w:bookmarkEnd w:id="105"/>
      <w:bookmarkEnd w:id="106"/>
      <w:r>
        <w:rPr>
          <w:rFonts w:hint="eastAsia" w:ascii="Times New Roman" w:hAnsi="Times New Roman"/>
          <w:color w:val="000000" w:themeColor="text1"/>
          <w14:textFill>
            <w14:solidFill>
              <w14:schemeClr w14:val="tx1"/>
            </w14:solidFill>
          </w14:textFill>
        </w:rPr>
        <w:t>全产业链创新研发</w:t>
      </w:r>
      <w:bookmarkEnd w:id="107"/>
    </w:p>
    <w:p>
      <w:pPr>
        <w:widowControl/>
        <w:ind w:firstLine="643"/>
        <w:rPr>
          <w:color w:val="000000" w:themeColor="text1"/>
          <w:szCs w:val="32"/>
          <w14:textFill>
            <w14:solidFill>
              <w14:schemeClr w14:val="tx1"/>
            </w14:solidFill>
          </w14:textFill>
        </w:rPr>
      </w:pPr>
      <w:r>
        <w:rPr>
          <w:rFonts w:cs="仿宋_GB2312"/>
          <w:b/>
          <w:bCs/>
          <w:color w:val="000000" w:themeColor="text1"/>
          <w:kern w:val="0"/>
          <w:szCs w:val="32"/>
          <w:lang w:bidi="ar"/>
          <w14:textFill>
            <w14:solidFill>
              <w14:schemeClr w14:val="tx1"/>
            </w14:solidFill>
          </w14:textFill>
        </w:rPr>
        <w:t>加快</w:t>
      </w:r>
      <w:r>
        <w:rPr>
          <w:rFonts w:hint="eastAsia" w:cs="仿宋_GB2312"/>
          <w:b/>
          <w:bCs/>
          <w:color w:val="000000" w:themeColor="text1"/>
          <w:kern w:val="0"/>
          <w:szCs w:val="32"/>
          <w:lang w:bidi="ar"/>
          <w14:textFill>
            <w14:solidFill>
              <w14:schemeClr w14:val="tx1"/>
            </w14:solidFill>
          </w14:textFill>
        </w:rPr>
        <w:t>客家</w:t>
      </w:r>
      <w:r>
        <w:rPr>
          <w:rFonts w:cs="仿宋_GB2312"/>
          <w:b/>
          <w:bCs/>
          <w:color w:val="000000" w:themeColor="text1"/>
          <w:kern w:val="0"/>
          <w:szCs w:val="32"/>
          <w:lang w:bidi="ar"/>
          <w14:textFill>
            <w14:solidFill>
              <w14:schemeClr w14:val="tx1"/>
            </w14:solidFill>
          </w14:textFill>
        </w:rPr>
        <w:t>预制菜产品研发。</w:t>
      </w:r>
      <w:r>
        <w:rPr>
          <w:rFonts w:cs="仿宋_GB2312"/>
          <w:color w:val="000000" w:themeColor="text1"/>
          <w:kern w:val="0"/>
          <w:szCs w:val="32"/>
          <w:lang w:bidi="ar"/>
          <w14:textFill>
            <w14:solidFill>
              <w14:schemeClr w14:val="tx1"/>
            </w14:solidFill>
          </w14:textFill>
        </w:rPr>
        <w:t>突出预制菜大单品研发，</w:t>
      </w:r>
      <w:r>
        <w:rPr>
          <w:rFonts w:hint="eastAsia" w:cs="仿宋_GB2312"/>
          <w:color w:val="000000" w:themeColor="text1"/>
          <w:kern w:val="0"/>
          <w:szCs w:val="32"/>
          <w:lang w:bidi="ar"/>
          <w14:textFill>
            <w14:solidFill>
              <w14:schemeClr w14:val="tx1"/>
            </w14:solidFill>
          </w14:textFill>
        </w:rPr>
        <w:t>依托我市原料供应优势和农产品加工优势，</w:t>
      </w:r>
      <w:r>
        <w:rPr>
          <w:rFonts w:cs="仿宋_GB2312"/>
          <w:color w:val="000000" w:themeColor="text1"/>
          <w:kern w:val="0"/>
          <w:szCs w:val="32"/>
          <w:lang w:bidi="ar"/>
          <w14:textFill>
            <w14:solidFill>
              <w14:schemeClr w14:val="tx1"/>
            </w14:solidFill>
          </w14:textFill>
        </w:rPr>
        <w:t>支持企业围</w:t>
      </w:r>
      <w:r>
        <w:rPr>
          <w:rFonts w:hint="eastAsia" w:cs="仿宋_GB2312"/>
          <w:color w:val="000000" w:themeColor="text1"/>
          <w:kern w:val="0"/>
          <w:szCs w:val="32"/>
          <w:lang w:bidi="ar"/>
          <w14:textFill>
            <w14:solidFill>
              <w14:schemeClr w14:val="tx1"/>
            </w14:solidFill>
          </w14:textFill>
        </w:rPr>
        <w:t>绕客家传统名菜、地方风味小吃进行大单品研发，围绕聚会、露营、旅行、野炊等细分场景应用，推出筵席套餐、居家套餐、户外套餐等各种特色套餐产品，注重营养多元化以及绿色便捷，推出低钠、低脂、少添加的客家预制菜品。突出地方特色预制菜培育，加强传统客家菜梅菜扣肉、客家腌面、客家三及第汤、盐焗鸡、酿豆腐、客家粄等研发推广，推出“梅州客家美食一桌好菜”系列预制菜产品。力争5年内，培育年销售收入超过1亿元的客家预制菜大单品5个以上、客家美食预制菜套餐产品10个以上。</w:t>
      </w:r>
    </w:p>
    <w:p>
      <w:pPr>
        <w:widowControl/>
        <w:ind w:firstLine="643"/>
        <w:rPr>
          <w:rFonts w:cs="仿宋_GB2312"/>
          <w:color w:val="000000" w:themeColor="text1"/>
          <w:kern w:val="0"/>
          <w:szCs w:val="32"/>
          <w:lang w:bidi="ar"/>
          <w14:textFill>
            <w14:solidFill>
              <w14:schemeClr w14:val="tx1"/>
            </w14:solidFill>
          </w14:textFill>
        </w:rPr>
      </w:pPr>
      <w:r>
        <w:rPr>
          <w:rFonts w:cs="仿宋_GB2312"/>
          <w:b/>
          <w:bCs/>
          <w:color w:val="000000" w:themeColor="text1"/>
          <w:kern w:val="0"/>
          <w:szCs w:val="32"/>
          <w:lang w:bidi="ar"/>
          <w14:textFill>
            <w14:solidFill>
              <w14:schemeClr w14:val="tx1"/>
            </w14:solidFill>
          </w14:textFill>
        </w:rPr>
        <w:t>加快</w:t>
      </w:r>
      <w:r>
        <w:rPr>
          <w:rFonts w:hint="eastAsia" w:cs="仿宋_GB2312"/>
          <w:b/>
          <w:bCs/>
          <w:color w:val="000000" w:themeColor="text1"/>
          <w:kern w:val="0"/>
          <w:szCs w:val="32"/>
          <w:lang w:bidi="ar"/>
          <w14:textFill>
            <w14:solidFill>
              <w14:schemeClr w14:val="tx1"/>
            </w14:solidFill>
          </w14:textFill>
        </w:rPr>
        <w:t>客家</w:t>
      </w:r>
      <w:r>
        <w:rPr>
          <w:rFonts w:cs="仿宋_GB2312"/>
          <w:b/>
          <w:bCs/>
          <w:color w:val="000000" w:themeColor="text1"/>
          <w:kern w:val="0"/>
          <w:szCs w:val="32"/>
          <w:lang w:bidi="ar"/>
          <w14:textFill>
            <w14:solidFill>
              <w14:schemeClr w14:val="tx1"/>
            </w14:solidFill>
          </w14:textFill>
        </w:rPr>
        <w:t>预制菜</w:t>
      </w:r>
      <w:r>
        <w:rPr>
          <w:rFonts w:hint="eastAsia" w:cs="仿宋_GB2312"/>
          <w:b/>
          <w:bCs/>
          <w:color w:val="000000" w:themeColor="text1"/>
          <w:kern w:val="0"/>
          <w:szCs w:val="32"/>
          <w:lang w:bidi="ar"/>
          <w14:textFill>
            <w14:solidFill>
              <w14:schemeClr w14:val="tx1"/>
            </w14:solidFill>
          </w14:textFill>
        </w:rPr>
        <w:t>联合</w:t>
      </w:r>
      <w:r>
        <w:rPr>
          <w:rFonts w:cs="仿宋_GB2312"/>
          <w:b/>
          <w:bCs/>
          <w:color w:val="000000" w:themeColor="text1"/>
          <w:kern w:val="0"/>
          <w:szCs w:val="32"/>
          <w:lang w:bidi="ar"/>
          <w14:textFill>
            <w14:solidFill>
              <w14:schemeClr w14:val="tx1"/>
            </w14:solidFill>
          </w14:textFill>
        </w:rPr>
        <w:t>研发平台建设。</w:t>
      </w:r>
      <w:r>
        <w:rPr>
          <w:rFonts w:hint="eastAsia" w:cs="仿宋_GB2312"/>
          <w:color w:val="000000" w:themeColor="text1"/>
          <w:kern w:val="0"/>
          <w:szCs w:val="32"/>
          <w:lang w:bidi="ar"/>
          <w14:textFill>
            <w14:solidFill>
              <w14:schemeClr w14:val="tx1"/>
            </w14:solidFill>
          </w14:textFill>
        </w:rPr>
        <w:t>鼓励将农业科技创新与预制菜研发创新有效结合，支持龙头企业联合高校、科研院所、行业协会共同组建客家预制菜联合研发平台，开展关键核心技术联合攻关。推进速冻调制食品技术创新工程、肉制品技术创新工程、食品加工中试工程、特色果蔬预制菜创新工程、客家风味小吃预制菜创新工程等建设，围绕预制菜食品安全保障、低温或常温杀菌、</w:t>
      </w:r>
      <w:r>
        <w:rPr>
          <w:rFonts w:cs="仿宋_GB2312"/>
          <w:color w:val="000000" w:themeColor="text1"/>
          <w:kern w:val="0"/>
          <w:szCs w:val="32"/>
          <w:lang w:bidi="ar"/>
          <w14:textFill>
            <w14:solidFill>
              <w14:schemeClr w14:val="tx1"/>
            </w14:solidFill>
          </w14:textFill>
        </w:rPr>
        <w:t>风味还原与</w:t>
      </w:r>
      <w:r>
        <w:rPr>
          <w:rFonts w:hint="eastAsia" w:cs="仿宋_GB2312"/>
          <w:color w:val="000000" w:themeColor="text1"/>
          <w:kern w:val="0"/>
          <w:szCs w:val="32"/>
          <w:lang w:bidi="ar"/>
          <w14:textFill>
            <w14:solidFill>
              <w14:schemeClr w14:val="tx1"/>
            </w14:solidFill>
          </w14:textFill>
        </w:rPr>
        <w:t>保鲜</w:t>
      </w:r>
      <w:r>
        <w:rPr>
          <w:rFonts w:cs="仿宋_GB2312"/>
          <w:color w:val="000000" w:themeColor="text1"/>
          <w:kern w:val="0"/>
          <w:szCs w:val="32"/>
          <w:lang w:bidi="ar"/>
          <w14:textFill>
            <w14:solidFill>
              <w14:schemeClr w14:val="tx1"/>
            </w14:solidFill>
          </w14:textFill>
        </w:rPr>
        <w:t>、新型包装材料及</w:t>
      </w:r>
      <w:r>
        <w:rPr>
          <w:rFonts w:hint="eastAsia" w:cs="仿宋_GB2312"/>
          <w:color w:val="000000" w:themeColor="text1"/>
          <w:kern w:val="0"/>
          <w:szCs w:val="32"/>
          <w:lang w:bidi="ar"/>
          <w14:textFill>
            <w14:solidFill>
              <w14:schemeClr w14:val="tx1"/>
            </w14:solidFill>
          </w14:textFill>
        </w:rPr>
        <w:t>应用、新型热加工调味工艺、新型预制菜制作智能化、数字化技术、预制菜工艺标准化等方面开展技术攻关。鼓励预制菜企业建设研发实验室、技术创新研发中心，支持申报省市级工程技术研究中心等。建立预制菜研发成果及技术转化机制，每年确定、扶持一批预制菜品研发项目，定期组织公布关键技术成果。发挥省级预制菜产业园的科技创新示范带动作用，提供技术转移、科技咨询等全链条科技服务。</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打造顺应消费者需求的预制菜新产品。</w:t>
      </w:r>
      <w:r>
        <w:rPr>
          <w:rFonts w:hint="eastAsia"/>
          <w:color w:val="000000" w:themeColor="text1"/>
          <w14:textFill>
            <w14:solidFill>
              <w14:schemeClr w14:val="tx1"/>
            </w14:solidFill>
          </w14:textFill>
        </w:rPr>
        <w:t>将梅州金柚、丰顺金针菇、橄榄、茶油、平远三华李、兴宁丝苗米、沃柑等高品质农产品导入预制菜产业链，顺应当代消费者对于健康的需求，加大在低糖、低脂、低碳等细分领域</w:t>
      </w:r>
      <w:r>
        <w:rPr>
          <w:rFonts w:hint="eastAsia"/>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科技创新，打造出符合消费者需求的健康、营养、时尚的预制菜产品。有效整合客家小吃、中药材资源和富硒农业资源，积极开发富硒预制菜产品和以五指毛桃、葛根、仙草、石斛、金线莲、灵芝等中药材为原料的药食同源药膳预制菜系列，打造“长寿硒谷”客家预制菜品牌。</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搭建预制菜产业创新平台。</w:t>
      </w:r>
      <w:r>
        <w:rPr>
          <w:rFonts w:hint="eastAsia"/>
          <w:color w:val="000000" w:themeColor="text1"/>
          <w14:textFill>
            <w14:solidFill>
              <w14:schemeClr w14:val="tx1"/>
            </w14:solidFill>
          </w14:textFill>
        </w:rPr>
        <w:t>积极争取国家级、省部级研发平台落户梅州，市财政要设立预制菜产业技术创新与成果转化专项资金，引导和支持企业增加科研投入；重点支持农业高新技术企业开展科技创新与新品研发，建立梅州市科技创新奖励资金，对获得发明专利、新产品、高新技术企业称号的企业予以奖励。</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加强预制菜产业技术攻关。</w:t>
      </w:r>
      <w:r>
        <w:rPr>
          <w:rFonts w:hint="eastAsia"/>
          <w:color w:val="000000" w:themeColor="text1"/>
          <w14:textFill>
            <w14:solidFill>
              <w14:schemeClr w14:val="tx1"/>
            </w14:solidFill>
          </w14:textFill>
        </w:rPr>
        <w:t>以广梅园为重点，创建梅州预制菜科研创新基地，加强产学研合作，推动不同领域、不同机构聚焦预制菜风味还原、营养保持、菜品保鲜等关键技术集成应用，加快推动预制菜全产业链研发成果及技术转化，扩大产业化规模。建立梅州客家预制菜的原料、加工等参数数据库，为梅州客家预制菜产品品质升级、标准化生产提供数据支撑。</w:t>
      </w:r>
    </w:p>
    <w:p>
      <w:pPr>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加快装备企业创新升级。</w:t>
      </w:r>
      <w:r>
        <w:rPr>
          <w:rFonts w:hint="eastAsia"/>
          <w:color w:val="000000" w:themeColor="text1"/>
          <w14:textFill>
            <w14:solidFill>
              <w14:schemeClr w14:val="tx1"/>
            </w14:solidFill>
          </w14:textFill>
        </w:rPr>
        <w:t>加快完善预制菜产业发展基础设施建设，大力引进预制菜装备制造企业，鼓励预制菜生产关键装备、制造工艺创新升级，提高预制菜产业服务业水平，加大对预制菜企业技术创新的扶持力度，加快研发推广一批信息化、智能化、工程化预制菜加工装备。</w:t>
      </w:r>
    </w:p>
    <w:p>
      <w:pPr>
        <w:pStyle w:val="4"/>
        <w:numPr>
          <w:ilvl w:val="0"/>
          <w:numId w:val="12"/>
        </w:numPr>
        <w:rPr>
          <w:rFonts w:ascii="Times New Roman" w:hAnsi="Times New Roman"/>
          <w:color w:val="000000" w:themeColor="text1"/>
          <w14:textFill>
            <w14:solidFill>
              <w14:schemeClr w14:val="tx1"/>
            </w14:solidFill>
          </w14:textFill>
        </w:rPr>
      </w:pPr>
      <w:bookmarkStart w:id="108" w:name="_Toc106"/>
      <w:bookmarkStart w:id="109" w:name="_Toc2707"/>
      <w:bookmarkStart w:id="110" w:name="_Toc14296"/>
      <w:bookmarkStart w:id="111" w:name="_Toc30249"/>
      <w:bookmarkStart w:id="112" w:name="_Toc28624"/>
      <w:bookmarkStart w:id="113" w:name="_Toc4744"/>
      <w:r>
        <w:rPr>
          <w:rFonts w:hint="eastAsia" w:ascii="Times New Roman" w:hAnsi="Times New Roman"/>
          <w:color w:val="000000" w:themeColor="text1"/>
          <w14:textFill>
            <w14:solidFill>
              <w14:schemeClr w14:val="tx1"/>
            </w14:solidFill>
          </w14:textFill>
        </w:rPr>
        <w:t>制定梅州客家预制菜产业标准</w:t>
      </w:r>
      <w:bookmarkEnd w:id="108"/>
      <w:bookmarkEnd w:id="109"/>
      <w:bookmarkEnd w:id="110"/>
      <w:bookmarkEnd w:id="111"/>
      <w:bookmarkEnd w:id="112"/>
      <w:bookmarkEnd w:id="113"/>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完善预制菜标准体系。</w:t>
      </w:r>
      <w:r>
        <w:rPr>
          <w:rFonts w:hint="eastAsia" w:cs="Times New Roman"/>
          <w:color w:val="000000" w:themeColor="text1"/>
          <w:kern w:val="0"/>
          <w:szCs w:val="32"/>
          <w:lang w:bidi="ar"/>
          <w14:textFill>
            <w14:solidFill>
              <w14:schemeClr w14:val="tx1"/>
            </w14:solidFill>
          </w14:textFill>
        </w:rPr>
        <w:t>围绕预制菜产品类别、原料供应、生产操作标准、食品营养及功能等方面，加快</w:t>
      </w:r>
      <w:r>
        <w:rPr>
          <w:rFonts w:cs="Times New Roman"/>
          <w:color w:val="000000" w:themeColor="text1"/>
          <w:kern w:val="0"/>
          <w:szCs w:val="32"/>
          <w:lang w:bidi="ar"/>
          <w14:textFill>
            <w14:solidFill>
              <w14:schemeClr w14:val="tx1"/>
            </w14:solidFill>
          </w14:textFill>
        </w:rPr>
        <w:t>组织制定</w:t>
      </w:r>
      <w:r>
        <w:rPr>
          <w:rFonts w:hint="eastAsia" w:cs="Times New Roman"/>
          <w:color w:val="000000" w:themeColor="text1"/>
          <w:kern w:val="0"/>
          <w:szCs w:val="32"/>
          <w:lang w:bidi="ar"/>
          <w14:textFill>
            <w14:solidFill>
              <w14:schemeClr w14:val="tx1"/>
            </w14:solidFill>
          </w14:textFill>
        </w:rPr>
        <w:t>客家预制菜标准和</w:t>
      </w:r>
      <w:r>
        <w:rPr>
          <w:rFonts w:cs="Times New Roman"/>
          <w:color w:val="000000" w:themeColor="text1"/>
          <w:kern w:val="0"/>
          <w:szCs w:val="32"/>
          <w:lang w:bidi="ar"/>
          <w14:textFill>
            <w14:solidFill>
              <w14:schemeClr w14:val="tx1"/>
            </w14:solidFill>
          </w14:textFill>
        </w:rPr>
        <w:t>预制</w:t>
      </w:r>
      <w:r>
        <w:rPr>
          <w:rFonts w:hint="eastAsia" w:cs="Times New Roman"/>
          <w:color w:val="000000" w:themeColor="text1"/>
          <w:kern w:val="0"/>
          <w:szCs w:val="32"/>
          <w:lang w:bidi="ar"/>
          <w14:textFill>
            <w14:solidFill>
              <w14:schemeClr w14:val="tx1"/>
            </w14:solidFill>
          </w14:textFill>
        </w:rPr>
        <w:t>菜研发生产基地、原料供应基地、示范企业等认定标准，鼓励和支持企业、社会团体、高校、科研院所、检验检测机构、行业协会等积极参与标准制定和修订工作，从原材料、加工生产规范、装备标准、技术水平、菜品品质、口味划分、包装水平、文化宣传、人员培训、检测检验质量安全等基础通用标准体系方面严格落实，推动打造客家预制菜“梅州标准”。加快制定预制菜团体标准、地方标准、行业标准，并积极参与省级标准、国家标准制定。构建具有梅州特色的客家预制菜全产业链标准体系，保障梅州客家预制菜产品品质。到202</w:t>
      </w:r>
      <w:r>
        <w:rPr>
          <w:rFonts w:hint="eastAsia" w:cs="Times New Roman"/>
          <w:color w:val="000000" w:themeColor="text1"/>
          <w:kern w:val="0"/>
          <w:szCs w:val="32"/>
          <w:lang w:val="en-US" w:eastAsia="zh-CN" w:bidi="ar"/>
          <w14:textFill>
            <w14:solidFill>
              <w14:schemeClr w14:val="tx1"/>
            </w14:solidFill>
          </w14:textFill>
        </w:rPr>
        <w:t>8</w:t>
      </w:r>
      <w:r>
        <w:rPr>
          <w:rFonts w:hint="eastAsia" w:cs="Times New Roman"/>
          <w:color w:val="000000" w:themeColor="text1"/>
          <w:kern w:val="0"/>
          <w:szCs w:val="32"/>
          <w:lang w:bidi="ar"/>
          <w14:textFill>
            <w14:solidFill>
              <w14:schemeClr w14:val="tx1"/>
            </w14:solidFill>
          </w14:textFill>
        </w:rPr>
        <w:t>年，实现梅州客家预制菜原料品质参数标准、梅州客家预制菜生产加工标准、梅州客家预制菜智慧化生产标准、梅州客家预制菜营养健康标准。</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强化标准实施。</w:t>
      </w:r>
      <w:r>
        <w:rPr>
          <w:rFonts w:hint="eastAsia" w:cs="Times New Roman"/>
          <w:color w:val="000000" w:themeColor="text1"/>
          <w:kern w:val="0"/>
          <w:szCs w:val="32"/>
          <w:lang w:bidi="ar"/>
          <w14:textFill>
            <w14:solidFill>
              <w14:schemeClr w14:val="tx1"/>
            </w14:solidFill>
          </w14:textFill>
        </w:rPr>
        <w:t>规范预制菜上下游企业主体严格执行食品安全标准，深入开展预制菜安全标准宣传，加强预制菜安全标准追踪，通过标准实施保障预制菜产品安全、促进全产业链发展。</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加强预制菜产品质量安全检测。</w:t>
      </w:r>
      <w:r>
        <w:rPr>
          <w:rFonts w:hint="eastAsia" w:cs="Times New Roman"/>
          <w:color w:val="000000" w:themeColor="text1"/>
          <w:kern w:val="0"/>
          <w:szCs w:val="32"/>
          <w:lang w:bidi="ar"/>
          <w14:textFill>
            <w14:solidFill>
              <w14:schemeClr w14:val="tx1"/>
            </w14:solidFill>
          </w14:textFill>
        </w:rPr>
        <w:t>加强预制菜原材料种植养殖、原材料采购和运输、预制菜生产加工和销售等全程监控，建立预制菜产业链、供应链质量安全监测系统，推广质量安全控制技术和安全溯源技术，提高预制菜品控能力，完善产品溯源体系建设，实现消费者全程可追溯。</w:t>
      </w:r>
    </w:p>
    <w:p>
      <w:pPr>
        <w:pStyle w:val="4"/>
        <w:numPr>
          <w:ilvl w:val="0"/>
          <w:numId w:val="12"/>
        </w:numPr>
        <w:rPr>
          <w:rFonts w:ascii="Times New Roman" w:hAnsi="Times New Roman"/>
          <w:color w:val="000000" w:themeColor="text1"/>
          <w14:textFill>
            <w14:solidFill>
              <w14:schemeClr w14:val="tx1"/>
            </w14:solidFill>
          </w14:textFill>
        </w:rPr>
      </w:pPr>
      <w:bookmarkStart w:id="114" w:name="_Toc13558"/>
      <w:bookmarkStart w:id="115" w:name="_Toc6906"/>
      <w:bookmarkStart w:id="116" w:name="_Toc24882"/>
      <w:bookmarkStart w:id="117" w:name="_Toc6976"/>
      <w:bookmarkStart w:id="118" w:name="_Toc13979"/>
      <w:bookmarkStart w:id="119" w:name="_Toc7636"/>
      <w:r>
        <w:rPr>
          <w:rFonts w:hint="eastAsia" w:ascii="Times New Roman" w:hAnsi="Times New Roman"/>
          <w:color w:val="000000" w:themeColor="text1"/>
          <w14:textFill>
            <w14:solidFill>
              <w14:schemeClr w14:val="tx1"/>
            </w14:solidFill>
          </w14:textFill>
        </w:rPr>
        <w:t>培养一批客家预制菜产业人才</w:t>
      </w:r>
      <w:bookmarkEnd w:id="114"/>
      <w:bookmarkEnd w:id="115"/>
      <w:bookmarkEnd w:id="116"/>
      <w:bookmarkEnd w:id="117"/>
      <w:bookmarkEnd w:id="118"/>
      <w:bookmarkEnd w:id="119"/>
    </w:p>
    <w:p>
      <w:pPr>
        <w:widowControl/>
        <w:ind w:firstLine="643"/>
        <w:rPr>
          <w:rFonts w:cs="仿宋_GB2312"/>
          <w:b/>
          <w:bCs/>
          <w:color w:val="000000" w:themeColor="text1"/>
          <w:kern w:val="0"/>
          <w:szCs w:val="32"/>
          <w:lang w:bidi="ar"/>
          <w14:textFill>
            <w14:solidFill>
              <w14:schemeClr w14:val="tx1"/>
            </w14:solidFill>
          </w14:textFill>
        </w:rPr>
      </w:pPr>
      <w:r>
        <w:rPr>
          <w:rFonts w:hint="eastAsia"/>
          <w:b/>
          <w:bCs/>
          <w:color w:val="000000" w:themeColor="text1"/>
          <w:szCs w:val="32"/>
          <w14:textFill>
            <w14:solidFill>
              <w14:schemeClr w14:val="tx1"/>
            </w14:solidFill>
          </w14:textFill>
        </w:rPr>
        <w:t>加大预制菜产业人才引进力度。</w:t>
      </w:r>
      <w:r>
        <w:rPr>
          <w:rFonts w:hint="eastAsia"/>
          <w:color w:val="000000" w:themeColor="text1"/>
          <w:szCs w:val="32"/>
          <w14:textFill>
            <w14:solidFill>
              <w14:schemeClr w14:val="tx1"/>
            </w14:solidFill>
          </w14:textFill>
        </w:rPr>
        <w:t>组建市预制菜产业发展专家咨询委员会，实行聘任制，每届聘期五年。主要负责承担梅州客家预制菜产业发展战略研究和调研、参与制定梅州客家预制菜产业发展规划、参与梅州客家预制菜产业专题方案论证和验收</w:t>
      </w:r>
      <w:r>
        <w:rPr>
          <w:rFonts w:hint="eastAsia"/>
          <w:color w:val="000000" w:themeColor="text1"/>
          <w:szCs w:val="32"/>
          <w:lang w:eastAsia="zh-CN"/>
          <w14:textFill>
            <w14:solidFill>
              <w14:schemeClr w14:val="tx1"/>
            </w14:solidFill>
          </w14:textFill>
        </w:rPr>
        <w:t>，就</w:t>
      </w:r>
      <w:r>
        <w:rPr>
          <w:rFonts w:hint="eastAsia"/>
          <w:color w:val="000000" w:themeColor="text1"/>
          <w:szCs w:val="32"/>
          <w14:textFill>
            <w14:solidFill>
              <w14:schemeClr w14:val="tx1"/>
            </w14:solidFill>
          </w14:textFill>
        </w:rPr>
        <w:t>梅州客家预制菜产业发展中的重大问题提供咨询建议等。培养和引进预制菜全产业链领域高层次人才，加强产教融合，打造一支由专家学者、企业研发人员、名厨名师、“粤菜师傅”等组成的研发团队，为梅州预制菜产业发展培育领军人才。组织开展预制菜生产、研发、市场营销、电商销售、物流配送等产业发展相关技能人才培训。</w:t>
      </w:r>
    </w:p>
    <w:p>
      <w:pPr>
        <w:widowControl/>
        <w:ind w:firstLine="643"/>
        <w:rPr>
          <w:rFonts w:cs="仿宋_GB2312"/>
          <w:color w:val="000000" w:themeColor="text1"/>
          <w:kern w:val="0"/>
          <w:szCs w:val="32"/>
          <w:lang w:bidi="ar"/>
          <w14:textFill>
            <w14:solidFill>
              <w14:schemeClr w14:val="tx1"/>
            </w14:solidFill>
          </w14:textFill>
        </w:rPr>
      </w:pPr>
      <w:r>
        <w:rPr>
          <w:rFonts w:hint="eastAsia" w:cs="仿宋_GB2312"/>
          <w:b/>
          <w:bCs/>
          <w:color w:val="000000" w:themeColor="text1"/>
          <w:kern w:val="0"/>
          <w:szCs w:val="32"/>
          <w:lang w:bidi="ar"/>
          <w14:textFill>
            <w14:solidFill>
              <w14:schemeClr w14:val="tx1"/>
            </w14:solidFill>
          </w14:textFill>
        </w:rPr>
        <w:t>培养预制菜产业人才。</w:t>
      </w:r>
      <w:r>
        <w:rPr>
          <w:rFonts w:hint="eastAsia" w:cs="仿宋_GB2312"/>
          <w:color w:val="000000" w:themeColor="text1"/>
          <w:kern w:val="0"/>
          <w:szCs w:val="32"/>
          <w:lang w:bidi="ar"/>
          <w14:textFill>
            <w14:solidFill>
              <w14:schemeClr w14:val="tx1"/>
            </w14:solidFill>
          </w14:textFill>
        </w:rPr>
        <w:t>鼓励和支持广东省农业科学院、华南农业大学、仲恺农业工程学院、嘉应学院等科研院所与梅州本土预制菜企业深度合作，深入调研指导，开展一对一技术指导和咨询服务，注重技术和成果带动。鼓励职业院校和普通高校通过增设相关专业课程，开展预制菜产业专业人才培训，推动客家预制菜产业人才实训基地建设，鼓励企业与职业院校建立订单式人才培养计划，加大对预制菜产业的研发、管理、运营等职业技术人才培训力度，打造高层次全产业链预制菜产业技术人才队伍，对预制菜产业领军人才给予科研配套经费、重大项目申报、科技成果转化、专业技术职称申报等方面的多重扶持保障。</w:t>
      </w:r>
    </w:p>
    <w:p>
      <w:pPr>
        <w:widowControl/>
        <w:ind w:firstLine="643"/>
        <w:rPr>
          <w:rFonts w:cs="Times New Roman"/>
          <w:color w:val="000000" w:themeColor="text1"/>
          <w:szCs w:val="32"/>
          <w14:textFill>
            <w14:solidFill>
              <w14:schemeClr w14:val="tx1"/>
            </w14:solidFill>
          </w14:textFill>
        </w:rPr>
      </w:pPr>
      <w:r>
        <w:rPr>
          <w:rFonts w:hint="eastAsia" w:cs="仿宋_GB2312"/>
          <w:b/>
          <w:bCs/>
          <w:color w:val="000000" w:themeColor="text1"/>
          <w:kern w:val="0"/>
          <w:szCs w:val="32"/>
          <w:lang w:bidi="ar"/>
          <w14:textFill>
            <w14:solidFill>
              <w14:schemeClr w14:val="tx1"/>
            </w14:solidFill>
          </w14:textFill>
        </w:rPr>
        <w:t>推动客家菜“粤菜师傅”工程。</w:t>
      </w:r>
      <w:r>
        <w:rPr>
          <w:rFonts w:hint="eastAsia" w:cs="仿宋_GB2312"/>
          <w:color w:val="000000" w:themeColor="text1"/>
          <w:kern w:val="0"/>
          <w:szCs w:val="32"/>
          <w:lang w:bidi="ar"/>
          <w14:textFill>
            <w14:solidFill>
              <w14:schemeClr w14:val="tx1"/>
            </w14:solidFill>
          </w14:textFill>
        </w:rPr>
        <w:t>适应消费市场需求，满足食物营养多元化要求，推动传统菜肴、地方特色食品与现代化、标准化生产技术相结合，挖掘“梅州客家菜”资源优势，丰富预制菜产品种类，通过推广梅州本土特色农产品，依托“粤菜师傅”等专业</w:t>
      </w:r>
      <w:r>
        <w:rPr>
          <w:rFonts w:hint="eastAsia" w:cs="仿宋_GB2312"/>
          <w:color w:val="000000" w:themeColor="text1"/>
          <w:kern w:val="0"/>
          <w:szCs w:val="32"/>
          <w:lang w:val="en-US" w:eastAsia="zh-CN" w:bidi="ar"/>
          <w14:textFill>
            <w14:solidFill>
              <w14:schemeClr w14:val="tx1"/>
            </w14:solidFill>
          </w14:textFill>
        </w:rPr>
        <w:t>技能</w:t>
      </w:r>
      <w:r>
        <w:rPr>
          <w:rFonts w:hint="eastAsia" w:cs="仿宋_GB2312"/>
          <w:color w:val="000000" w:themeColor="text1"/>
          <w:kern w:val="0"/>
          <w:szCs w:val="32"/>
          <w:lang w:bidi="ar"/>
          <w14:textFill>
            <w14:solidFill>
              <w14:schemeClr w14:val="tx1"/>
            </w14:solidFill>
          </w14:textFill>
        </w:rPr>
        <w:t>人才，创新“粤菜师傅+文化+美食+产业发展”新模式，开发地方特色突出、风味复原程度高的预制菜产品，更好地传承弘扬客家菜文化、促进客家菜创新发展等方面更好发挥示范引领、辐射带动作用。通过梅州客家预制菜推动构建</w:t>
      </w:r>
      <w:r>
        <w:rPr>
          <w:rFonts w:cs="Times New Roman"/>
          <w:color w:val="000000" w:themeColor="text1"/>
          <w:szCs w:val="32"/>
          <w14:textFill>
            <w14:solidFill>
              <w14:schemeClr w14:val="tx1"/>
            </w14:solidFill>
          </w14:textFill>
        </w:rPr>
        <w:t>形成</w:t>
      </w:r>
      <w:r>
        <w:rPr>
          <w:rFonts w:hint="eastAsia" w:cs="Times New Roman"/>
          <w:color w:val="000000" w:themeColor="text1"/>
          <w:szCs w:val="32"/>
          <w14:textFill>
            <w14:solidFill>
              <w14:schemeClr w14:val="tx1"/>
            </w14:solidFill>
          </w14:textFill>
        </w:rPr>
        <w:t>客家“</w:t>
      </w:r>
      <w:r>
        <w:rPr>
          <w:rFonts w:cs="Times New Roman"/>
          <w:color w:val="000000" w:themeColor="text1"/>
          <w:szCs w:val="32"/>
          <w14:textFill>
            <w14:solidFill>
              <w14:schemeClr w14:val="tx1"/>
            </w14:solidFill>
          </w14:textFill>
        </w:rPr>
        <w:t>粤菜师傅</w:t>
      </w:r>
      <w:r>
        <w:rPr>
          <w:rFonts w:hint="eastAsia" w:cs="Times New Roman"/>
          <w:color w:val="000000" w:themeColor="text1"/>
          <w:szCs w:val="32"/>
          <w14:textFill>
            <w14:solidFill>
              <w14:schemeClr w14:val="tx1"/>
            </w14:solidFill>
          </w14:textFill>
        </w:rPr>
        <w:t>”体系，集</w:t>
      </w:r>
      <w:r>
        <w:rPr>
          <w:rFonts w:cs="Times New Roman"/>
          <w:color w:val="000000" w:themeColor="text1"/>
          <w:szCs w:val="32"/>
          <w14:textFill>
            <w14:solidFill>
              <w14:schemeClr w14:val="tx1"/>
            </w14:solidFill>
          </w14:textFill>
        </w:rPr>
        <w:t>培训、就业、产业、标准、文化和交流等</w:t>
      </w:r>
      <w:r>
        <w:rPr>
          <w:rFonts w:hint="eastAsia" w:cs="Times New Roman"/>
          <w:color w:val="000000" w:themeColor="text1"/>
          <w:szCs w:val="32"/>
          <w14:textFill>
            <w14:solidFill>
              <w14:schemeClr w14:val="tx1"/>
            </w14:solidFill>
          </w14:textFill>
        </w:rPr>
        <w:t>功能于一体，培育客家预制菜全产业链专业人才，</w:t>
      </w:r>
      <w:r>
        <w:rPr>
          <w:rFonts w:cs="Times New Roman"/>
          <w:color w:val="000000" w:themeColor="text1"/>
          <w:szCs w:val="32"/>
          <w14:textFill>
            <w14:solidFill>
              <w14:schemeClr w14:val="tx1"/>
            </w14:solidFill>
          </w14:textFill>
        </w:rPr>
        <w:t>将</w:t>
      </w:r>
      <w:r>
        <w:rPr>
          <w:rFonts w:hint="eastAsia" w:cs="Times New Roman"/>
          <w:color w:val="000000" w:themeColor="text1"/>
          <w:szCs w:val="32"/>
          <w14:textFill>
            <w14:solidFill>
              <w14:schemeClr w14:val="tx1"/>
            </w14:solidFill>
          </w14:textFill>
        </w:rPr>
        <w:t>客家“</w:t>
      </w:r>
      <w:r>
        <w:rPr>
          <w:rFonts w:cs="Times New Roman"/>
          <w:color w:val="000000" w:themeColor="text1"/>
          <w:szCs w:val="32"/>
          <w14:textFill>
            <w14:solidFill>
              <w14:schemeClr w14:val="tx1"/>
            </w14:solidFill>
          </w14:textFill>
        </w:rPr>
        <w:t>粤菜师傅</w:t>
      </w:r>
      <w:r>
        <w:rPr>
          <w:rFonts w:hint="eastAsia" w:cs="Times New Roman"/>
          <w:color w:val="000000" w:themeColor="text1"/>
          <w:szCs w:val="32"/>
          <w14:textFill>
            <w14:solidFill>
              <w14:schemeClr w14:val="tx1"/>
            </w14:solidFill>
          </w14:textFill>
        </w:rPr>
        <w:t>”</w:t>
      </w:r>
      <w:r>
        <w:rPr>
          <w:rFonts w:cs="Times New Roman"/>
          <w:color w:val="000000" w:themeColor="text1"/>
          <w:szCs w:val="32"/>
          <w14:textFill>
            <w14:solidFill>
              <w14:schemeClr w14:val="tx1"/>
            </w14:solidFill>
          </w14:textFill>
        </w:rPr>
        <w:t>工程建成具有</w:t>
      </w:r>
      <w:r>
        <w:rPr>
          <w:rFonts w:hint="eastAsia" w:cs="Times New Roman"/>
          <w:color w:val="000000" w:themeColor="text1"/>
          <w:szCs w:val="32"/>
          <w14:textFill>
            <w14:solidFill>
              <w14:schemeClr w14:val="tx1"/>
            </w14:solidFill>
          </w14:textFill>
        </w:rPr>
        <w:t>梅州</w:t>
      </w:r>
      <w:r>
        <w:rPr>
          <w:rFonts w:cs="Times New Roman"/>
          <w:color w:val="000000" w:themeColor="text1"/>
          <w:szCs w:val="32"/>
          <w14:textFill>
            <w14:solidFill>
              <w14:schemeClr w14:val="tx1"/>
            </w14:solidFill>
          </w14:textFill>
        </w:rPr>
        <w:t>特色的重大就业工程、产业工程和民生工程。</w:t>
      </w:r>
    </w:p>
    <w:p>
      <w:pPr>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健全烹饪人才、食品工业化人才培育体系。</w:t>
      </w:r>
      <w:r>
        <w:rPr>
          <w:color w:val="000000" w:themeColor="text1"/>
          <w14:textFill>
            <w14:solidFill>
              <w14:schemeClr w14:val="tx1"/>
            </w14:solidFill>
          </w14:textFill>
        </w:rPr>
        <w:t>随着</w:t>
      </w:r>
      <w:r>
        <w:rPr>
          <w:rFonts w:hint="eastAsia"/>
          <w:color w:val="000000" w:themeColor="text1"/>
          <w14:textFill>
            <w14:solidFill>
              <w14:schemeClr w14:val="tx1"/>
            </w14:solidFill>
          </w14:textFill>
        </w:rPr>
        <w:t>梅州客家预制菜</w:t>
      </w:r>
      <w:r>
        <w:rPr>
          <w:color w:val="000000" w:themeColor="text1"/>
          <w14:textFill>
            <w14:solidFill>
              <w14:schemeClr w14:val="tx1"/>
            </w14:solidFill>
          </w14:textFill>
        </w:rPr>
        <w:t>工业化进程的发展，</w:t>
      </w:r>
      <w:r>
        <w:rPr>
          <w:rFonts w:hint="eastAsia"/>
          <w:color w:val="000000" w:themeColor="text1"/>
          <w14:textFill>
            <w14:solidFill>
              <w14:schemeClr w14:val="tx1"/>
            </w14:solidFill>
          </w14:textFill>
        </w:rPr>
        <w:t>吸引更多烹饪人才及食品工业化人才投入</w:t>
      </w:r>
      <w:r>
        <w:rPr>
          <w:color w:val="000000" w:themeColor="text1"/>
          <w14:textFill>
            <w14:solidFill>
              <w14:schemeClr w14:val="tx1"/>
            </w14:solidFill>
          </w14:textFill>
        </w:rPr>
        <w:t>更多精力到</w:t>
      </w:r>
      <w:r>
        <w:rPr>
          <w:rFonts w:hint="eastAsia"/>
          <w:color w:val="000000" w:themeColor="text1"/>
          <w14:textFill>
            <w14:solidFill>
              <w14:schemeClr w14:val="tx1"/>
            </w14:solidFill>
          </w14:textFill>
        </w:rPr>
        <w:t>客家预制菜</w:t>
      </w:r>
      <w:r>
        <w:rPr>
          <w:color w:val="000000" w:themeColor="text1"/>
          <w14:textFill>
            <w14:solidFill>
              <w14:schemeClr w14:val="tx1"/>
            </w14:solidFill>
          </w14:textFill>
        </w:rPr>
        <w:t>菜品的研发上</w:t>
      </w:r>
      <w:r>
        <w:rPr>
          <w:rFonts w:hint="eastAsia"/>
          <w:color w:val="000000" w:themeColor="text1"/>
          <w14:textFill>
            <w14:solidFill>
              <w14:schemeClr w14:val="tx1"/>
            </w14:solidFill>
          </w14:textFill>
        </w:rPr>
        <w:t>，以高效、便捷、品质、营养兼具的标准化预制菜产品为研发目标，</w:t>
      </w:r>
      <w:r>
        <w:rPr>
          <w:color w:val="000000" w:themeColor="text1"/>
          <w14:textFill>
            <w14:solidFill>
              <w14:schemeClr w14:val="tx1"/>
            </w14:solidFill>
          </w14:textFill>
        </w:rPr>
        <w:t>加大</w:t>
      </w:r>
      <w:r>
        <w:rPr>
          <w:rFonts w:hint="eastAsia"/>
          <w:color w:val="000000" w:themeColor="text1"/>
          <w14:textFill>
            <w14:solidFill>
              <w14:schemeClr w14:val="tx1"/>
            </w14:solidFill>
          </w14:textFill>
        </w:rPr>
        <w:t>食品工业化</w:t>
      </w:r>
      <w:r>
        <w:rPr>
          <w:color w:val="000000" w:themeColor="text1"/>
          <w14:textFill>
            <w14:solidFill>
              <w14:schemeClr w14:val="tx1"/>
            </w14:solidFill>
          </w14:textFill>
        </w:rPr>
        <w:t>人才培养力度，加快引进和培养</w:t>
      </w:r>
      <w:r>
        <w:rPr>
          <w:rFonts w:hint="eastAsia"/>
          <w:color w:val="000000" w:themeColor="text1"/>
          <w14:textFill>
            <w14:solidFill>
              <w14:schemeClr w14:val="tx1"/>
            </w14:solidFill>
          </w14:textFill>
        </w:rPr>
        <w:t>食品工业化</w:t>
      </w:r>
      <w:r>
        <w:rPr>
          <w:color w:val="000000" w:themeColor="text1"/>
          <w14:textFill>
            <w14:solidFill>
              <w14:schemeClr w14:val="tx1"/>
            </w14:solidFill>
          </w14:textFill>
        </w:rPr>
        <w:t>关键领域技术人才和领军人才，构建预制菜高层次产业人才队伍</w:t>
      </w:r>
      <w:r>
        <w:rPr>
          <w:rFonts w:hint="eastAsia"/>
          <w:color w:val="000000" w:themeColor="text1"/>
          <w14:textFill>
            <w14:solidFill>
              <w14:schemeClr w14:val="tx1"/>
            </w14:solidFill>
          </w14:textFill>
        </w:rPr>
        <w:t>，同时将烹饪人才的培养不单单局限于技能的提升，同时需要结合基础理论知识和创新思维的发展，将食品安全、食品营养、烹饪设备、菜肴美化等方面的理论基础作为培养人才的基础，结合梅州客家菜品的特色，对客家预制菜进行一定的创新和提升。</w:t>
      </w:r>
    </w:p>
    <w:p>
      <w:pPr>
        <w:ind w:firstLine="643"/>
        <w:rPr>
          <w:color w:val="000000" w:themeColor="text1"/>
          <w14:textFill>
            <w14:solidFill>
              <w14:schemeClr w14:val="tx1"/>
            </w14:solidFill>
          </w14:textFill>
        </w:rPr>
      </w:pPr>
      <w:r>
        <w:rPr>
          <w:rFonts w:hint="eastAsia" w:cs="仿宋_GB2312"/>
          <w:b/>
          <w:bCs/>
          <w:color w:val="000000" w:themeColor="text1"/>
          <w:kern w:val="0"/>
          <w:szCs w:val="32"/>
          <w:lang w:bidi="ar"/>
          <w14:textFill>
            <w14:solidFill>
              <w14:schemeClr w14:val="tx1"/>
            </w14:solidFill>
          </w14:textFill>
        </w:rPr>
        <w:t>衍生客家预制菜产品。</w:t>
      </w:r>
      <w:r>
        <w:rPr>
          <w:rFonts w:hint="eastAsia" w:cs="仿宋_GB2312"/>
          <w:color w:val="000000" w:themeColor="text1"/>
          <w:kern w:val="0"/>
          <w:szCs w:val="32"/>
          <w:lang w:bidi="ar"/>
          <w14:textFill>
            <w14:solidFill>
              <w14:schemeClr w14:val="tx1"/>
            </w14:solidFill>
          </w14:textFill>
        </w:rPr>
        <w:t>加强“粤菜师傅”培训体系、就业体系、产业体系、标准体系、文化体系和交流体系建设，推动</w:t>
      </w:r>
      <w:r>
        <w:rPr>
          <w:rFonts w:hint="eastAsia"/>
          <w:color w:val="000000" w:themeColor="text1"/>
          <w:szCs w:val="32"/>
          <w14:textFill>
            <w14:solidFill>
              <w14:schemeClr w14:val="tx1"/>
            </w14:solidFill>
          </w14:textFill>
        </w:rPr>
        <w:t>客家菜师傅、客家大嫂等品牌衍生预制菜产品，在“粤菜师傅”工程的带动下，</w:t>
      </w:r>
      <w:r>
        <w:rPr>
          <w:rFonts w:hint="eastAsia" w:cs="仿宋_GB2312"/>
          <w:color w:val="000000" w:themeColor="text1"/>
          <w:kern w:val="0"/>
          <w:szCs w:val="32"/>
          <w:lang w:bidi="ar"/>
          <w14:textFill>
            <w14:solidFill>
              <w14:schemeClr w14:val="tx1"/>
            </w14:solidFill>
          </w14:textFill>
        </w:rPr>
        <w:t>打造消费者认可、市场占有率高、具有示范引领作用的预制菜产品，推动“粤菜师傅”与文化、旅游、农业等深度融合，</w:t>
      </w:r>
      <w:r>
        <w:rPr>
          <w:rFonts w:hint="eastAsia"/>
          <w:color w:val="000000" w:themeColor="text1"/>
          <w:szCs w:val="32"/>
          <w14:textFill>
            <w14:solidFill>
              <w14:schemeClr w14:val="tx1"/>
            </w14:solidFill>
          </w14:textFill>
        </w:rPr>
        <w:t>提升梅州客家预制菜技能人才的核心竞争力</w:t>
      </w:r>
      <w:r>
        <w:rPr>
          <w:rFonts w:hint="eastAsia" w:cs="仿宋_GB2312"/>
          <w:color w:val="000000" w:themeColor="text1"/>
          <w:kern w:val="0"/>
          <w:szCs w:val="32"/>
          <w:lang w:bidi="ar"/>
          <w14:textFill>
            <w14:solidFill>
              <w14:schemeClr w14:val="tx1"/>
            </w14:solidFill>
          </w14:textFill>
        </w:rPr>
        <w:t>。到202</w:t>
      </w:r>
      <w:r>
        <w:rPr>
          <w:rFonts w:hint="eastAsia" w:cs="仿宋_GB2312"/>
          <w:color w:val="000000" w:themeColor="text1"/>
          <w:kern w:val="0"/>
          <w:szCs w:val="32"/>
          <w:lang w:val="en-US" w:eastAsia="zh-CN" w:bidi="ar"/>
          <w14:textFill>
            <w14:solidFill>
              <w14:schemeClr w14:val="tx1"/>
            </w14:solidFill>
          </w14:textFill>
        </w:rPr>
        <w:t>8</w:t>
      </w:r>
      <w:r>
        <w:rPr>
          <w:rFonts w:hint="eastAsia" w:cs="仿宋_GB2312"/>
          <w:color w:val="000000" w:themeColor="text1"/>
          <w:kern w:val="0"/>
          <w:szCs w:val="32"/>
          <w:lang w:bidi="ar"/>
          <w14:textFill>
            <w14:solidFill>
              <w14:schemeClr w14:val="tx1"/>
            </w14:solidFill>
          </w14:textFill>
        </w:rPr>
        <w:t>年，累计建立</w:t>
      </w:r>
      <w:r>
        <w:rPr>
          <w:rFonts w:hint="eastAsia" w:cs="仿宋_GB2312"/>
          <w:color w:val="000000" w:themeColor="text1"/>
          <w:kern w:val="0"/>
          <w:szCs w:val="32"/>
          <w:lang w:val="en-US" w:eastAsia="zh-CN" w:bidi="ar"/>
          <w14:textFill>
            <w14:solidFill>
              <w14:schemeClr w14:val="tx1"/>
            </w14:solidFill>
          </w14:textFill>
        </w:rPr>
        <w:t>6</w:t>
      </w:r>
      <w:r>
        <w:rPr>
          <w:rFonts w:hint="eastAsia" w:cs="仿宋_GB2312"/>
          <w:color w:val="000000" w:themeColor="text1"/>
          <w:kern w:val="0"/>
          <w:szCs w:val="32"/>
          <w:lang w:bidi="ar"/>
          <w14:textFill>
            <w14:solidFill>
              <w14:schemeClr w14:val="tx1"/>
            </w14:solidFill>
          </w14:textFill>
        </w:rPr>
        <w:t>个省级、</w:t>
      </w:r>
      <w:r>
        <w:rPr>
          <w:rFonts w:hint="eastAsia" w:cs="仿宋_GB2312"/>
          <w:color w:val="000000" w:themeColor="text1"/>
          <w:kern w:val="0"/>
          <w:szCs w:val="32"/>
          <w:lang w:val="en-US" w:eastAsia="zh-CN" w:bidi="ar"/>
          <w14:textFill>
            <w14:solidFill>
              <w14:schemeClr w14:val="tx1"/>
            </w14:solidFill>
          </w14:textFill>
        </w:rPr>
        <w:t>12</w:t>
      </w:r>
      <w:r>
        <w:rPr>
          <w:rFonts w:hint="eastAsia" w:cs="仿宋_GB2312"/>
          <w:color w:val="000000" w:themeColor="text1"/>
          <w:kern w:val="0"/>
          <w:szCs w:val="32"/>
          <w:lang w:bidi="ar"/>
          <w14:textFill>
            <w14:solidFill>
              <w14:schemeClr w14:val="tx1"/>
            </w14:solidFill>
          </w14:textFill>
        </w:rPr>
        <w:t>个市级和10个县级粤菜师傅培训基地。</w:t>
      </w:r>
    </w:p>
    <w:p>
      <w:pPr>
        <w:pStyle w:val="4"/>
        <w:numPr>
          <w:ilvl w:val="0"/>
          <w:numId w:val="12"/>
        </w:numPr>
        <w:rPr>
          <w:rFonts w:ascii="Times New Roman" w:hAnsi="Times New Roman"/>
          <w:color w:val="000000" w:themeColor="text1"/>
          <w14:textFill>
            <w14:solidFill>
              <w14:schemeClr w14:val="tx1"/>
            </w14:solidFill>
          </w14:textFill>
        </w:rPr>
      </w:pPr>
      <w:bookmarkStart w:id="120" w:name="_Toc22028"/>
      <w:bookmarkStart w:id="121" w:name="_Toc13467"/>
      <w:bookmarkStart w:id="122" w:name="_Toc32650"/>
      <w:bookmarkStart w:id="123" w:name="_Toc27341"/>
      <w:bookmarkStart w:id="124" w:name="_Toc23833"/>
      <w:bookmarkStart w:id="125" w:name="_Toc2471"/>
      <w:r>
        <w:rPr>
          <w:rFonts w:hint="eastAsia" w:ascii="Times New Roman" w:hAnsi="Times New Roman"/>
          <w:color w:val="000000" w:themeColor="text1"/>
          <w14:textFill>
            <w14:solidFill>
              <w14:schemeClr w14:val="tx1"/>
            </w14:solidFill>
          </w14:textFill>
        </w:rPr>
        <w:t>推动梅州客家预制</w:t>
      </w:r>
      <w:bookmarkEnd w:id="120"/>
      <w:bookmarkEnd w:id="121"/>
      <w:bookmarkEnd w:id="122"/>
      <w:bookmarkEnd w:id="123"/>
      <w:bookmarkEnd w:id="124"/>
      <w:r>
        <w:rPr>
          <w:rFonts w:hint="eastAsia" w:ascii="Times New Roman" w:hAnsi="Times New Roman"/>
          <w:color w:val="000000" w:themeColor="text1"/>
          <w14:textFill>
            <w14:solidFill>
              <w14:schemeClr w14:val="tx1"/>
            </w14:solidFill>
          </w14:textFill>
        </w:rPr>
        <w:t>生产性服务业提升</w:t>
      </w:r>
      <w:bookmarkEnd w:id="125"/>
    </w:p>
    <w:p>
      <w:pPr>
        <w:widowControl/>
        <w:ind w:firstLine="643"/>
        <w:rPr>
          <w:rFonts w:cs="仿宋_GB2312"/>
          <w:color w:val="000000" w:themeColor="text1"/>
          <w:kern w:val="0"/>
          <w:szCs w:val="32"/>
          <w:lang w:bidi="ar"/>
          <w14:textFill>
            <w14:solidFill>
              <w14:schemeClr w14:val="tx1"/>
            </w14:solidFill>
          </w14:textFill>
        </w:rPr>
      </w:pPr>
      <w:r>
        <w:rPr>
          <w:rFonts w:hint="eastAsia" w:cs="仿宋_GB2312"/>
          <w:b/>
          <w:bCs/>
          <w:color w:val="000000" w:themeColor="text1"/>
          <w:kern w:val="0"/>
          <w:szCs w:val="32"/>
          <w:lang w:bidi="ar"/>
          <w14:textFill>
            <w14:solidFill>
              <w14:schemeClr w14:val="tx1"/>
            </w14:solidFill>
          </w14:textFill>
        </w:rPr>
        <w:t>推动冷链物流公共服务建设。</w:t>
      </w:r>
      <w:r>
        <w:rPr>
          <w:rFonts w:hint="eastAsia" w:cs="仿宋_GB2312"/>
          <w:color w:val="000000" w:themeColor="text1"/>
          <w:kern w:val="0"/>
          <w:szCs w:val="32"/>
          <w:lang w:bidi="ar"/>
          <w14:textFill>
            <w14:solidFill>
              <w14:schemeClr w14:val="tx1"/>
            </w14:solidFill>
          </w14:textFill>
        </w:rPr>
        <w:t>综合考虑梅州市产业布局及预制菜产品生产、流通、消费空间格局，串联整合现有资源，以梅县区、梅江区、广梅园、兴宁市为重点，推进各县区农产品产地冷藏保鲜能力提升，在各县区建立产地冷链集配中心，强化产地仓储服务。加强全市冷链物流功能性设施建设，以满足对预制菜行业的产业引领、中转集散、生产加工、保鲜贮藏、贸易展销等需求，构建预制菜全程冷链物流闭环，为我市预制菜产业的集聚与发展提供配套和支撑。</w:t>
      </w:r>
      <w:r>
        <w:rPr>
          <w:rFonts w:hint="eastAsia"/>
          <w:color w:val="000000" w:themeColor="text1"/>
          <w:szCs w:val="32"/>
          <w14:textFill>
            <w14:solidFill>
              <w14:schemeClr w14:val="tx1"/>
            </w14:solidFill>
          </w14:textFill>
        </w:rPr>
        <w:t>深化全市冷链骨干网建设，完善冷库、配建理货、分拣等冷链设施配套，保障预制菜产品全程冷鲜冷冻保存和运输。</w:t>
      </w:r>
    </w:p>
    <w:p>
      <w:pPr>
        <w:widowControl/>
        <w:ind w:firstLine="643"/>
        <w:rPr>
          <w:rFonts w:cs="仿宋_GB2312"/>
          <w:color w:val="000000" w:themeColor="text1"/>
          <w:kern w:val="0"/>
          <w:szCs w:val="32"/>
          <w:lang w:bidi="ar"/>
          <w14:textFill>
            <w14:solidFill>
              <w14:schemeClr w14:val="tx1"/>
            </w14:solidFill>
          </w14:textFill>
        </w:rPr>
      </w:pPr>
      <w:r>
        <w:rPr>
          <w:rFonts w:hint="eastAsia" w:cs="仿宋_GB2312"/>
          <w:b/>
          <w:bCs/>
          <w:color w:val="000000" w:themeColor="text1"/>
          <w:kern w:val="0"/>
          <w:szCs w:val="32"/>
          <w:lang w:bidi="ar"/>
          <w14:textFill>
            <w14:solidFill>
              <w14:schemeClr w14:val="tx1"/>
            </w14:solidFill>
          </w14:textFill>
        </w:rPr>
        <w:t>健全预制菜冷链流通体系。</w:t>
      </w:r>
      <w:r>
        <w:rPr>
          <w:rFonts w:hint="eastAsia" w:cs="仿宋_GB2312"/>
          <w:color w:val="000000" w:themeColor="text1"/>
          <w:kern w:val="0"/>
          <w:szCs w:val="32"/>
          <w:lang w:bidi="ar"/>
          <w14:textFill>
            <w14:solidFill>
              <w14:schemeClr w14:val="tx1"/>
            </w14:solidFill>
          </w14:textFill>
        </w:rPr>
        <w:t>组织引导仓储冷链物流企业与预制菜生产企业对接，发挥京东、供销社等大型仓储物流集团现有重点项目及龙头企业的优势，构建覆盖梅州全域的预制菜流通体系。</w:t>
      </w:r>
      <w:r>
        <w:rPr>
          <w:rFonts w:hint="eastAsia"/>
          <w:color w:val="000000" w:themeColor="text1"/>
          <w:szCs w:val="32"/>
          <w14:textFill>
            <w14:solidFill>
              <w14:schemeClr w14:val="tx1"/>
            </w14:solidFill>
          </w14:textFill>
        </w:rPr>
        <w:t>在各县区建设物流园区，</w:t>
      </w:r>
      <w:r>
        <w:rPr>
          <w:rFonts w:hint="eastAsia" w:cs="仿宋_GB2312"/>
          <w:color w:val="000000" w:themeColor="text1"/>
          <w:kern w:val="0"/>
          <w:szCs w:val="32"/>
          <w:lang w:bidi="ar"/>
          <w14:textFill>
            <w14:solidFill>
              <w14:schemeClr w14:val="tx1"/>
            </w14:solidFill>
          </w14:textFill>
        </w:rPr>
        <w:t>实施城乡冷链基础设施和信息化新型基础设施建设，培育冷链物流企业，构建全链条、网络化、严标准、可追溯、新模式、高效率的现代化冷链物流体系，以高效物流加上产品质量融入粤港澳大湾区。加强与周边其他城市冷链物流基地、产销冷链集配中心的互动联通，提升供应链整体运行效率，</w:t>
      </w:r>
      <w:r>
        <w:rPr>
          <w:rFonts w:hint="eastAsia"/>
          <w:color w:val="000000" w:themeColor="text1"/>
          <w:szCs w:val="32"/>
          <w14:textFill>
            <w14:solidFill>
              <w14:schemeClr w14:val="tx1"/>
            </w14:solidFill>
          </w14:textFill>
        </w:rPr>
        <w:t>在大埔、蕉岭两县建设物流中转基地和农副产品集散交易市场，将我市打造成为</w:t>
      </w:r>
      <w:r>
        <w:rPr>
          <w:rFonts w:hint="eastAsia" w:cs="仿宋_GB2312"/>
          <w:color w:val="000000" w:themeColor="text1"/>
          <w:kern w:val="0"/>
          <w:szCs w:val="32"/>
          <w:lang w:bidi="ar"/>
          <w14:textFill>
            <w14:solidFill>
              <w14:schemeClr w14:val="tx1"/>
            </w14:solidFill>
          </w14:textFill>
        </w:rPr>
        <w:t>“粤闽赣预制菜冷链物流枢纽”。按照粮食、蔬菜、肉食等不同产品类型要求，依托1个国家级现代农业产业园、4个省级现代农业产业园、1个国家农业现代化示范区，打造集分选、预冷、初加工、冷储、配送、检测、收储、精深加工、包装、配送、信息服务等功能于一体的“预制菜冷链集配中心”，提高预制菜集配效率。</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推进预制菜智能工厂建设。</w:t>
      </w:r>
      <w:r>
        <w:rPr>
          <w:rFonts w:hint="eastAsia"/>
          <w:color w:val="000000" w:themeColor="text1"/>
          <w14:textFill>
            <w14:solidFill>
              <w14:schemeClr w14:val="tx1"/>
            </w14:solidFill>
          </w14:textFill>
        </w:rPr>
        <w:t>持续推进以大数据、5G等先进互联网技术为引领的创新驱动发展战略，推动预制菜产业智能化发展。支持梅县区和梅江区建设预制菜智能工厂、五华县建设中央厨房智慧工厂、兴宁市建设智能冷库，加快预制菜装备智能制造建设，建成一批具有标杆和示范意义的智能工厂，提升梅州市预制菜产业智能制造水平。</w:t>
      </w:r>
    </w:p>
    <w:p>
      <w:pPr>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加强预制菜冷链物流配送能力。</w:t>
      </w:r>
      <w:r>
        <w:rPr>
          <w:rFonts w:hint="eastAsia"/>
          <w:color w:val="000000" w:themeColor="text1"/>
          <w14:textFill>
            <w14:solidFill>
              <w14:schemeClr w14:val="tx1"/>
            </w14:solidFill>
          </w14:textFill>
        </w:rPr>
        <w:t>充分发挥农产品物流基地基础设施作用，构建“原料基地+中央厨房+冷链配送”发展模式，支持其加大冷链仓储设施建设力度。在各区县建设面向城市消费的生鲜食品低温加工处理中心，推广“生鲜电商+冷链宅配</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中央厨房+食材冷链配送”等新模式。培育一批预制菜仓储冷链物流龙头企业，支持仓储冷链企业研发预制菜专用装备，推动冷链物流企业信息化建设，推广数据采集技术、通信技术、可追溯技术、数据管理技术、物联网技术、区块链技术等在冷链物流企业的普及，补齐预制菜上游“最初一公里”和下游“最后一公里”短板。</w:t>
      </w:r>
    </w:p>
    <w:p>
      <w:pPr>
        <w:pStyle w:val="4"/>
        <w:numPr>
          <w:ilvl w:val="0"/>
          <w:numId w:val="12"/>
        </w:numPr>
        <w:rPr>
          <w:rFonts w:ascii="Times New Roman" w:hAnsi="Times New Roman"/>
          <w:color w:val="000000" w:themeColor="text1"/>
          <w14:textFill>
            <w14:solidFill>
              <w14:schemeClr w14:val="tx1"/>
            </w14:solidFill>
          </w14:textFill>
        </w:rPr>
      </w:pPr>
      <w:bookmarkStart w:id="126" w:name="_Toc30461"/>
      <w:bookmarkStart w:id="127" w:name="_Toc867"/>
      <w:bookmarkStart w:id="128" w:name="_Toc20591"/>
      <w:bookmarkStart w:id="129" w:name="_Toc17991"/>
      <w:bookmarkStart w:id="130" w:name="_Toc22649"/>
      <w:bookmarkStart w:id="131" w:name="_Toc18268"/>
      <w:r>
        <w:rPr>
          <w:rFonts w:hint="eastAsia" w:ascii="Times New Roman" w:hAnsi="Times New Roman"/>
          <w:color w:val="000000" w:themeColor="text1"/>
          <w14:textFill>
            <w14:solidFill>
              <w14:schemeClr w14:val="tx1"/>
            </w14:solidFill>
          </w14:textFill>
        </w:rPr>
        <w:t>培育壮大产业链上企业</w:t>
      </w:r>
      <w:bookmarkEnd w:id="126"/>
      <w:bookmarkEnd w:id="127"/>
      <w:bookmarkEnd w:id="128"/>
      <w:bookmarkEnd w:id="129"/>
      <w:bookmarkEnd w:id="130"/>
      <w:bookmarkEnd w:id="131"/>
    </w:p>
    <w:p>
      <w:pPr>
        <w:widowControl/>
        <w:ind w:firstLine="643"/>
        <w:rPr>
          <w:color w:val="000000" w:themeColor="text1"/>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培育一批产业链上龙头企业。</w:t>
      </w:r>
      <w:r>
        <w:rPr>
          <w:rFonts w:hint="eastAsia" w:cs="Times New Roman"/>
          <w:color w:val="000000" w:themeColor="text1"/>
          <w:kern w:val="0"/>
          <w:szCs w:val="32"/>
          <w:lang w:bidi="ar"/>
          <w14:textFill>
            <w14:solidFill>
              <w14:schemeClr w14:val="tx1"/>
            </w14:solidFill>
          </w14:textFill>
        </w:rPr>
        <w:t>支持认定一批涉及生产、冷链、仓储、流通、营销等全产业链各环节的预制菜农业产业化省级以上龙头企业。以龙头企业集聚发展，带动产业链上下游企业协同发展，引导、支持预制菜生产企业强化预制菜科技研发力度、扩大研发范围，加大客家菜研发及工业化生产、标准化转化。培育“客家美食+文化+旅游”新业态，鼓励龙头企业建设生产、加工、科普、观光、旅游、文化于一体的预制菜文化主题公园、透明工厂等，开发“工农文”融合旅游。</w:t>
      </w:r>
      <w:r>
        <w:rPr>
          <w:rFonts w:hint="eastAsia" w:cs="Times New Roman"/>
          <w:color w:val="000000" w:themeColor="text1"/>
          <w:kern w:val="0"/>
          <w:szCs w:val="32"/>
          <w:lang w:val="en-US" w:eastAsia="zh-CN" w:bidi="ar"/>
          <w14:textFill>
            <w14:solidFill>
              <w14:schemeClr w14:val="tx1"/>
            </w14:solidFill>
          </w14:textFill>
        </w:rPr>
        <w:t>力</w:t>
      </w:r>
      <w:r>
        <w:rPr>
          <w:rFonts w:hint="eastAsia" w:cs="Times New Roman"/>
          <w:color w:val="000000" w:themeColor="text1"/>
          <w:kern w:val="0"/>
          <w:szCs w:val="32"/>
          <w:lang w:bidi="ar"/>
          <w14:textFill>
            <w14:solidFill>
              <w14:schemeClr w14:val="tx1"/>
            </w14:solidFill>
          </w14:textFill>
        </w:rPr>
        <w:t>争到202</w:t>
      </w:r>
      <w:r>
        <w:rPr>
          <w:rFonts w:hint="eastAsia" w:cs="Times New Roman"/>
          <w:color w:val="000000" w:themeColor="text1"/>
          <w:kern w:val="0"/>
          <w:szCs w:val="32"/>
          <w:lang w:val="en-US" w:eastAsia="zh-CN" w:bidi="ar"/>
          <w14:textFill>
            <w14:solidFill>
              <w14:schemeClr w14:val="tx1"/>
            </w14:solidFill>
          </w14:textFill>
        </w:rPr>
        <w:t>8</w:t>
      </w:r>
      <w:r>
        <w:rPr>
          <w:rFonts w:hint="eastAsia" w:cs="Times New Roman"/>
          <w:color w:val="000000" w:themeColor="text1"/>
          <w:kern w:val="0"/>
          <w:szCs w:val="32"/>
          <w:lang w:bidi="ar"/>
          <w14:textFill>
            <w14:solidFill>
              <w14:schemeClr w14:val="tx1"/>
            </w14:solidFill>
          </w14:textFill>
        </w:rPr>
        <w:t>年，全市规模以上预制菜企业20家以上，其中亿元以上企业5家，培育预制菜上市企业2家，形成客家美食预制菜主题旅游线路5条。</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分类引导预制菜企业发展。</w:t>
      </w:r>
      <w:r>
        <w:rPr>
          <w:rFonts w:hint="eastAsia" w:cs="Times New Roman"/>
          <w:color w:val="000000" w:themeColor="text1"/>
          <w:kern w:val="0"/>
          <w:szCs w:val="32"/>
          <w:lang w:bidi="ar"/>
          <w14:textFill>
            <w14:solidFill>
              <w14:schemeClr w14:val="tx1"/>
            </w14:solidFill>
          </w14:textFill>
        </w:rPr>
        <w:t>重点支持广东富农生物科技股份有限公司、梅州市强惠农业发展有限公司、广东裕丰食品股份有限公司、梅州市客迁食品有限公司、广东汤南小菜食品有限公司等一批预制菜龙头企业提质增效，加快转型升级，提升市场主导力、带动力。支持从梅州市向丽食品有限公司、贵食食品有限公司、梅州市客宝实业有限公司等农产品加工企业中遴选一批有发展潜力的经营主体，申报国家级、省级农业产业化重点龙头企业；引导本地优质预制菜企业与合作社、家庭农场、种养大户建立稳定的订单合作关系、入股关系，完善利益联结机制，提升产业链上下游协作配套水平，扩大联农带农半径、增强示范带动效应。</w:t>
      </w:r>
    </w:p>
    <w:p>
      <w:pPr>
        <w:widowControl/>
        <w:ind w:firstLine="643"/>
        <w:rPr>
          <w:color w:val="000000" w:themeColor="text1"/>
          <w14:textFill>
            <w14:solidFill>
              <w14:schemeClr w14:val="tx1"/>
            </w14:solidFill>
          </w14:textFill>
        </w:rPr>
      </w:pPr>
      <w:r>
        <w:rPr>
          <w:rFonts w:hint="eastAsia"/>
          <w:b/>
          <w:bCs/>
          <w:color w:val="000000" w:themeColor="text1"/>
          <w14:textFill>
            <w14:solidFill>
              <w14:schemeClr w14:val="tx1"/>
            </w14:solidFill>
          </w14:textFill>
        </w:rPr>
        <w:t>培育壮大预制菜示范企业。</w:t>
      </w:r>
      <w:r>
        <w:rPr>
          <w:rFonts w:hint="eastAsia"/>
          <w:color w:val="000000" w:themeColor="text1"/>
          <w14:textFill>
            <w14:solidFill>
              <w14:schemeClr w14:val="tx1"/>
            </w14:solidFill>
          </w14:textFill>
        </w:rPr>
        <w:t>加强优质中小企业培育，培育一批涵盖生产、冷链、仓储、研发、营销以及装备生产等环节的预制菜示范企业，实施专项培育和政策集中扶持，逐步成为“专精特新</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小巨人”企业。支持大型预制菜企业牵头在各县区建设预制菜产业园区，完善智能化中央厨房、生产加工、冷链仓储、科技研发、分拣配送体系，打造一批客家预制菜全产业链型龙头企业，力争到202</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年各县区实现预制菜产业园区全覆盖。创新预制菜生产、推广模式，发展电商销售、团餐供应等新业态。到202</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年，培育20家预制菜规上企业、5家以上亿级预制菜领军企业，提升梅州预制菜产业竞争力。推动“老字号”企业转型提升，深度挖掘品牌价值，鼓励优质客家预制菜企业产品参与区域公共品牌评定，到202</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年培育梅州客家预制菜10大品牌、30大单品。</w:t>
      </w:r>
    </w:p>
    <w:p>
      <w:pPr>
        <w:ind w:firstLine="643"/>
        <w:rPr>
          <w:color w:val="000000" w:themeColor="text1"/>
          <w14:textFill>
            <w14:solidFill>
              <w14:schemeClr w14:val="tx1"/>
            </w14:solidFill>
          </w14:textFill>
        </w:rPr>
      </w:pPr>
      <w:r>
        <w:rPr>
          <w:b/>
          <w:bCs/>
          <w:color w:val="000000" w:themeColor="text1"/>
          <w14:textFill>
            <w14:solidFill>
              <w14:schemeClr w14:val="tx1"/>
            </w14:solidFill>
          </w14:textFill>
        </w:rPr>
        <w:t>支持龙头企业加大科研投入</w:t>
      </w:r>
      <w:r>
        <w:rPr>
          <w:rFonts w:hint="eastAsia"/>
          <w:b/>
          <w:bCs/>
          <w:color w:val="000000" w:themeColor="text1"/>
          <w14:textFill>
            <w14:solidFill>
              <w14:schemeClr w14:val="tx1"/>
            </w14:solidFill>
          </w14:textFill>
        </w:rPr>
        <w:t>。</w:t>
      </w:r>
      <w:r>
        <w:rPr>
          <w:color w:val="000000" w:themeColor="text1"/>
          <w14:textFill>
            <w14:solidFill>
              <w14:schemeClr w14:val="tx1"/>
            </w14:solidFill>
          </w14:textFill>
        </w:rPr>
        <w:t>整合创新资源，积极承担重大技术创新项目，攻克一批</w:t>
      </w:r>
      <w:r>
        <w:rPr>
          <w:rFonts w:hint="eastAsia"/>
          <w:color w:val="000000" w:themeColor="text1"/>
          <w14:textFill>
            <w14:solidFill>
              <w14:schemeClr w14:val="tx1"/>
            </w14:solidFill>
          </w14:textFill>
        </w:rPr>
        <w:t>预制菜新工艺、</w:t>
      </w:r>
      <w:r>
        <w:rPr>
          <w:color w:val="000000" w:themeColor="text1"/>
          <w14:textFill>
            <w14:solidFill>
              <w14:schemeClr w14:val="tx1"/>
            </w14:solidFill>
          </w14:textFill>
        </w:rPr>
        <w:t>新技术，建设一批新项目，开发一批</w:t>
      </w:r>
      <w:r>
        <w:rPr>
          <w:rFonts w:hint="eastAsia"/>
          <w:color w:val="000000" w:themeColor="text1"/>
          <w14:textFill>
            <w14:solidFill>
              <w14:schemeClr w14:val="tx1"/>
            </w14:solidFill>
          </w14:textFill>
        </w:rPr>
        <w:t>客家预制菜</w:t>
      </w:r>
      <w:r>
        <w:rPr>
          <w:color w:val="000000" w:themeColor="text1"/>
          <w14:textFill>
            <w14:solidFill>
              <w14:schemeClr w14:val="tx1"/>
            </w14:solidFill>
          </w14:textFill>
        </w:rPr>
        <w:t>新产品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引领产业链上下游企业联合开展产业关键技术攻关和产业链上下游协同创新，推动产业链、创新链、资金链深度融合，培育创新型产业集群。</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加大招商引资力度。</w:t>
      </w:r>
      <w:r>
        <w:rPr>
          <w:rFonts w:hint="eastAsia" w:cs="Times New Roman"/>
          <w:color w:val="000000" w:themeColor="text1"/>
          <w:kern w:val="0"/>
          <w:szCs w:val="32"/>
          <w:lang w:bidi="ar"/>
          <w14:textFill>
            <w14:solidFill>
              <w14:schemeClr w14:val="tx1"/>
            </w14:solidFill>
          </w14:textFill>
        </w:rPr>
        <w:t>通过“请进来、走出去”等方式在多省份大力开展宣传推介，加大在人才、资金、土地等方面的扶持力度，密切联系有落户梅州意向的大型龙头企业，强化预制菜产业链，提高我市在预制菜产业链的竞争力。</w:t>
      </w:r>
    </w:p>
    <w:p>
      <w:pPr>
        <w:pStyle w:val="4"/>
        <w:numPr>
          <w:ilvl w:val="0"/>
          <w:numId w:val="12"/>
        </w:numPr>
        <w:rPr>
          <w:rFonts w:ascii="Times New Roman" w:hAnsi="Times New Roman"/>
          <w:color w:val="000000" w:themeColor="text1"/>
          <w14:textFill>
            <w14:solidFill>
              <w14:schemeClr w14:val="tx1"/>
            </w14:solidFill>
          </w14:textFill>
        </w:rPr>
      </w:pPr>
      <w:bookmarkStart w:id="132" w:name="_Toc7078"/>
      <w:bookmarkStart w:id="133" w:name="_Toc30136"/>
      <w:bookmarkStart w:id="134" w:name="_Toc17355"/>
      <w:bookmarkStart w:id="135" w:name="_Toc12096"/>
      <w:bookmarkStart w:id="136" w:name="_Toc6567"/>
      <w:bookmarkStart w:id="137" w:name="_Toc18641"/>
      <w:r>
        <w:rPr>
          <w:rFonts w:hint="eastAsia" w:ascii="Times New Roman" w:hAnsi="Times New Roman"/>
          <w:color w:val="000000" w:themeColor="text1"/>
          <w14:textFill>
            <w14:solidFill>
              <w14:schemeClr w14:val="tx1"/>
            </w14:solidFill>
          </w14:textFill>
        </w:rPr>
        <w:t>构建梅州客家预制菜市场营销网络</w:t>
      </w:r>
      <w:bookmarkEnd w:id="132"/>
      <w:bookmarkEnd w:id="133"/>
      <w:bookmarkEnd w:id="134"/>
      <w:bookmarkEnd w:id="135"/>
      <w:bookmarkEnd w:id="136"/>
      <w:bookmarkEnd w:id="137"/>
    </w:p>
    <w:p>
      <w:pPr>
        <w:widowControl/>
        <w:ind w:firstLine="643"/>
        <w:rPr>
          <w:rFonts w:cs="Times New Roman"/>
          <w:color w:val="000000" w:themeColor="text1"/>
          <w:szCs w:val="32"/>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拓宽客家预制菜营销渠道。</w:t>
      </w:r>
      <w:r>
        <w:rPr>
          <w:rFonts w:hint="eastAsia" w:cs="Times New Roman"/>
          <w:color w:val="000000" w:themeColor="text1"/>
          <w:kern w:val="0"/>
          <w:szCs w:val="32"/>
          <w:lang w:bidi="ar"/>
          <w14:textFill>
            <w14:solidFill>
              <w14:schemeClr w14:val="tx1"/>
            </w14:solidFill>
          </w14:textFill>
        </w:rPr>
        <w:t>建设“线上+线下”的预制菜销售渠道，加快线下销售终端、预制菜自助配售终端建设，鼓励各县区建设预制菜展厅、体验店，在各景区、商超、酒店、火车站、机场、农批市场等场所设立预制菜专区、专柜重点推广，鼓励预制菜知名产品进企业、工厂、医院、社区等，大力发展预制菜团餐配餐；同时推动预制菜网络销售，</w:t>
      </w:r>
      <w:r>
        <w:rPr>
          <w:rFonts w:hint="eastAsia" w:cs="Times New Roman"/>
          <w:color w:val="000000" w:themeColor="text1"/>
          <w:kern w:val="0"/>
          <w:szCs w:val="32"/>
          <w:lang w:val="en-US" w:eastAsia="zh-CN" w:bidi="ar"/>
          <w14:textFill>
            <w14:solidFill>
              <w14:schemeClr w14:val="tx1"/>
            </w14:solidFill>
          </w14:textFill>
        </w:rPr>
        <w:t>鼓励预制菜企业</w:t>
      </w:r>
      <w:r>
        <w:rPr>
          <w:rFonts w:hint="eastAsia" w:cs="Times New Roman"/>
          <w:color w:val="000000" w:themeColor="text1"/>
          <w:kern w:val="0"/>
          <w:szCs w:val="32"/>
          <w:lang w:bidi="ar"/>
          <w14:textFill>
            <w14:solidFill>
              <w14:schemeClr w14:val="tx1"/>
            </w14:solidFill>
          </w14:textFill>
        </w:rPr>
        <w:t>与京东、天猫、拼多多、抖音等第三方平台合作，开设梅州客家预制菜专区，同时加速预制菜自营平台建设，支持预制菜企业利用自营平台开展营销活动，积极谋划发展预制菜电商新市场，完善预制菜线上营销网络。组织企业参加“618”电商节、“双十一</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双十二”、年货节等线上线下营销活动。聚焦直播带货，打造“直播带货</w:t>
      </w:r>
      <w:r>
        <w:rPr>
          <w:rFonts w:cs="Times New Roman"/>
          <w:color w:val="000000" w:themeColor="text1"/>
          <w:kern w:val="0"/>
          <w:szCs w:val="32"/>
          <w:lang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美食+文旅推广”营销新模式，以推广梅州客家预制菜为抓手，开启预制菜产业线上营销新格局。鼓励行业协会组织梅州预制菜企业参加各种国家级、省级展会，积极举办预制菜产业新品发布会、圆桌论坛、宣传推介等活动。将梅州客家预制菜纳入梅州手信产品清单，通过线上、线下渠道推动销售。</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推动“预制菜+文旅”深度融合。</w:t>
      </w:r>
      <w:r>
        <w:rPr>
          <w:rFonts w:hint="eastAsia" w:cs="Times New Roman"/>
          <w:color w:val="000000" w:themeColor="text1"/>
          <w:kern w:val="0"/>
          <w:szCs w:val="32"/>
          <w:lang w:bidi="ar"/>
          <w14:textFill>
            <w14:solidFill>
              <w14:schemeClr w14:val="tx1"/>
            </w14:solidFill>
          </w14:textFill>
        </w:rPr>
        <w:t>瞄准梅州市丰富旅游资源，针对梅州现有的红色旅游、名人故居、宗教圣地、民族景点、历史纪念、自然风景等类型的旅游产品，引导企业开发相应类型的“梅州手信”预制菜产品，打造梅州旅游预制菜爆品。鼓励各县区依托各类美食文化节、美食嘉年华、丰收节等节庆活动开设富有特色的“梅州客家预制菜”专区。深度推进预制菜产业与休闲、文化、旅游产业等深度融合，带动预制菜消费。</w:t>
      </w:r>
      <w:r>
        <w:rPr>
          <w:rFonts w:hint="eastAsia" w:cs="Times New Roman"/>
          <w:color w:val="000000" w:themeColor="text1"/>
          <w:szCs w:val="32"/>
          <w14:textFill>
            <w14:solidFill>
              <w14:schemeClr w14:val="tx1"/>
            </w14:solidFill>
          </w14:textFill>
        </w:rPr>
        <w:t>结合“客家菜师傅工程”，深度挖掘客家美食文化内涵，将预制菜产品充分融入梅县“客乡乐”等品牌，通过一系列推介客家美食文化旅游活动开拓梅州客家预制菜推广渠道。</w:t>
      </w:r>
      <w:r>
        <w:rPr>
          <w:rFonts w:hint="eastAsia" w:cs="Times New Roman"/>
          <w:color w:val="000000" w:themeColor="text1"/>
          <w:kern w:val="0"/>
          <w:szCs w:val="32"/>
          <w:lang w:bidi="ar"/>
          <w14:textFill>
            <w14:solidFill>
              <w14:schemeClr w14:val="tx1"/>
            </w14:solidFill>
          </w14:textFill>
        </w:rPr>
        <w:t>利用好各县区如“广东省全域旅游示范县</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最美中国旅游县</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中国文旅融合特色创新示范区</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新时代·中国最佳康养旅游名县</w:t>
      </w:r>
      <w:r>
        <w:rPr>
          <w:rFonts w:hint="eastAsia" w:cs="Times New Roman"/>
          <w:color w:val="000000" w:themeColor="text1"/>
          <w:kern w:val="0"/>
          <w:szCs w:val="32"/>
          <w:lang w:eastAsia="zh-CN"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世界长寿乡”等称号，将预制菜推广与文化产业、非遗传承相结合，提升预制菜产品在</w:t>
      </w:r>
      <w:r>
        <w:rPr>
          <w:rFonts w:hint="eastAsia" w:cs="Times New Roman"/>
          <w:color w:val="000000" w:themeColor="text1"/>
          <w:szCs w:val="32"/>
          <w14:textFill>
            <w14:solidFill>
              <w14:schemeClr w14:val="tx1"/>
            </w14:solidFill>
          </w14:textFill>
        </w:rPr>
        <w:t>特色客家美食游等活动中的重要性，</w:t>
      </w:r>
      <w:r>
        <w:rPr>
          <w:rFonts w:hint="eastAsia" w:cs="Times New Roman"/>
          <w:color w:val="000000" w:themeColor="text1"/>
          <w:kern w:val="0"/>
          <w:szCs w:val="32"/>
          <w:lang w:bidi="ar"/>
          <w14:textFill>
            <w14:solidFill>
              <w14:schemeClr w14:val="tx1"/>
            </w14:solidFill>
          </w14:textFill>
        </w:rPr>
        <w:t>将梅州客家预制菜打造成为梅州优质手信产品。</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建设预制菜数字化交易平台。</w:t>
      </w:r>
      <w:r>
        <w:rPr>
          <w:rFonts w:hint="eastAsia" w:cs="Times New Roman"/>
          <w:color w:val="000000" w:themeColor="text1"/>
          <w:kern w:val="0"/>
          <w:szCs w:val="32"/>
          <w:lang w:bidi="ar"/>
          <w14:textFill>
            <w14:solidFill>
              <w14:schemeClr w14:val="tx1"/>
            </w14:solidFill>
          </w14:textFill>
        </w:rPr>
        <w:t>依托大数据、5G、工业物联网等先进技术，建设预制菜数字化交易系统，推动“大数据</w:t>
      </w:r>
      <w:r>
        <w:rPr>
          <w:rFonts w:cs="Times New Roman"/>
          <w:color w:val="000000" w:themeColor="text1"/>
          <w:kern w:val="0"/>
          <w:szCs w:val="32"/>
          <w:lang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交易</w:t>
      </w:r>
      <w:r>
        <w:rPr>
          <w:rFonts w:cs="Times New Roman"/>
          <w:color w:val="000000" w:themeColor="text1"/>
          <w:kern w:val="0"/>
          <w:szCs w:val="32"/>
          <w:lang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物流</w:t>
      </w:r>
      <w:r>
        <w:rPr>
          <w:rFonts w:cs="Times New Roman"/>
          <w:color w:val="000000" w:themeColor="text1"/>
          <w:kern w:val="0"/>
          <w:szCs w:val="32"/>
          <w:lang w:bidi="ar"/>
          <w14:textFill>
            <w14:solidFill>
              <w14:schemeClr w14:val="tx1"/>
            </w14:solidFill>
          </w14:textFill>
        </w:rPr>
        <w:t>+</w:t>
      </w:r>
      <w:r>
        <w:rPr>
          <w:rFonts w:hint="eastAsia" w:cs="Times New Roman"/>
          <w:color w:val="000000" w:themeColor="text1"/>
          <w:kern w:val="0"/>
          <w:szCs w:val="32"/>
          <w:lang w:bidi="ar"/>
          <w14:textFill>
            <w14:solidFill>
              <w14:schemeClr w14:val="tx1"/>
            </w14:solidFill>
          </w14:textFill>
        </w:rPr>
        <w:t>仓配+监管+金融”模式建设，实现“产业链+互联网”高度整合，以粮头食尾、产业贯穿、订单推动、以销定产为基础，建立梅州客家预制菜产业数字化生态，整合企业数字化生产、供应链、销售等环节，打通产业上中下游，实现上游种好菜、卖好价，中游促生产、提效能、保品质，下游拓渠道、助周转，实现预制菜产业生态全链条赋能，进一步提高市场运行效率。</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加大宣传推广力度。</w:t>
      </w:r>
      <w:r>
        <w:rPr>
          <w:rFonts w:hint="eastAsia" w:cs="Times New Roman"/>
          <w:color w:val="000000" w:themeColor="text1"/>
          <w:kern w:val="0"/>
          <w:szCs w:val="32"/>
          <w:lang w:bidi="ar"/>
          <w14:textFill>
            <w14:solidFill>
              <w14:schemeClr w14:val="tx1"/>
            </w14:solidFill>
          </w14:textFill>
        </w:rPr>
        <w:t>充分利用短视频平台、微信公众号、广播、电视等传统媒体和网络平台，加大对预制菜产业的宣传，依托文旅宣介平台，加大“梅州客家一桌好菜”宣传推广力度，提高全社会对预制菜的认知度，营造梅州预制菜产业发展浓厚氛围。</w:t>
      </w:r>
    </w:p>
    <w:p>
      <w:pPr>
        <w:pStyle w:val="4"/>
        <w:numPr>
          <w:ilvl w:val="0"/>
          <w:numId w:val="12"/>
        </w:numPr>
        <w:rPr>
          <w:rFonts w:ascii="Times New Roman" w:hAnsi="Times New Roman"/>
          <w:color w:val="000000" w:themeColor="text1"/>
          <w14:textFill>
            <w14:solidFill>
              <w14:schemeClr w14:val="tx1"/>
            </w14:solidFill>
          </w14:textFill>
        </w:rPr>
      </w:pPr>
      <w:bookmarkStart w:id="138" w:name="_Toc7472"/>
      <w:bookmarkStart w:id="139" w:name="_Toc12427"/>
      <w:bookmarkStart w:id="140" w:name="_Toc22018"/>
      <w:bookmarkStart w:id="141" w:name="_Toc26957"/>
      <w:bookmarkStart w:id="142" w:name="_Toc30768"/>
      <w:bookmarkStart w:id="143" w:name="_Toc30201"/>
      <w:r>
        <w:rPr>
          <w:rFonts w:hint="eastAsia" w:ascii="Times New Roman" w:hAnsi="Times New Roman"/>
          <w:color w:val="000000" w:themeColor="text1"/>
          <w14:textFill>
            <w14:solidFill>
              <w14:schemeClr w14:val="tx1"/>
            </w14:solidFill>
          </w14:textFill>
        </w:rPr>
        <w:t>打响梅州客家预制菜公共品牌建设，打造品牌IP</w:t>
      </w:r>
      <w:bookmarkEnd w:id="138"/>
      <w:bookmarkEnd w:id="139"/>
      <w:bookmarkEnd w:id="140"/>
      <w:bookmarkEnd w:id="141"/>
      <w:bookmarkEnd w:id="142"/>
      <w:bookmarkEnd w:id="143"/>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做好企业品牌培育工作。</w:t>
      </w:r>
      <w:r>
        <w:rPr>
          <w:rFonts w:hint="eastAsia" w:cs="Times New Roman"/>
          <w:color w:val="000000" w:themeColor="text1"/>
          <w:kern w:val="0"/>
          <w:szCs w:val="32"/>
          <w:lang w:bidi="ar"/>
          <w14:textFill>
            <w14:solidFill>
              <w14:schemeClr w14:val="tx1"/>
            </w14:solidFill>
          </w14:textFill>
        </w:rPr>
        <w:t>在全市范围内择优推荐并认定一批预制菜知名品牌和企业，构建培育模式，创建培育方案，对标对表，科学谋划，形成梅州市预制菜企业品牌培育清单。开展并组织预制菜企业参加品牌建设相关培训，梳理企业品牌培育意识，明确企业品牌核心价值，扶持企业品牌培育成果，营造企业品牌培育良好氛围，逐步形成品牌建设闭环，提升梅州客家预制菜品牌的知名度、影响力和竞争力。</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打造梅州客家特色美食预制菜品牌。</w:t>
      </w:r>
      <w:r>
        <w:rPr>
          <w:rFonts w:hint="eastAsia" w:cs="Times New Roman"/>
          <w:color w:val="000000" w:themeColor="text1"/>
          <w:kern w:val="0"/>
          <w:szCs w:val="32"/>
          <w:lang w:bidi="ar"/>
          <w14:textFill>
            <w14:solidFill>
              <w14:schemeClr w14:val="tx1"/>
            </w14:solidFill>
          </w14:textFill>
        </w:rPr>
        <w:t>大力推进梅州客家预制菜“12221”市场体系建设，深入挖掘梅州客家特色乡土美食，匠心凝练，传承文化，重拾乡愁，弘扬“中国客家菜之乡”金字招牌，整合资源，统一标识、统一包装，集中优势打造“梅州客家预制菜”公用品牌IP，积极塑造梅州客家特色美食产品形象，打造城市美食名片。重点支持客家盐焗鸡、三及第汤、梅县腌面、客家肉丸、大埔赞粄、丰顺捆粄等传统小吃标准化制造，打造一批“客”文化网红预制菜系列产品，打通特色美食产业链条，促进上游种植、养殖产业规模化发展，推进农业现代化建设，让客家预制菜走出广东、走向世界，成为“粤字号”农业知名品牌。</w:t>
      </w:r>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讲好客家预制菜品牌故事。</w:t>
      </w:r>
      <w:r>
        <w:rPr>
          <w:rFonts w:hint="eastAsia" w:cs="Times New Roman"/>
          <w:color w:val="000000" w:themeColor="text1"/>
          <w:kern w:val="0"/>
          <w:szCs w:val="32"/>
          <w:lang w:bidi="ar"/>
          <w14:textFill>
            <w14:solidFill>
              <w14:schemeClr w14:val="tx1"/>
            </w14:solidFill>
          </w14:textFill>
        </w:rPr>
        <w:t>深度发掘梅州客家美食文化故事，在粤菜文化与梅州传统文化融合基础上，强化文化赋能，突出客家文化传承，讲好品牌故事，突出品牌塑造，提升我市预制菜文化内涵。设计具有客家特色的预制菜标识和包装，努力打造一系列具有全国影响力的客家预制菜特色产品，将更多客家菜产品以预制菜的形式推向国际国内市场。</w:t>
      </w:r>
    </w:p>
    <w:p>
      <w:pPr>
        <w:pStyle w:val="4"/>
        <w:numPr>
          <w:ilvl w:val="0"/>
          <w:numId w:val="12"/>
        </w:numPr>
        <w:rPr>
          <w:rFonts w:ascii="Times New Roman" w:hAnsi="Times New Roman"/>
          <w:color w:val="000000" w:themeColor="text1"/>
          <w14:textFill>
            <w14:solidFill>
              <w14:schemeClr w14:val="tx1"/>
            </w14:solidFill>
          </w14:textFill>
        </w:rPr>
      </w:pPr>
      <w:bookmarkStart w:id="144" w:name="_Toc20549"/>
      <w:bookmarkStart w:id="145" w:name="_Toc10356"/>
      <w:bookmarkStart w:id="146" w:name="_Toc15924"/>
      <w:bookmarkStart w:id="147" w:name="_Toc15936"/>
      <w:bookmarkStart w:id="148" w:name="_Toc28297"/>
      <w:bookmarkStart w:id="149" w:name="_Toc32399"/>
      <w:r>
        <w:rPr>
          <w:rFonts w:hint="eastAsia" w:ascii="Times New Roman" w:hAnsi="Times New Roman"/>
          <w:color w:val="000000" w:themeColor="text1"/>
          <w14:textFill>
            <w14:solidFill>
              <w14:schemeClr w14:val="tx1"/>
            </w14:solidFill>
          </w14:textFill>
        </w:rPr>
        <w:t>完善金融、政策对预制菜产业支持</w:t>
      </w:r>
      <w:bookmarkEnd w:id="144"/>
      <w:bookmarkEnd w:id="145"/>
      <w:bookmarkEnd w:id="146"/>
      <w:bookmarkEnd w:id="147"/>
      <w:bookmarkEnd w:id="148"/>
      <w:bookmarkEnd w:id="149"/>
    </w:p>
    <w:p>
      <w:pPr>
        <w:widowControl/>
        <w:ind w:firstLine="643"/>
        <w:rPr>
          <w:rFonts w:cs="Times New Roman"/>
          <w:color w:val="000000" w:themeColor="text1"/>
          <w:kern w:val="0"/>
          <w:szCs w:val="32"/>
          <w:lang w:bidi="ar"/>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提升金融赋能梅州客家预制菜产业能力。</w:t>
      </w:r>
      <w:r>
        <w:rPr>
          <w:rFonts w:hint="eastAsia" w:cs="Times New Roman"/>
          <w:color w:val="000000" w:themeColor="text1"/>
          <w:kern w:val="0"/>
          <w:szCs w:val="32"/>
          <w:lang w:bidi="ar"/>
          <w14:textFill>
            <w14:solidFill>
              <w14:schemeClr w14:val="tx1"/>
            </w14:solidFill>
          </w14:textFill>
        </w:rPr>
        <w:t>积极搭建平台，引导金融机构、产业发展基金加大对梅州客家预制菜企业的融资支持力度，指导企业用好现有产业融资风险补偿有关政策，创新金融信贷服务范围，降低金融信贷服务门槛，大力发展预制菜产业供应链金融，加速开发预制菜专项金融产品，</w:t>
      </w:r>
      <w:r>
        <w:rPr>
          <w:rFonts w:hint="eastAsia" w:cs="Times New Roman"/>
          <w:color w:val="000000" w:themeColor="text1"/>
          <w:szCs w:val="32"/>
          <w14:textFill>
            <w14:solidFill>
              <w14:schemeClr w14:val="tx1"/>
            </w14:solidFill>
          </w14:textFill>
        </w:rPr>
        <w:t>加大对农产品精深加工项目、预制菜领域的信贷支持力度，</w:t>
      </w:r>
      <w:r>
        <w:rPr>
          <w:rFonts w:hint="eastAsia" w:cs="Times New Roman"/>
          <w:color w:val="000000" w:themeColor="text1"/>
          <w:kern w:val="0"/>
          <w:szCs w:val="32"/>
          <w:lang w:bidi="ar"/>
          <w14:textFill>
            <w14:solidFill>
              <w14:schemeClr w14:val="tx1"/>
            </w14:solidFill>
          </w14:textFill>
        </w:rPr>
        <w:t>致力于以金融投资带动产业落地，推动金融赋能预制菜产业高质量发展。</w:t>
      </w:r>
    </w:p>
    <w:p>
      <w:pPr>
        <w:widowControl/>
        <w:ind w:firstLine="643"/>
        <w:rPr>
          <w:color w:val="000000" w:themeColor="text1"/>
          <w14:textFill>
            <w14:solidFill>
              <w14:schemeClr w14:val="tx1"/>
            </w14:solidFill>
          </w14:textFill>
        </w:rPr>
      </w:pPr>
      <w:r>
        <w:rPr>
          <w:rFonts w:hint="eastAsia" w:cs="Times New Roman"/>
          <w:b/>
          <w:bCs/>
          <w:color w:val="000000" w:themeColor="text1"/>
          <w:kern w:val="0"/>
          <w:szCs w:val="32"/>
          <w:lang w:bidi="ar"/>
          <w14:textFill>
            <w14:solidFill>
              <w14:schemeClr w14:val="tx1"/>
            </w14:solidFill>
          </w14:textFill>
        </w:rPr>
        <w:t>加大财税政策支持。</w:t>
      </w:r>
      <w:r>
        <w:rPr>
          <w:rFonts w:hint="eastAsia" w:cs="Times New Roman"/>
          <w:color w:val="000000" w:themeColor="text1"/>
          <w:kern w:val="0"/>
          <w:szCs w:val="32"/>
          <w:lang w:bidi="ar"/>
          <w14:textFill>
            <w14:solidFill>
              <w14:schemeClr w14:val="tx1"/>
            </w14:solidFill>
          </w14:textFill>
        </w:rPr>
        <w:t>对有发展潜力的预制菜企业，在产业发展基金、企业用地需求、生产设备投资、生产配套、预制菜产品出口、网络销售平台搭建等方面予以大力支持。对预制菜产业企业依法依规落实税收优惠政策。</w:t>
      </w:r>
    </w:p>
    <w:p>
      <w:pPr>
        <w:pStyle w:val="6"/>
        <w:ind w:firstLine="640"/>
        <w:rPr>
          <w:color w:val="000000" w:themeColor="text1"/>
          <w14:textFill>
            <w14:solidFill>
              <w14:schemeClr w14:val="tx1"/>
            </w14:solidFill>
          </w14:textFill>
        </w:rPr>
        <w:sectPr>
          <w:pgSz w:w="11906" w:h="16838"/>
          <w:pgMar w:top="2098" w:right="1474" w:bottom="1984" w:left="1587" w:header="851" w:footer="992" w:gutter="0"/>
          <w:cols w:space="425" w:num="1"/>
          <w:docGrid w:type="lines" w:linePitch="312" w:charSpace="0"/>
        </w:sectPr>
      </w:pPr>
    </w:p>
    <w:p>
      <w:pPr>
        <w:pStyle w:val="3"/>
        <w:numPr>
          <w:ilvl w:val="0"/>
          <w:numId w:val="1"/>
        </w:numPr>
        <w:jc w:val="left"/>
        <w:rPr>
          <w:color w:val="000000" w:themeColor="text1"/>
          <w14:textFill>
            <w14:solidFill>
              <w14:schemeClr w14:val="tx1"/>
            </w14:solidFill>
          </w14:textFill>
        </w:rPr>
      </w:pPr>
      <w:bookmarkStart w:id="150" w:name="_Toc7292"/>
      <w:bookmarkStart w:id="151" w:name="_Toc14009"/>
      <w:bookmarkStart w:id="152" w:name="_Toc24211"/>
      <w:bookmarkStart w:id="153" w:name="_Toc31668"/>
      <w:bookmarkStart w:id="154" w:name="_Toc4255"/>
      <w:bookmarkStart w:id="155" w:name="_Toc6963"/>
      <w:r>
        <w:rPr>
          <w:rFonts w:hint="eastAsia"/>
          <w:color w:val="000000" w:themeColor="text1"/>
          <w14:textFill>
            <w14:solidFill>
              <w14:schemeClr w14:val="tx1"/>
            </w14:solidFill>
          </w14:textFill>
        </w:rPr>
        <w:t>保障措施</w:t>
      </w:r>
      <w:bookmarkEnd w:id="150"/>
      <w:bookmarkEnd w:id="151"/>
      <w:bookmarkEnd w:id="152"/>
      <w:bookmarkEnd w:id="153"/>
      <w:bookmarkEnd w:id="154"/>
      <w:bookmarkEnd w:id="155"/>
    </w:p>
    <w:p>
      <w:pPr>
        <w:pStyle w:val="4"/>
        <w:numPr>
          <w:ilvl w:val="0"/>
          <w:numId w:val="13"/>
        </w:numPr>
        <w:rPr>
          <w:rFonts w:ascii="Times New Roman" w:hAnsi="Times New Roman"/>
          <w:color w:val="000000" w:themeColor="text1"/>
          <w14:textFill>
            <w14:solidFill>
              <w14:schemeClr w14:val="tx1"/>
            </w14:solidFill>
          </w14:textFill>
        </w:rPr>
      </w:pPr>
      <w:bookmarkStart w:id="156" w:name="_Toc21828"/>
      <w:bookmarkStart w:id="157" w:name="_Toc29128"/>
      <w:bookmarkStart w:id="158" w:name="_Toc29341"/>
      <w:bookmarkStart w:id="159" w:name="_Toc26615"/>
      <w:bookmarkStart w:id="160" w:name="_Toc29889"/>
      <w:bookmarkStart w:id="161" w:name="_Toc4086"/>
      <w:r>
        <w:rPr>
          <w:rFonts w:hint="eastAsia" w:ascii="Times New Roman" w:hAnsi="Times New Roman"/>
          <w:color w:val="000000" w:themeColor="text1"/>
          <w14:textFill>
            <w14:solidFill>
              <w14:schemeClr w14:val="tx1"/>
            </w14:solidFill>
          </w14:textFill>
        </w:rPr>
        <w:t>高位推动</w:t>
      </w:r>
      <w:bookmarkEnd w:id="156"/>
      <w:bookmarkEnd w:id="157"/>
      <w:bookmarkEnd w:id="158"/>
      <w:bookmarkEnd w:id="159"/>
      <w:bookmarkEnd w:id="160"/>
      <w:bookmarkEnd w:id="161"/>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加强党的全面领导，各级党委、政府要切实加强组织领导。成立推进预制菜产业发展工作专班，各县区各部门将梅州客家预制菜产业作为乡村产业振兴的重点工作列入议事日程，抓实抓好，进一步完善工作机制，研究制定支持预制菜产业发展的细化政策措施，研究提出政策建议，统筹产业布局，协调解决产业发展中的重大问题，加快发展预制菜产业。</w:t>
      </w:r>
    </w:p>
    <w:p>
      <w:pPr>
        <w:pStyle w:val="4"/>
        <w:numPr>
          <w:ilvl w:val="0"/>
          <w:numId w:val="13"/>
        </w:numPr>
        <w:rPr>
          <w:rFonts w:ascii="Times New Roman" w:hAnsi="Times New Roman"/>
          <w:color w:val="000000" w:themeColor="text1"/>
          <w14:textFill>
            <w14:solidFill>
              <w14:schemeClr w14:val="tx1"/>
            </w14:solidFill>
          </w14:textFill>
        </w:rPr>
      </w:pPr>
      <w:bookmarkStart w:id="162" w:name="_Toc31587"/>
      <w:bookmarkStart w:id="163" w:name="_Toc19483"/>
      <w:bookmarkStart w:id="164" w:name="_Toc10489"/>
      <w:bookmarkStart w:id="165" w:name="_Toc7330"/>
      <w:bookmarkStart w:id="166" w:name="_Toc28876"/>
      <w:bookmarkStart w:id="167" w:name="_Toc1626"/>
      <w:r>
        <w:rPr>
          <w:rFonts w:hint="eastAsia" w:ascii="Times New Roman" w:hAnsi="Times New Roman"/>
          <w:color w:val="000000" w:themeColor="text1"/>
          <w14:textFill>
            <w14:solidFill>
              <w14:schemeClr w14:val="tx1"/>
            </w14:solidFill>
          </w14:textFill>
        </w:rPr>
        <w:t>政策支持</w:t>
      </w:r>
      <w:bookmarkEnd w:id="162"/>
      <w:bookmarkEnd w:id="163"/>
      <w:bookmarkEnd w:id="164"/>
      <w:bookmarkEnd w:id="165"/>
      <w:bookmarkEnd w:id="166"/>
      <w:bookmarkEnd w:id="167"/>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因地制宜，研究制定适合梅州市预制菜产业发展的扶持政策，整合政府项目计划，合理配置要素资源，逐年加大对预制菜深加工技术及扩大产业规模方面的投入，以企业培育、单品打造、标准创设、品牌推广、技术研发等为重点，支持预制菜深加工技术及产业发展，充分运用财政金融支持政策促进预制菜产业发展，引导产业基金加大对预制菜产业的投资和支持。推动财政、金融、科技、投资、招商、自然资源、生态环境等政策与产业政策的有效衔接，形成政策合力。</w:t>
      </w:r>
    </w:p>
    <w:p>
      <w:pPr>
        <w:pStyle w:val="4"/>
        <w:numPr>
          <w:ilvl w:val="0"/>
          <w:numId w:val="13"/>
        </w:numPr>
        <w:rPr>
          <w:rFonts w:ascii="Times New Roman" w:hAnsi="Times New Roman"/>
          <w:color w:val="000000" w:themeColor="text1"/>
          <w14:textFill>
            <w14:solidFill>
              <w14:schemeClr w14:val="tx1"/>
            </w14:solidFill>
          </w14:textFill>
        </w:rPr>
      </w:pPr>
      <w:bookmarkStart w:id="168" w:name="_Toc32104"/>
      <w:bookmarkStart w:id="169" w:name="_Toc14382"/>
      <w:bookmarkStart w:id="170" w:name="_Toc29585"/>
      <w:bookmarkStart w:id="171" w:name="_Toc8247"/>
      <w:bookmarkStart w:id="172" w:name="_Toc27873"/>
      <w:bookmarkStart w:id="173" w:name="_Toc21281"/>
      <w:r>
        <w:rPr>
          <w:rFonts w:hint="eastAsia" w:ascii="Times New Roman" w:hAnsi="Times New Roman"/>
          <w:color w:val="000000" w:themeColor="text1"/>
          <w14:textFill>
            <w14:solidFill>
              <w14:schemeClr w14:val="tx1"/>
            </w14:solidFill>
          </w14:textFill>
        </w:rPr>
        <w:t>配套支撑</w:t>
      </w:r>
      <w:bookmarkEnd w:id="168"/>
      <w:bookmarkEnd w:id="169"/>
      <w:bookmarkEnd w:id="170"/>
      <w:bookmarkEnd w:id="171"/>
      <w:bookmarkEnd w:id="172"/>
      <w:bookmarkEnd w:id="173"/>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加强预制菜产业用地支持，对符合相关申报条件预制菜项目纳入市重点项目清单。</w:t>
      </w:r>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强化预制菜资金支持，整合各类专项资金，充分发挥财政资金的杠杆放大效应</w:t>
      </w:r>
    </w:p>
    <w:p>
      <w:pPr>
        <w:widowControl/>
        <w:ind w:firstLine="640"/>
        <w:rPr>
          <w:rFonts w:cs="Times New Roman"/>
          <w:color w:val="000000" w:themeColor="text1"/>
          <w:kern w:val="0"/>
          <w:szCs w:val="32"/>
          <w:lang w:bidi="ar"/>
          <w14:textFill>
            <w14:solidFill>
              <w14:schemeClr w14:val="tx1"/>
            </w14:solidFill>
          </w14:textFill>
        </w:rPr>
      </w:pPr>
      <w:r>
        <w:rPr>
          <w:rFonts w:hint="eastAsia" w:cs="Times New Roman"/>
          <w:color w:val="000000" w:themeColor="text1"/>
          <w:kern w:val="0"/>
          <w:szCs w:val="32"/>
          <w:lang w:bidi="ar"/>
          <w14:textFill>
            <w14:solidFill>
              <w14:schemeClr w14:val="tx1"/>
            </w14:solidFill>
          </w14:textFill>
        </w:rPr>
        <w:t>加强预制菜专业人才支撑，以高校和研究机构为依托，开展食品科学与技术人才培养基地建设，培养高水平研发人才、高层次管理人才和高技能生产人才。在大型企业设立博士后科研工作站，鼓励科研机构、企业与高校联合建立食品工程技术人才培养基地。提供必要的物质待遇，鼓励预制菜产业人才以技术、管理、市场资源等要素参与收益分配，营造尊重人才、促进人才成长的环境，实现员工在产业园稳定而长期</w:t>
      </w:r>
      <w:r>
        <w:rPr>
          <w:rFonts w:hint="eastAsia" w:cs="Times New Roman"/>
          <w:color w:val="000000" w:themeColor="text1"/>
          <w:kern w:val="0"/>
          <w:szCs w:val="32"/>
          <w:lang w:eastAsia="zh-CN" w:bidi="ar"/>
          <w14:textFill>
            <w14:solidFill>
              <w14:schemeClr w14:val="tx1"/>
            </w14:solidFill>
          </w14:textFill>
        </w:rPr>
        <w:t>的</w:t>
      </w:r>
      <w:r>
        <w:rPr>
          <w:rFonts w:hint="eastAsia" w:cs="Times New Roman"/>
          <w:color w:val="000000" w:themeColor="text1"/>
          <w:kern w:val="0"/>
          <w:szCs w:val="32"/>
          <w:lang w:bidi="ar"/>
          <w14:textFill>
            <w14:solidFill>
              <w14:schemeClr w14:val="tx1"/>
            </w14:solidFill>
          </w14:textFill>
        </w:rPr>
        <w:t>发展。集聚高端人才，建立预制菜产业专家智库，定期举办高层次产业发展论坛。加强金融扶持，充分发挥财政资金引导作用，深化财政金融政策融合，完善涉农政银担合作机制，全力支持预制菜产业高质量发展。</w:t>
      </w:r>
    </w:p>
    <w:p>
      <w:pPr>
        <w:pStyle w:val="4"/>
        <w:numPr>
          <w:ilvl w:val="0"/>
          <w:numId w:val="13"/>
        </w:numPr>
        <w:rPr>
          <w:rFonts w:ascii="Times New Roman" w:hAnsi="Times New Roman"/>
          <w:color w:val="000000" w:themeColor="text1"/>
          <w14:textFill>
            <w14:solidFill>
              <w14:schemeClr w14:val="tx1"/>
            </w14:solidFill>
          </w14:textFill>
        </w:rPr>
      </w:pPr>
      <w:bookmarkStart w:id="174" w:name="_Toc32298"/>
      <w:bookmarkStart w:id="175" w:name="_Toc15133"/>
      <w:bookmarkStart w:id="176" w:name="_Toc9021"/>
      <w:bookmarkStart w:id="177" w:name="_Toc9665"/>
      <w:bookmarkStart w:id="178" w:name="_Toc637"/>
      <w:bookmarkStart w:id="179" w:name="_Toc20234"/>
      <w:bookmarkStart w:id="180" w:name="_Toc7695"/>
      <w:r>
        <w:rPr>
          <w:rFonts w:hint="eastAsia" w:ascii="Times New Roman" w:hAnsi="Times New Roman"/>
          <w:color w:val="000000" w:themeColor="text1"/>
          <w14:textFill>
            <w14:solidFill>
              <w14:schemeClr w14:val="tx1"/>
            </w14:solidFill>
          </w14:textFill>
        </w:rPr>
        <w:t>宣传推广</w:t>
      </w:r>
      <w:bookmarkEnd w:id="174"/>
      <w:bookmarkEnd w:id="175"/>
      <w:bookmarkEnd w:id="176"/>
      <w:bookmarkEnd w:id="177"/>
      <w:bookmarkEnd w:id="178"/>
      <w:bookmarkEnd w:id="179"/>
    </w:p>
    <w:p>
      <w:pPr>
        <w:widowControl/>
        <w:ind w:firstLine="640"/>
        <w:rPr>
          <w:rFonts w:cs="Times New Roman"/>
          <w:color w:val="000000" w:themeColor="text1"/>
          <w:kern w:val="0"/>
          <w:szCs w:val="32"/>
          <w:lang w:bidi="ar"/>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cs="Times New Roman"/>
          <w:color w:val="000000" w:themeColor="text1"/>
          <w:kern w:val="0"/>
          <w:szCs w:val="32"/>
          <w:lang w:bidi="ar"/>
          <w14:textFill>
            <w14:solidFill>
              <w14:schemeClr w14:val="tx1"/>
            </w14:solidFill>
          </w14:textFill>
        </w:rPr>
        <w:t>进一步加大梅州客家预制菜宣传推广力度，统筹利用互联网、客户端等宣传载体，加强对预制菜全方位、多角度、立体化的宣传，加强对预制菜品类、品牌、营养健康知识的宣传和科普，让预制菜的概念、理念、观念深入人心，营造有利于预制菜产业良好发展的市场环境和消费氛围。</w:t>
      </w:r>
    </w:p>
    <w:p>
      <w:pPr>
        <w:spacing w:line="360" w:lineRule="auto"/>
        <w:ind w:firstLine="0" w:firstLineChars="0"/>
        <w:jc w:val="left"/>
        <w:rPr>
          <w:rFonts w:eastAsia="黑体" w:cs="黑体"/>
          <w:color w:val="000000" w:themeColor="text1"/>
          <w:szCs w:val="32"/>
          <w14:textFill>
            <w14:solidFill>
              <w14:schemeClr w14:val="tx1"/>
            </w14:solidFill>
          </w14:textFill>
        </w:rPr>
      </w:pPr>
      <w:r>
        <w:rPr>
          <w:rFonts w:hint="eastAsia" w:eastAsia="黑体" w:cs="黑体"/>
          <w:color w:val="000000" w:themeColor="text1"/>
          <w:szCs w:val="32"/>
          <w14:textFill>
            <w14:solidFill>
              <w14:schemeClr w14:val="tx1"/>
            </w14:solidFill>
          </w14:textFill>
        </w:rPr>
        <w:t>附件一</w:t>
      </w:r>
    </w:p>
    <w:p>
      <w:pPr>
        <w:ind w:firstLine="0" w:firstLineChars="0"/>
        <w:jc w:val="center"/>
        <w:outlineLvl w:val="0"/>
        <w:rPr>
          <w:rFonts w:eastAsia="方正小标宋简体" w:cs="方正小标宋简体"/>
          <w:color w:val="000000" w:themeColor="text1"/>
          <w:sz w:val="40"/>
          <w:szCs w:val="40"/>
          <w14:textFill>
            <w14:solidFill>
              <w14:schemeClr w14:val="tx1"/>
            </w14:solidFill>
          </w14:textFill>
        </w:rPr>
      </w:pPr>
      <w:bookmarkStart w:id="181" w:name="_Toc6715"/>
      <w:bookmarkStart w:id="182" w:name="_Toc23621"/>
      <w:bookmarkStart w:id="183" w:name="_Toc3299"/>
      <w:r>
        <w:rPr>
          <w:rFonts w:hint="eastAsia" w:eastAsia="方正小标宋简体" w:cs="方正小标宋简体"/>
          <w:color w:val="000000" w:themeColor="text1"/>
          <w:sz w:val="40"/>
          <w:szCs w:val="40"/>
          <w14:textFill>
            <w14:solidFill>
              <w14:schemeClr w14:val="tx1"/>
            </w14:solidFill>
          </w14:textFill>
        </w:rPr>
        <w:t>梅州客家预制菜产业高质量发展行动清单（202</w:t>
      </w:r>
      <w:r>
        <w:rPr>
          <w:rFonts w:hint="eastAsia" w:eastAsia="方正小标宋简体" w:cs="方正小标宋简体"/>
          <w:color w:val="000000" w:themeColor="text1"/>
          <w:sz w:val="40"/>
          <w:szCs w:val="40"/>
          <w:lang w:val="en-US" w:eastAsia="zh-CN"/>
          <w14:textFill>
            <w14:solidFill>
              <w14:schemeClr w14:val="tx1"/>
            </w14:solidFill>
          </w14:textFill>
        </w:rPr>
        <w:t>4</w:t>
      </w:r>
      <w:r>
        <w:rPr>
          <w:rFonts w:hint="eastAsia" w:eastAsia="方正小标宋简体" w:cs="方正小标宋简体"/>
          <w:color w:val="000000" w:themeColor="text1"/>
          <w:sz w:val="40"/>
          <w:szCs w:val="40"/>
          <w:lang w:eastAsia="zh-CN"/>
          <w14:textFill>
            <w14:solidFill>
              <w14:schemeClr w14:val="tx1"/>
            </w14:solidFill>
          </w14:textFill>
        </w:rPr>
        <w:t>—</w:t>
      </w:r>
      <w:r>
        <w:rPr>
          <w:rFonts w:hint="eastAsia" w:eastAsia="方正小标宋简体" w:cs="方正小标宋简体"/>
          <w:color w:val="000000" w:themeColor="text1"/>
          <w:sz w:val="40"/>
          <w:szCs w:val="40"/>
          <w14:textFill>
            <w14:solidFill>
              <w14:schemeClr w14:val="tx1"/>
            </w14:solidFill>
          </w14:textFill>
        </w:rPr>
        <w:t>202</w:t>
      </w:r>
      <w:r>
        <w:rPr>
          <w:rFonts w:hint="eastAsia" w:eastAsia="方正小标宋简体" w:cs="方正小标宋简体"/>
          <w:color w:val="000000" w:themeColor="text1"/>
          <w:sz w:val="40"/>
          <w:szCs w:val="40"/>
          <w:lang w:val="en-US" w:eastAsia="zh-CN"/>
          <w14:textFill>
            <w14:solidFill>
              <w14:schemeClr w14:val="tx1"/>
            </w14:solidFill>
          </w14:textFill>
        </w:rPr>
        <w:t>8</w:t>
      </w:r>
      <w:r>
        <w:rPr>
          <w:rFonts w:hint="eastAsia" w:eastAsia="方正小标宋简体" w:cs="方正小标宋简体"/>
          <w:color w:val="000000" w:themeColor="text1"/>
          <w:sz w:val="40"/>
          <w:szCs w:val="40"/>
          <w14:textFill>
            <w14:solidFill>
              <w14:schemeClr w14:val="tx1"/>
            </w14:solidFill>
          </w14:textFill>
        </w:rPr>
        <w:t>年）</w:t>
      </w:r>
      <w:bookmarkEnd w:id="181"/>
      <w:bookmarkEnd w:id="182"/>
      <w:bookmarkEnd w:id="183"/>
    </w:p>
    <w:tbl>
      <w:tblPr>
        <w:tblStyle w:val="15"/>
        <w:tblW w:w="13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1710"/>
        <w:gridCol w:w="6510"/>
        <w:gridCol w:w="1485"/>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Align w:val="center"/>
          </w:tcPr>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行动内容</w:t>
            </w:r>
          </w:p>
        </w:tc>
        <w:tc>
          <w:tcPr>
            <w:tcW w:w="1710" w:type="dxa"/>
            <w:vAlign w:val="center"/>
          </w:tcPr>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工作事项</w:t>
            </w:r>
          </w:p>
        </w:tc>
        <w:tc>
          <w:tcPr>
            <w:tcW w:w="6510" w:type="dxa"/>
            <w:vAlign w:val="center"/>
          </w:tcPr>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具体内容</w:t>
            </w:r>
          </w:p>
        </w:tc>
        <w:tc>
          <w:tcPr>
            <w:tcW w:w="1485" w:type="dxa"/>
            <w:vAlign w:val="center"/>
          </w:tcPr>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起止</w:t>
            </w:r>
          </w:p>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时间</w:t>
            </w:r>
          </w:p>
        </w:tc>
        <w:tc>
          <w:tcPr>
            <w:tcW w:w="1620" w:type="dxa"/>
            <w:vAlign w:val="center"/>
          </w:tcPr>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谋划</w:t>
            </w:r>
          </w:p>
          <w:p>
            <w:pPr>
              <w:pStyle w:val="6"/>
              <w:spacing w:line="400" w:lineRule="exact"/>
              <w:ind w:firstLine="0" w:firstLineChars="0"/>
              <w:jc w:val="center"/>
              <w:rPr>
                <w:rFonts w:eastAsia="黑体" w:cs="黑体"/>
                <w:color w:val="000000" w:themeColor="text1"/>
                <w:sz w:val="28"/>
                <w:szCs w:val="32"/>
                <w14:textFill>
                  <w14:solidFill>
                    <w14:schemeClr w14:val="tx1"/>
                  </w14:solidFill>
                </w14:textFill>
              </w:rPr>
            </w:pPr>
            <w:r>
              <w:rPr>
                <w:rFonts w:hint="eastAsia" w:eastAsia="黑体" w:cs="黑体"/>
                <w:color w:val="000000" w:themeColor="text1"/>
                <w:sz w:val="28"/>
                <w:szCs w:val="32"/>
                <w14:textFill>
                  <w14:solidFill>
                    <w14:schemeClr w14:val="tx1"/>
                  </w14:solidFill>
                </w14:textFill>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客家预制菜原料供给高标准生产基地打造行动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打造预制菜原料供给基地</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结合梅州市重要农产品区域布局，以确保粮食安全和保障重要农产品有效供给为目标，利用好梅州农业资源，结合梅州市柚果、茶叶、稻米、蔬菜、南药、油茶等六大支柱农业产业集群，合理布局粮食、果蔬、畜禽、水产、食用菌等重要农产品生产基地，通过预制菜打响“梅州柚</w:t>
            </w:r>
            <w:r>
              <w:rPr>
                <w:rFonts w:hint="eastAsia" w:cs="仿宋_GB2312"/>
                <w:color w:val="000000" w:themeColor="text1"/>
                <w:kern w:val="0"/>
                <w:sz w:val="28"/>
                <w:szCs w:val="32"/>
                <w:lang w:eastAsia="zh-CN" w:bidi="ar"/>
                <w14:textFill>
                  <w14:solidFill>
                    <w14:schemeClr w14:val="tx1"/>
                  </w14:solidFill>
                </w14:textFill>
              </w:rPr>
              <w:t>”“</w:t>
            </w:r>
            <w:r>
              <w:rPr>
                <w:rFonts w:hint="eastAsia" w:cs="仿宋_GB2312"/>
                <w:color w:val="000000" w:themeColor="text1"/>
                <w:kern w:val="0"/>
                <w:sz w:val="28"/>
                <w:szCs w:val="32"/>
                <w:lang w:bidi="ar"/>
                <w14:textFill>
                  <w14:solidFill>
                    <w14:schemeClr w14:val="tx1"/>
                  </w14:solidFill>
                </w14:textFill>
              </w:rPr>
              <w:t>嘉应茶</w:t>
            </w:r>
            <w:r>
              <w:rPr>
                <w:rFonts w:hint="eastAsia" w:cs="仿宋_GB2312"/>
                <w:color w:val="000000" w:themeColor="text1"/>
                <w:kern w:val="0"/>
                <w:sz w:val="28"/>
                <w:szCs w:val="32"/>
                <w:lang w:eastAsia="zh-CN" w:bidi="ar"/>
                <w14:textFill>
                  <w14:solidFill>
                    <w14:schemeClr w14:val="tx1"/>
                  </w14:solidFill>
                </w14:textFill>
              </w:rPr>
              <w:t>”“</w:t>
            </w:r>
            <w:r>
              <w:rPr>
                <w:rFonts w:hint="eastAsia" w:cs="仿宋_GB2312"/>
                <w:color w:val="000000" w:themeColor="text1"/>
                <w:kern w:val="0"/>
                <w:sz w:val="28"/>
                <w:szCs w:val="32"/>
                <w:lang w:bidi="ar"/>
                <w14:textFill>
                  <w14:solidFill>
                    <w14:schemeClr w14:val="tx1"/>
                  </w14:solidFill>
                </w14:textFill>
              </w:rPr>
              <w:t>客都米</w:t>
            </w:r>
            <w:r>
              <w:rPr>
                <w:rFonts w:hint="eastAsia" w:cs="仿宋_GB2312"/>
                <w:color w:val="000000" w:themeColor="text1"/>
                <w:kern w:val="0"/>
                <w:sz w:val="28"/>
                <w:szCs w:val="32"/>
                <w:lang w:eastAsia="zh-CN" w:bidi="ar"/>
                <w14:textFill>
                  <w14:solidFill>
                    <w14:schemeClr w14:val="tx1"/>
                  </w14:solidFill>
                </w14:textFill>
              </w:rPr>
              <w:t>”“</w:t>
            </w:r>
            <w:r>
              <w:rPr>
                <w:rFonts w:hint="eastAsia" w:cs="仿宋_GB2312"/>
                <w:color w:val="000000" w:themeColor="text1"/>
                <w:kern w:val="0"/>
                <w:sz w:val="28"/>
                <w:szCs w:val="32"/>
                <w:lang w:bidi="ar"/>
                <w14:textFill>
                  <w14:solidFill>
                    <w14:schemeClr w14:val="tx1"/>
                  </w14:solidFill>
                </w14:textFill>
              </w:rPr>
              <w:t>平远橙</w:t>
            </w:r>
            <w:r>
              <w:rPr>
                <w:rFonts w:hint="eastAsia" w:cs="仿宋_GB2312"/>
                <w:color w:val="000000" w:themeColor="text1"/>
                <w:kern w:val="0"/>
                <w:sz w:val="28"/>
                <w:szCs w:val="32"/>
                <w:lang w:eastAsia="zh-CN" w:bidi="ar"/>
                <w14:textFill>
                  <w14:solidFill>
                    <w14:schemeClr w14:val="tx1"/>
                  </w14:solidFill>
                </w14:textFill>
              </w:rPr>
              <w:t>”“</w:t>
            </w:r>
            <w:r>
              <w:rPr>
                <w:rFonts w:hint="eastAsia" w:cs="仿宋_GB2312"/>
                <w:color w:val="000000" w:themeColor="text1"/>
                <w:kern w:val="0"/>
                <w:sz w:val="28"/>
                <w:szCs w:val="32"/>
                <w:lang w:bidi="ar"/>
                <w14:textFill>
                  <w14:solidFill>
                    <w14:schemeClr w14:val="tx1"/>
                  </w14:solidFill>
                </w14:textFill>
              </w:rPr>
              <w:t>兴宁鸽”等“梅字号”农业品牌。</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color w:val="000000" w:themeColor="text1"/>
                <w:sz w:val="28"/>
                <w:szCs w:val="32"/>
                <w14:textFill>
                  <w14:solidFill>
                    <w14:schemeClr w14:val="tx1"/>
                  </w14:solidFill>
                </w14:textFill>
              </w:rPr>
            </w:pPr>
          </w:p>
        </w:tc>
        <w:tc>
          <w:tcPr>
            <w:tcW w:w="1710" w:type="dxa"/>
            <w:vMerge w:val="continue"/>
            <w:vAlign w:val="center"/>
          </w:tcPr>
          <w:p>
            <w:pPr>
              <w:pStyle w:val="6"/>
              <w:spacing w:line="400" w:lineRule="exact"/>
              <w:ind w:firstLine="0" w:firstLineChars="0"/>
              <w:jc w:val="center"/>
              <w:rPr>
                <w:color w:val="000000" w:themeColor="text1"/>
                <w:sz w:val="28"/>
                <w:szCs w:val="32"/>
                <w14:textFill>
                  <w14:solidFill>
                    <w14:schemeClr w14:val="tx1"/>
                  </w14:solidFill>
                </w14:textFill>
              </w:rPr>
            </w:pP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布局富硒农业种植项目，强化产业链，补齐产业链短板，增强保障能力和影响力，打造一批客家预制菜原料供给高标准生产基地。</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color w:val="000000" w:themeColor="text1"/>
                <w:sz w:val="28"/>
                <w:szCs w:val="32"/>
                <w14:textFill>
                  <w14:solidFill>
                    <w14:schemeClr w14:val="tx1"/>
                  </w14:solidFill>
                </w14:textFill>
              </w:rPr>
            </w:pPr>
          </w:p>
        </w:tc>
        <w:tc>
          <w:tcPr>
            <w:tcW w:w="1710" w:type="dxa"/>
            <w:vMerge w:val="continue"/>
            <w:vAlign w:val="center"/>
          </w:tcPr>
          <w:p>
            <w:pPr>
              <w:pStyle w:val="6"/>
              <w:spacing w:line="400" w:lineRule="exact"/>
              <w:ind w:firstLine="0" w:firstLineChars="0"/>
              <w:jc w:val="center"/>
              <w:rPr>
                <w:color w:val="000000" w:themeColor="text1"/>
                <w:sz w:val="28"/>
                <w:szCs w:val="32"/>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综合考虑资源环境承载力和农产品加工产业优势，结合各县、区实际情况，按照“两品一标”要求，推进农产品品种培优、品质提升、品牌打造和标准化生产，因地制宜建设一批涵盖粮、肉、蛋、奶、鱼、菜、果、茶、食用菌等产品的“梅州客家预制菜原材料生产基地”，建成生产布局合理、品种丰富、季节供应均衡、原料供应稳定、溯源信息真实、质量安全可靠、全程监管到位、市场认可度高的示范基地。</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color w:val="000000" w:themeColor="text1"/>
                <w:sz w:val="28"/>
                <w:szCs w:val="32"/>
                <w14:textFill>
                  <w14:solidFill>
                    <w14:schemeClr w14:val="tx1"/>
                  </w14:solidFill>
                </w14:textFill>
              </w:rPr>
            </w:pPr>
          </w:p>
        </w:tc>
        <w:tc>
          <w:tcPr>
            <w:tcW w:w="1710" w:type="dxa"/>
            <w:vMerge w:val="continue"/>
            <w:vAlign w:val="center"/>
          </w:tcPr>
          <w:p>
            <w:pPr>
              <w:pStyle w:val="6"/>
              <w:spacing w:line="400" w:lineRule="exact"/>
              <w:ind w:firstLine="0" w:firstLineChars="0"/>
              <w:jc w:val="center"/>
              <w:rPr>
                <w:color w:val="000000" w:themeColor="text1"/>
                <w:sz w:val="28"/>
                <w:szCs w:val="32"/>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优先支持建设一批具有初加工、鲜切蔬菜、分级包装、仓储保鲜、物流配送等功能和装备的生产基地，为预制菜生产企业提供有效供给。</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市农业农村局、市自然资源局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提升预制菜原材料供给水平</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推动各县区立足资源禀赋，高标准建设我市绿色优质原料基地，创建优势特色产业集群。</w:t>
            </w:r>
            <w:r>
              <w:rPr>
                <w:rFonts w:hint="eastAsia" w:cs="仿宋_GB2312"/>
                <w:color w:val="000000" w:themeColor="text1"/>
                <w:kern w:val="0"/>
                <w:sz w:val="28"/>
                <w:szCs w:val="36"/>
                <w:lang w:bidi="ar"/>
                <w14:textFill>
                  <w14:solidFill>
                    <w14:schemeClr w14:val="tx1"/>
                  </w14:solidFill>
                </w14:textFill>
              </w:rPr>
              <w:t>各县区建立稳定的预制菜原材料供应链，积极与农户、生产大户、家庭农场、合作社、农业企业建立长期稳定的合作关系，通过制定质量标准和监管标准提高原材料供应质量与安全，严格要求统一品种，统一种植、统一收购、统一加工、加强原料和产品的质量检测，提高产品的附加值和经济效益。</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提倡各经营主体积极引进先进种植、养殖技术，加强合作与创新，以各产业园、农业龙头企业为节点，开展“专家+基地”技术帮扶，</w:t>
            </w:r>
            <w:r>
              <w:rPr>
                <w:rFonts w:hint="eastAsia" w:cs="仿宋_GB2312"/>
                <w:color w:val="000000" w:themeColor="text1"/>
                <w:kern w:val="0"/>
                <w:sz w:val="28"/>
                <w:szCs w:val="36"/>
                <w:lang w:eastAsia="zh-CN" w:bidi="ar"/>
                <w14:textFill>
                  <w14:solidFill>
                    <w14:schemeClr w14:val="tx1"/>
                  </w14:solidFill>
                </w14:textFill>
              </w:rPr>
              <w:t>辐射</w:t>
            </w:r>
            <w:r>
              <w:rPr>
                <w:rFonts w:hint="eastAsia" w:cs="仿宋_GB2312"/>
                <w:color w:val="000000" w:themeColor="text1"/>
                <w:kern w:val="0"/>
                <w:sz w:val="28"/>
                <w:szCs w:val="36"/>
                <w:lang w:bidi="ar"/>
                <w14:textFill>
                  <w14:solidFill>
                    <w14:schemeClr w14:val="tx1"/>
                  </w14:solidFill>
                </w14:textFill>
              </w:rPr>
              <w:t>带动全域种植、养殖技术提升。</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以规模化、标准化、产业化为牵引，推行绿色种养、综合治理，带动粮食、果蔬、畜禽、水产、食用菌等种养产业集群、资源整合。</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支持预制菜企业建设一批农业标准化生产基地，夯实预制菜产业发展基础。</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市农业农村局、市自然资源局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梅州客家预制菜产业集群打造行动</w:t>
            </w:r>
          </w:p>
        </w:tc>
        <w:tc>
          <w:tcPr>
            <w:tcW w:w="171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推动梅州客家预制菜产业集聚发展</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优化产业布局，因地制宜、因县施策、突出特色、聚焦重点、探索完善梅州客家预制菜产业发展路径和模式。推动各县区立足自身区位条件、资源禀赋、食品工业基础，聚力支持重点企业、重点园区、重点项目发展，鼓励各县区运用好各类产业发展资金，实施“一县一片区”创建工程，着力打造梅江区盐焗预制菜产业片区、梅县区加工物流产业集群片区、兴宁市兴宁鸽预制菜产业片区、五华县团餐央厨产业片区、平远县酱肉预制菜产业片区、蕉岭县三及第预制菜产业片区、大埔县客家小吃预制菜产业片区和丰顺县客家菜脯预制菜产业片区，放大预制菜产业集聚效应，支持预制菜及上下游产业建设，引导预制菜生产和上下游配套企业协同发展，力争打造一批产业集聚发展、产业链条完整的预制菜产业示范片区，在原料供给、生产加工、设施装备、技术研发、品牌建设等领域发挥示范引领作用，形成梅州预制菜产业集群，争取予以政策支持。</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推动梅江区预制菜产业高质量发展</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围绕“一心两园三区一带”功能布局科学谋划，以城北镇、西阳镇、长沙镇、三角镇、金山街道5个镇（街）为核心，统筹布局“生产+加工+仓储+冷链+物流+品牌+销售”全产业链，助力打造粤东北预制菜产业化先行发展中心区、红色客都产业兴旺与乡村振兴引领区、全国预制菜全产业链联动发展先行区，辐射带动梅州全市预制菜产业发展，推动梅州和粤东北地区产业升级、农民增收、农业增效、农村稳定。</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组建梅州客家预制菜产业联盟</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发挥产业联盟在准入规定、标准制定、行业规范等方面的建设性作用，围绕预制菜原料供给、生产加工、贸易流通等各环节建设全产业链标准体系，引导梅州预制菜行业健康有序发展。</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增强与其他产业联盟间的交流互动，积极筹办世界级、国家级客家美食预制菜大会，开展以客家预制菜为主题的学术交流活动，将客家预制菜元素融入文化旅游、服务业等领域，有效增强客家预制菜产业综合影响力。</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梅州客家预制菜全产业链创新研发行动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加快客家预制菜产品研发</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cs="仿宋_GB2312"/>
                <w:color w:val="000000" w:themeColor="text1"/>
                <w:kern w:val="0"/>
                <w:sz w:val="28"/>
                <w:szCs w:val="36"/>
                <w:lang w:bidi="ar"/>
                <w14:textFill>
                  <w14:solidFill>
                    <w14:schemeClr w14:val="tx1"/>
                  </w14:solidFill>
                </w14:textFill>
              </w:rPr>
              <w:t>突出预制菜大单品研发，</w:t>
            </w:r>
            <w:r>
              <w:rPr>
                <w:rFonts w:hint="eastAsia" w:cs="仿宋_GB2312"/>
                <w:color w:val="000000" w:themeColor="text1"/>
                <w:kern w:val="0"/>
                <w:sz w:val="28"/>
                <w:szCs w:val="36"/>
                <w:lang w:bidi="ar"/>
                <w14:textFill>
                  <w14:solidFill>
                    <w14:schemeClr w14:val="tx1"/>
                  </w14:solidFill>
                </w14:textFill>
              </w:rPr>
              <w:t>依托我市原料供应优势和农产品加工优势，</w:t>
            </w:r>
            <w:r>
              <w:rPr>
                <w:rFonts w:cs="仿宋_GB2312"/>
                <w:color w:val="000000" w:themeColor="text1"/>
                <w:kern w:val="0"/>
                <w:sz w:val="28"/>
                <w:szCs w:val="36"/>
                <w:lang w:bidi="ar"/>
                <w14:textFill>
                  <w14:solidFill>
                    <w14:schemeClr w14:val="tx1"/>
                  </w14:solidFill>
                </w14:textFill>
              </w:rPr>
              <w:t>支持企业围</w:t>
            </w:r>
            <w:r>
              <w:rPr>
                <w:rFonts w:hint="eastAsia" w:cs="仿宋_GB2312"/>
                <w:color w:val="000000" w:themeColor="text1"/>
                <w:kern w:val="0"/>
                <w:sz w:val="28"/>
                <w:szCs w:val="36"/>
                <w:lang w:bidi="ar"/>
                <w14:textFill>
                  <w14:solidFill>
                    <w14:schemeClr w14:val="tx1"/>
                  </w14:solidFill>
                </w14:textFill>
              </w:rPr>
              <w:t>绕客家传统名菜、地方风味小吃进行大单品研发，围绕聚会、露营、旅行、野炊等细分场景应用，推出筵席套餐、居家套餐、户外套餐等各种特色套餐产品，注重营养多元化以及绿色便捷，推出低钠、低脂、少添加的客家预制菜品。</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市工信局、市科技局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突出地方特色预制菜培育，加强传统客家菜梅菜扣肉、客家腌面、客家三及第汤、盐焗鸡、酿豆腐、客家粄等研发推广，推出“梅州客家美食一桌好菜”系列预制菜产品。力争5年内，培育年销售收入超过1亿元的客家菜预制菜大单品5个以上、客家美食预制菜套餐产品10个以上。</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加快客家预制菜联合研发平台建设</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鼓励将农业科技创新与预制菜研发创新有效结合，支持龙头企业联合高校、科研院所、行业协会共同组建客家预制菜联合研发平台，开展关键核心技术联合攻关。</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推进速冻调制食品技术创新工程、肉制品技术创新工程、食品加工中试工程、特色果蔬预制菜创新工程、客家风味小吃预制菜创新工程等建设，围绕预制菜食品安全保障、低温或常温杀菌、</w:t>
            </w:r>
            <w:r>
              <w:rPr>
                <w:rFonts w:cs="仿宋_GB2312"/>
                <w:color w:val="000000" w:themeColor="text1"/>
                <w:kern w:val="0"/>
                <w:sz w:val="28"/>
                <w:szCs w:val="36"/>
                <w:lang w:bidi="ar"/>
                <w14:textFill>
                  <w14:solidFill>
                    <w14:schemeClr w14:val="tx1"/>
                  </w14:solidFill>
                </w14:textFill>
              </w:rPr>
              <w:t>风味还原与</w:t>
            </w:r>
            <w:r>
              <w:rPr>
                <w:rFonts w:hint="eastAsia" w:cs="仿宋_GB2312"/>
                <w:color w:val="000000" w:themeColor="text1"/>
                <w:kern w:val="0"/>
                <w:sz w:val="28"/>
                <w:szCs w:val="36"/>
                <w:lang w:bidi="ar"/>
                <w14:textFill>
                  <w14:solidFill>
                    <w14:schemeClr w14:val="tx1"/>
                  </w14:solidFill>
                </w14:textFill>
              </w:rPr>
              <w:t>保鲜</w:t>
            </w:r>
            <w:r>
              <w:rPr>
                <w:rFonts w:cs="仿宋_GB2312"/>
                <w:color w:val="000000" w:themeColor="text1"/>
                <w:kern w:val="0"/>
                <w:sz w:val="28"/>
                <w:szCs w:val="36"/>
                <w:lang w:bidi="ar"/>
                <w14:textFill>
                  <w14:solidFill>
                    <w14:schemeClr w14:val="tx1"/>
                  </w14:solidFill>
                </w14:textFill>
              </w:rPr>
              <w:t>、新型包装材料及</w:t>
            </w:r>
            <w:r>
              <w:rPr>
                <w:rFonts w:hint="eastAsia" w:cs="仿宋_GB2312"/>
                <w:color w:val="000000" w:themeColor="text1"/>
                <w:kern w:val="0"/>
                <w:sz w:val="28"/>
                <w:szCs w:val="36"/>
                <w:lang w:bidi="ar"/>
                <w14:textFill>
                  <w14:solidFill>
                    <w14:schemeClr w14:val="tx1"/>
                  </w14:solidFill>
                </w14:textFill>
              </w:rPr>
              <w:t>应用、新型热加工调味工艺、新型预制菜制作智能化、数字化技术、预制菜工艺标准化等方面开展技术攻关。</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鼓励预制菜企业建设研发实验室、技术创新研发中心，支持申报省市级工程技术研究中心等。</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widowControl/>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建立预制菜研发成果及技术转化机制，每年确定、扶持一批预制菜品研发项目，定期组织公布关键技术成果。</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发挥省级预制菜产业园的科技创新示范带动作用，提供技术转移、科技咨询等全链条科技服务。</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打造顺应消费者需求的预制菜新产品</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将梅州金柚、丰顺金针菇、茶油、橄榄、平远三华李、兴宁丝苗米、沃柑等高品质农产品导入预制菜产业链，顺应当代消费者对于健康的需求，加大在低糖、低脂、低碳等细分领域</w:t>
            </w:r>
            <w:r>
              <w:rPr>
                <w:rFonts w:hint="eastAsia" w:cs="仿宋_GB2312"/>
                <w:color w:val="000000" w:themeColor="text1"/>
                <w:kern w:val="0"/>
                <w:sz w:val="28"/>
                <w:szCs w:val="32"/>
                <w:lang w:eastAsia="zh-CN" w:bidi="ar"/>
                <w14:textFill>
                  <w14:solidFill>
                    <w14:schemeClr w14:val="tx1"/>
                  </w14:solidFill>
                </w14:textFill>
              </w:rPr>
              <w:t>的</w:t>
            </w:r>
            <w:r>
              <w:rPr>
                <w:rFonts w:hint="eastAsia" w:cs="仿宋_GB2312"/>
                <w:color w:val="000000" w:themeColor="text1"/>
                <w:kern w:val="0"/>
                <w:sz w:val="28"/>
                <w:szCs w:val="32"/>
                <w:lang w:bidi="ar"/>
                <w14:textFill>
                  <w14:solidFill>
                    <w14:schemeClr w14:val="tx1"/>
                  </w14:solidFill>
                </w14:textFill>
              </w:rPr>
              <w:t>科技创新，打造出符合消费者需求的健康、营养、时尚的预制菜产品。</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widowControl/>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有效整合客家小吃、中药材资源和富硒农业资源，积极开发富硒预制菜产品和以</w:t>
            </w:r>
            <w:r>
              <w:rPr>
                <w:rFonts w:hint="eastAsia"/>
                <w:color w:val="000000" w:themeColor="text1"/>
                <w:sz w:val="28"/>
                <w:szCs w:val="36"/>
                <w14:textFill>
                  <w14:solidFill>
                    <w14:schemeClr w14:val="tx1"/>
                  </w14:solidFill>
                </w14:textFill>
              </w:rPr>
              <w:t>五指毛桃、葛根、仙草、石斛、金线莲、灵芝等中药材为原料的药食同源</w:t>
            </w:r>
            <w:r>
              <w:rPr>
                <w:rFonts w:hint="eastAsia" w:cs="仿宋_GB2312"/>
                <w:color w:val="000000" w:themeColor="text1"/>
                <w:kern w:val="0"/>
                <w:sz w:val="28"/>
                <w:szCs w:val="36"/>
                <w:lang w:bidi="ar"/>
                <w14:textFill>
                  <w14:solidFill>
                    <w14:schemeClr w14:val="tx1"/>
                  </w14:solidFill>
                </w14:textFill>
              </w:rPr>
              <w:t>药膳预制菜系列，打造“长寿硒谷”客家预制菜品牌。</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搭建预制菜产业创新平台</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积极争取国家级、省部级研发平台落户梅州，市财政要设立预制菜产业技术创新与成果转化专项资金，引导和支持企业增加科研投入。</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市工信局、市科技局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重点支持农业高新技术企业开展科技创新与新品研发，建立梅州市科技创新奖励资金，对获得发明专利、新产品、高新技术企业称号的企业予以奖励。</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加强预制菜产业技术攻关</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以广梅园为重点，创建梅州预制菜科研创新基地，加强产学研合作，推动不同领域、不同机构聚焦预制菜风味还原、营养保持、菜品保鲜等关键技术集成应用，加快推动预制菜全产业链研发成果及技术转化，扩大产业化规模。</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市工信局、市科技局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建立梅州客家预制菜的原料、加工等参数数据库，为梅州客家预制菜产品品质升级、标准化生产提供数据支撑。</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加快装备企业创新升级</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快完善预制菜产业基础设施建设，大力引进预制菜装备制造企业，鼓励预制菜生产关键装备、制造工艺创新升级，提高预制菜服务业水平，加大对预制菜企业技术创新的扶持力度，加快研发推广一批信息化、智能化、工程化预制菜加工装备。</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市工信局、市科技局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梅州客家预制菜产业标准制定行动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完善预制菜标准体系</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围绕预制菜产品类别、原料供应、生产操作标准、食品营养及功能等方面，加快组织制定客家菜预制菜标准和预制菜研发生产基地、原料供应基地、示范企业等认定标准，鼓励和支持企业、社会团体、高校、科研院所、检验检测机构、行业协会等积极参与标准制定和修订工作，从原材料、加工生产规范、装备标准、技术水平、菜品品质、口味划分、包装水平、文化宣传、人员培训、检测检验质量安全等基础通用标准体系方面严格落实，推动打造客家菜预制菜“梅州标准”。</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default" w:eastAsia="仿宋_GB2312"/>
                <w:color w:val="000000" w:themeColor="text1"/>
                <w:sz w:val="28"/>
                <w:szCs w:val="32"/>
                <w:lang w:val="en-US"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市科技局</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lang w:val="en-US" w:eastAsia="zh-CN"/>
                <w14:textFill>
                  <w14:solidFill>
                    <w14:schemeClr w14:val="tx1"/>
                  </w14:solidFill>
                </w14:textFill>
              </w:rPr>
              <w:t>市卫健局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加快制定预制菜团体标准、地方标准、行业标准，并积极参与省级标准、国家标准制定。构建具有梅州特色的客家菜预制菜全产业链标准体系，保障梅州客家预制菜产品品质。</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到202</w:t>
            </w:r>
            <w:r>
              <w:rPr>
                <w:rFonts w:hint="eastAsia" w:cs="仿宋_GB2312"/>
                <w:color w:val="000000" w:themeColor="text1"/>
                <w:kern w:val="0"/>
                <w:sz w:val="28"/>
                <w:szCs w:val="36"/>
                <w:lang w:val="en-US" w:eastAsia="zh-CN" w:bidi="ar"/>
                <w14:textFill>
                  <w14:solidFill>
                    <w14:schemeClr w14:val="tx1"/>
                  </w14:solidFill>
                </w14:textFill>
              </w:rPr>
              <w:t>8</w:t>
            </w:r>
            <w:r>
              <w:rPr>
                <w:rFonts w:hint="eastAsia" w:cs="仿宋_GB2312"/>
                <w:color w:val="000000" w:themeColor="text1"/>
                <w:kern w:val="0"/>
                <w:sz w:val="28"/>
                <w:szCs w:val="36"/>
                <w:lang w:bidi="ar"/>
                <w14:textFill>
                  <w14:solidFill>
                    <w14:schemeClr w14:val="tx1"/>
                  </w14:solidFill>
                </w14:textFill>
              </w:rPr>
              <w:t>年，实现梅州客家预制菜原料品质参数标准、梅州客家预制菜生产加工标准、梅州客家预制菜智慧化生产标准、梅州客家预制菜营养健康标准。</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强化标准实施</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规范预制菜上下游企业主体严格执行食品安全标准，深入开展预制菜安全标准宣传，加强预制菜安全标准追踪，通过标准实施保障预制菜产品安全、促进全产业链发展。</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加强预制菜产品质量安全检测</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预制菜原材料种植养殖、原材料采购和运输、预制菜生产加工和销售等全程监控，建立预制菜产业链、供应链质量安全监测系统，推广质量安全控制技术和安全溯源技术，提高预制菜品控能力，完善产品溯源体系建设，实现消费者全程可追溯。</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梅州客家预制菜产业人才培养行动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加大预制菜产业人才引进力度</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组建市预制菜产业发展专家咨询委员会，实行聘任制，每届聘期五年。主要负责承担梅州客家预制菜产业发展战略研究和调研、参与制定梅州客家预制菜产业发展规划、参与梅州客家预制菜产业专题方案论证和验收</w:t>
            </w:r>
            <w:r>
              <w:rPr>
                <w:rFonts w:hint="eastAsia" w:cs="仿宋_GB2312"/>
                <w:color w:val="000000" w:themeColor="text1"/>
                <w:kern w:val="0"/>
                <w:sz w:val="28"/>
                <w:szCs w:val="32"/>
                <w:lang w:eastAsia="zh-CN" w:bidi="ar"/>
                <w14:textFill>
                  <w14:solidFill>
                    <w14:schemeClr w14:val="tx1"/>
                  </w14:solidFill>
                </w14:textFill>
              </w:rPr>
              <w:t>，就</w:t>
            </w:r>
            <w:r>
              <w:rPr>
                <w:rFonts w:hint="eastAsia" w:cs="仿宋_GB2312"/>
                <w:color w:val="000000" w:themeColor="text1"/>
                <w:kern w:val="0"/>
                <w:sz w:val="28"/>
                <w:szCs w:val="32"/>
                <w:lang w:bidi="ar"/>
                <w14:textFill>
                  <w14:solidFill>
                    <w14:schemeClr w14:val="tx1"/>
                  </w14:solidFill>
                </w14:textFill>
              </w:rPr>
              <w:t>梅州客家预制菜产业发展中的重大问题提供咨询建议等。</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培养和引进预制菜全产业链领域高层次人才，加强产教融合，打造一支由专家学者、企业研发人员、名厨名师、“粤菜师傅”等组成的研发团队，为梅州预制菜产业发展培育领军人才。</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组织开展预制菜生产、研发、市场营销、电商销售、物流配送等产业发展相关技能人才培训。</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培养预制菜产业人才</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鼓励和支持广东省农业科学院、华南农业大学、仲恺农业工程学院、嘉应学院等科研院所与梅州本土预制菜企业深度合作，深入调研指导，开展一对一技术指导和咨询服务，注重技术和成果带动。</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鼓励职业院校和普通高校通过增设相关专业课程，开展预制菜产业专业人才培训，推动客家预制菜产业人才实训基地建设，鼓励企业与职业院校建立订单式人才培养计划，加大对预制菜产业的研发、管理、运营等职业技术人才培训力度，打造高层次全产业链预制菜产业技术人才队伍，对预制菜产业领军人才给予科研配套经费、重大项目申报、科技成果转化、专业技术职称申报等方面的多重扶持保障。</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市人力资源和社会保障局</w:t>
            </w:r>
            <w:r>
              <w:rPr>
                <w:rFonts w:hint="eastAsia"/>
                <w:color w:val="000000" w:themeColor="text1"/>
                <w:sz w:val="28"/>
                <w:szCs w:val="32"/>
                <w14:textFill>
                  <w14:solidFill>
                    <w14:schemeClr w14:val="tx1"/>
                  </w14:solidFill>
                </w14:textFill>
              </w:rPr>
              <w:t>、市教育局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推动客家菜“粤菜师傅”工程</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适应消费市场需求，满足食物营养多元化要求，推动传统菜肴、地方特色食品与现代化、标准化生产技术相结合，挖掘“梅州客家菜”资源优势，丰富预制菜产品种类，通过推广梅州本土特色农产品，依托“粤菜师傅”等专业技术人才，创新“粤菜师傅+文化+美食+产业发展”新模式，开发地方特色突出、风味复原程度高的预制菜产品，更好地传承弘扬客家菜文化、促进客家菜创新发展、更好发挥示范引领、辐射带动作用。推动构建</w:t>
            </w:r>
            <w:r>
              <w:rPr>
                <w:rFonts w:hint="eastAsia" w:cs="Times New Roman"/>
                <w:color w:val="000000" w:themeColor="text1"/>
                <w:sz w:val="28"/>
                <w:szCs w:val="36"/>
                <w14:textFill>
                  <w14:solidFill>
                    <w14:schemeClr w14:val="tx1"/>
                  </w14:solidFill>
                </w14:textFill>
              </w:rPr>
              <w:t>客家“</w:t>
            </w:r>
            <w:r>
              <w:rPr>
                <w:rFonts w:cs="Times New Roman"/>
                <w:color w:val="000000" w:themeColor="text1"/>
                <w:sz w:val="28"/>
                <w:szCs w:val="36"/>
                <w14:textFill>
                  <w14:solidFill>
                    <w14:schemeClr w14:val="tx1"/>
                  </w14:solidFill>
                </w14:textFill>
              </w:rPr>
              <w:t>粤菜师傅</w:t>
            </w:r>
            <w:r>
              <w:rPr>
                <w:rFonts w:hint="eastAsia" w:cs="Times New Roman"/>
                <w:color w:val="000000" w:themeColor="text1"/>
                <w:sz w:val="28"/>
                <w:szCs w:val="36"/>
                <w14:textFill>
                  <w14:solidFill>
                    <w14:schemeClr w14:val="tx1"/>
                  </w14:solidFill>
                </w14:textFill>
              </w:rPr>
              <w:t>”体系，集</w:t>
            </w:r>
            <w:r>
              <w:rPr>
                <w:rFonts w:cs="Times New Roman"/>
                <w:color w:val="000000" w:themeColor="text1"/>
                <w:sz w:val="28"/>
                <w:szCs w:val="36"/>
                <w14:textFill>
                  <w14:solidFill>
                    <w14:schemeClr w14:val="tx1"/>
                  </w14:solidFill>
                </w14:textFill>
              </w:rPr>
              <w:t>培训、就业、产业、标准、文化和交流等</w:t>
            </w:r>
            <w:r>
              <w:rPr>
                <w:rFonts w:hint="eastAsia" w:cs="Times New Roman"/>
                <w:color w:val="000000" w:themeColor="text1"/>
                <w:sz w:val="28"/>
                <w:szCs w:val="36"/>
                <w14:textFill>
                  <w14:solidFill>
                    <w14:schemeClr w14:val="tx1"/>
                  </w14:solidFill>
                </w14:textFill>
              </w:rPr>
              <w:t>功能于一体，培育客家预制菜全产业链专业人才，</w:t>
            </w:r>
            <w:r>
              <w:rPr>
                <w:rFonts w:cs="Times New Roman"/>
                <w:color w:val="000000" w:themeColor="text1"/>
                <w:sz w:val="28"/>
                <w:szCs w:val="36"/>
                <w14:textFill>
                  <w14:solidFill>
                    <w14:schemeClr w14:val="tx1"/>
                  </w14:solidFill>
                </w14:textFill>
              </w:rPr>
              <w:t>将</w:t>
            </w:r>
            <w:r>
              <w:rPr>
                <w:rFonts w:hint="eastAsia" w:cs="Times New Roman"/>
                <w:color w:val="000000" w:themeColor="text1"/>
                <w:sz w:val="28"/>
                <w:szCs w:val="36"/>
                <w14:textFill>
                  <w14:solidFill>
                    <w14:schemeClr w14:val="tx1"/>
                  </w14:solidFill>
                </w14:textFill>
              </w:rPr>
              <w:t>客家“</w:t>
            </w:r>
            <w:r>
              <w:rPr>
                <w:rFonts w:cs="Times New Roman"/>
                <w:color w:val="000000" w:themeColor="text1"/>
                <w:sz w:val="28"/>
                <w:szCs w:val="36"/>
                <w14:textFill>
                  <w14:solidFill>
                    <w14:schemeClr w14:val="tx1"/>
                  </w14:solidFill>
                </w14:textFill>
              </w:rPr>
              <w:t>粤菜师傅</w:t>
            </w:r>
            <w:r>
              <w:rPr>
                <w:rFonts w:hint="eastAsia" w:cs="Times New Roman"/>
                <w:color w:val="000000" w:themeColor="text1"/>
                <w:sz w:val="28"/>
                <w:szCs w:val="36"/>
                <w14:textFill>
                  <w14:solidFill>
                    <w14:schemeClr w14:val="tx1"/>
                  </w14:solidFill>
                </w14:textFill>
              </w:rPr>
              <w:t>”</w:t>
            </w:r>
            <w:r>
              <w:rPr>
                <w:rFonts w:cs="Times New Roman"/>
                <w:color w:val="000000" w:themeColor="text1"/>
                <w:sz w:val="28"/>
                <w:szCs w:val="36"/>
                <w14:textFill>
                  <w14:solidFill>
                    <w14:schemeClr w14:val="tx1"/>
                  </w14:solidFill>
                </w14:textFill>
              </w:rPr>
              <w:t>工程建成具有</w:t>
            </w:r>
            <w:r>
              <w:rPr>
                <w:rFonts w:hint="eastAsia" w:cs="Times New Roman"/>
                <w:color w:val="000000" w:themeColor="text1"/>
                <w:sz w:val="28"/>
                <w:szCs w:val="36"/>
                <w14:textFill>
                  <w14:solidFill>
                    <w14:schemeClr w14:val="tx1"/>
                  </w14:solidFill>
                </w14:textFill>
              </w:rPr>
              <w:t>梅州</w:t>
            </w:r>
            <w:r>
              <w:rPr>
                <w:rFonts w:cs="Times New Roman"/>
                <w:color w:val="000000" w:themeColor="text1"/>
                <w:sz w:val="28"/>
                <w:szCs w:val="36"/>
                <w14:textFill>
                  <w14:solidFill>
                    <w14:schemeClr w14:val="tx1"/>
                  </w14:solidFill>
                </w14:textFill>
              </w:rPr>
              <w:t>特色的重大就业工程、产业工程和民生工程。</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color w:val="000000" w:themeColor="text1"/>
                <w:sz w:val="28"/>
                <w:szCs w:val="32"/>
                <w14:textFill>
                  <w14:solidFill>
                    <w14:schemeClr w14:val="tx1"/>
                  </w14:solidFill>
                </w14:textFill>
              </w:rPr>
              <w:t>市人力资源和社会保障局</w:t>
            </w: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6"/>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健全烹饪人才、食品工业化人才培育体系</w:t>
            </w:r>
          </w:p>
        </w:tc>
        <w:tc>
          <w:tcPr>
            <w:tcW w:w="6510" w:type="dxa"/>
            <w:vAlign w:val="center"/>
          </w:tcPr>
          <w:p>
            <w:pPr>
              <w:pStyle w:val="6"/>
              <w:spacing w:line="400" w:lineRule="exact"/>
              <w:ind w:firstLine="560"/>
              <w:rPr>
                <w:rFonts w:cs="仿宋_GB2312"/>
                <w:color w:val="000000" w:themeColor="text1"/>
                <w:kern w:val="0"/>
                <w:sz w:val="28"/>
                <w:szCs w:val="36"/>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随着梅州客家预制菜工业化进程的发展，吸引更多烹饪人才及食品工业化人才投入更多精力到客家预制菜菜品的研发上，以高效、便捷、品质、营养兼具的标准化预制菜产品为研发目标，加大食品工业化人才培养力度，加快引进和培养食品工业化关键领域技术人才和领军人才，构建预制菜高层次产业人才队伍，同时将烹饪人才的培养不单单局限于技能的提升，同时需要结合基础理论知识和创新思维的发展，将食品安全、食品营养、烹饪设备、菜肴美化等方面的理论基础作为培养人才的基础，结合梅州客家菜品的特色，对客家预制菜进行一定的创新和提升。</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color w:val="000000" w:themeColor="text1"/>
                <w:sz w:val="28"/>
                <w:szCs w:val="32"/>
                <w14:textFill>
                  <w14:solidFill>
                    <w14:schemeClr w14:val="tx1"/>
                  </w14:solidFill>
                </w14:textFill>
              </w:rPr>
              <w:t>市人力资源和社会保障局</w:t>
            </w: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6"/>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衍生客家预制菜产品</w:t>
            </w:r>
          </w:p>
        </w:tc>
        <w:tc>
          <w:tcPr>
            <w:tcW w:w="6510" w:type="dxa"/>
            <w:vAlign w:val="center"/>
          </w:tcPr>
          <w:p>
            <w:pPr>
              <w:widowControl/>
              <w:spacing w:line="400" w:lineRule="exact"/>
              <w:ind w:firstLine="560"/>
              <w:rPr>
                <w:rFonts w:cs="仿宋_GB2312"/>
                <w:color w:val="000000" w:themeColor="text1"/>
                <w:kern w:val="0"/>
                <w:sz w:val="28"/>
                <w:szCs w:val="36"/>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加强“粤菜师傅”培训体系、就业体系、产业体系、标准体系、文化体系和交流体系建设，推动</w:t>
            </w:r>
            <w:r>
              <w:rPr>
                <w:rFonts w:hint="eastAsia"/>
                <w:color w:val="000000" w:themeColor="text1"/>
                <w:sz w:val="28"/>
                <w:szCs w:val="36"/>
                <w14:textFill>
                  <w14:solidFill>
                    <w14:schemeClr w14:val="tx1"/>
                  </w14:solidFill>
                </w14:textFill>
              </w:rPr>
              <w:t>客家菜师傅、客家大嫂等品牌衍生预制菜产品，在“粤菜师傅”工程的带动下，</w:t>
            </w:r>
            <w:r>
              <w:rPr>
                <w:rFonts w:hint="eastAsia" w:cs="仿宋_GB2312"/>
                <w:color w:val="000000" w:themeColor="text1"/>
                <w:kern w:val="0"/>
                <w:sz w:val="28"/>
                <w:szCs w:val="36"/>
                <w:lang w:bidi="ar"/>
                <w14:textFill>
                  <w14:solidFill>
                    <w14:schemeClr w14:val="tx1"/>
                  </w14:solidFill>
                </w14:textFill>
              </w:rPr>
              <w:t>打造消费者认可、市场占有率高、具有示范引领作用的预制菜产品，推动“粤菜师傅”与文化、旅游、农业等深度融合，</w:t>
            </w:r>
            <w:r>
              <w:rPr>
                <w:rFonts w:hint="eastAsia"/>
                <w:color w:val="000000" w:themeColor="text1"/>
                <w:sz w:val="28"/>
                <w:szCs w:val="36"/>
                <w14:textFill>
                  <w14:solidFill>
                    <w14:schemeClr w14:val="tx1"/>
                  </w14:solidFill>
                </w14:textFill>
              </w:rPr>
              <w:t>提升梅州客家预制菜技能人才的核心竞争力</w:t>
            </w:r>
            <w:r>
              <w:rPr>
                <w:rFonts w:hint="eastAsia" w:cs="仿宋_GB2312"/>
                <w:color w:val="000000" w:themeColor="text1"/>
                <w:kern w:val="0"/>
                <w:sz w:val="28"/>
                <w:szCs w:val="36"/>
                <w:lang w:bidi="ar"/>
                <w14:textFill>
                  <w14:solidFill>
                    <w14:schemeClr w14:val="tx1"/>
                  </w14:solidFill>
                </w14:textFill>
              </w:rPr>
              <w:t>。到202</w:t>
            </w:r>
            <w:r>
              <w:rPr>
                <w:rFonts w:hint="eastAsia" w:cs="仿宋_GB2312"/>
                <w:color w:val="000000" w:themeColor="text1"/>
                <w:kern w:val="0"/>
                <w:sz w:val="28"/>
                <w:szCs w:val="36"/>
                <w:lang w:val="en-US" w:eastAsia="zh-CN" w:bidi="ar"/>
                <w14:textFill>
                  <w14:solidFill>
                    <w14:schemeClr w14:val="tx1"/>
                  </w14:solidFill>
                </w14:textFill>
              </w:rPr>
              <w:t>8</w:t>
            </w:r>
            <w:r>
              <w:rPr>
                <w:rFonts w:hint="eastAsia" w:cs="仿宋_GB2312"/>
                <w:color w:val="000000" w:themeColor="text1"/>
                <w:kern w:val="0"/>
                <w:sz w:val="28"/>
                <w:szCs w:val="36"/>
                <w:lang w:bidi="ar"/>
                <w14:textFill>
                  <w14:solidFill>
                    <w14:schemeClr w14:val="tx1"/>
                  </w14:solidFill>
                </w14:textFill>
              </w:rPr>
              <w:t>年，累计建立</w:t>
            </w:r>
            <w:r>
              <w:rPr>
                <w:rFonts w:hint="eastAsia" w:cs="仿宋_GB2312"/>
                <w:color w:val="000000" w:themeColor="text1"/>
                <w:kern w:val="0"/>
                <w:sz w:val="28"/>
                <w:szCs w:val="36"/>
                <w:lang w:val="en-US" w:eastAsia="zh-CN" w:bidi="ar"/>
                <w14:textFill>
                  <w14:solidFill>
                    <w14:schemeClr w14:val="tx1"/>
                  </w14:solidFill>
                </w14:textFill>
              </w:rPr>
              <w:t>6</w:t>
            </w:r>
            <w:r>
              <w:rPr>
                <w:rFonts w:hint="eastAsia" w:cs="仿宋_GB2312"/>
                <w:color w:val="000000" w:themeColor="text1"/>
                <w:kern w:val="0"/>
                <w:sz w:val="28"/>
                <w:szCs w:val="36"/>
                <w:lang w:bidi="ar"/>
                <w14:textFill>
                  <w14:solidFill>
                    <w14:schemeClr w14:val="tx1"/>
                  </w14:solidFill>
                </w14:textFill>
              </w:rPr>
              <w:t>个省级、</w:t>
            </w:r>
            <w:r>
              <w:rPr>
                <w:rFonts w:hint="eastAsia" w:cs="仿宋_GB2312"/>
                <w:color w:val="000000" w:themeColor="text1"/>
                <w:kern w:val="0"/>
                <w:sz w:val="28"/>
                <w:szCs w:val="36"/>
                <w:lang w:val="en-US" w:eastAsia="zh-CN" w:bidi="ar"/>
                <w14:textFill>
                  <w14:solidFill>
                    <w14:schemeClr w14:val="tx1"/>
                  </w14:solidFill>
                </w14:textFill>
              </w:rPr>
              <w:t>12</w:t>
            </w:r>
            <w:r>
              <w:rPr>
                <w:rFonts w:hint="eastAsia" w:cs="仿宋_GB2312"/>
                <w:color w:val="000000" w:themeColor="text1"/>
                <w:kern w:val="0"/>
                <w:sz w:val="28"/>
                <w:szCs w:val="36"/>
                <w:lang w:bidi="ar"/>
                <w14:textFill>
                  <w14:solidFill>
                    <w14:schemeClr w14:val="tx1"/>
                  </w14:solidFill>
                </w14:textFill>
              </w:rPr>
              <w:t>个市级和10个县级粤菜师傅培训基地。</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color w:val="000000" w:themeColor="text1"/>
                <w:sz w:val="28"/>
                <w:szCs w:val="32"/>
                <w14:textFill>
                  <w14:solidFill>
                    <w14:schemeClr w14:val="tx1"/>
                  </w14:solidFill>
                </w14:textFill>
              </w:rPr>
              <w:t>市人力资源和社会保障局</w:t>
            </w: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梅州客家预制菜生产性服务业提升行动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推动冷链物流公共服务建设</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综合考虑梅州市产业布局及预制菜产品生产、流通、消费空间格局，串联整合现有资源，以梅县区、梅江区、广梅园、兴宁市为重点，推进各县区农产品产地冷藏保鲜能力提升，在各县区建立产地冷链集配中心，强化产地仓储服务。</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加强全市冷链物流功能性设施建设，以满足对预制菜行业的产业引领、中转集散、生产加工、保鲜贮藏、贸易展销等需求，构建预制菜全程冷链物流闭环，为我市预制菜产业的集聚与发展提供配套和支撑。</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olor w:val="000000" w:themeColor="text1"/>
                <w:sz w:val="28"/>
                <w:szCs w:val="36"/>
                <w14:textFill>
                  <w14:solidFill>
                    <w14:schemeClr w14:val="tx1"/>
                  </w14:solidFill>
                </w14:textFill>
              </w:rPr>
              <w:t>深化全市冷链骨干网建设，完善冷库、配建理货、分拣等冷链设施配套，保障预制菜产品全程冷鲜冷冻保存和运输。</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健全预制菜冷链流通体系</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组织引导仓储冷链物流企业与预制菜生产企业对接，发挥京东、供销社等大型仓储物流集团现有重点项目及龙头企业的优势，构建覆盖梅州全域的预制菜流通体系。</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olor w:val="000000" w:themeColor="text1"/>
                <w:sz w:val="28"/>
                <w:szCs w:val="36"/>
                <w14:textFill>
                  <w14:solidFill>
                    <w14:schemeClr w14:val="tx1"/>
                  </w14:solidFill>
                </w14:textFill>
              </w:rPr>
              <w:t>在各县区建设物流园区，</w:t>
            </w:r>
            <w:r>
              <w:rPr>
                <w:rFonts w:hint="eastAsia" w:cs="仿宋_GB2312"/>
                <w:color w:val="000000" w:themeColor="text1"/>
                <w:kern w:val="0"/>
                <w:sz w:val="28"/>
                <w:szCs w:val="36"/>
                <w:lang w:bidi="ar"/>
                <w14:textFill>
                  <w14:solidFill>
                    <w14:schemeClr w14:val="tx1"/>
                  </w14:solidFill>
                </w14:textFill>
              </w:rPr>
              <w:t>实施城乡冷链基础设施和信息化新型基础设施建设，培育冷链物流企业，构建全链条、网络化、严标准、可追溯、新模式、高效率的现代化冷链物流体系，以高效物流加上产品质量融入粤港澳大湾区。</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加强与周边其他城市冷链物流基地、产销冷链集配中心的互动联通，提升供应链整体运行效率，逐步打造成为“粤闽赣预制菜冷链物流枢纽”。</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按照粮食、蔬菜、肉食等不同产品类型要求，依托1个国家级现代农业产业园、4个省级现代农业产业园、1个国家农业现代化示范区，打造集分选、预冷、初加工、冷储、配送、检测、收储、精深加工、包装、配送、信息服务等功能于一体的“预制菜冷链集配中心”，提高预制菜集配效率。</w:t>
            </w:r>
          </w:p>
        </w:tc>
        <w:tc>
          <w:tcPr>
            <w:tcW w:w="1485" w:type="dxa"/>
            <w:vAlign w:val="center"/>
          </w:tcPr>
          <w:p>
            <w:pPr>
              <w:pStyle w:val="6"/>
              <w:spacing w:line="400" w:lineRule="exact"/>
              <w:ind w:firstLine="0" w:firstLineChars="0"/>
              <w:jc w:val="center"/>
              <w:rPr>
                <w:color w:val="000000" w:themeColor="text1"/>
                <w:sz w:val="28"/>
                <w:szCs w:val="28"/>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推进预制菜智能工厂建设</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持续推进以大数据、5G等先进互联网技术为引领的创新驱动发展战略，推动预制菜产业智能化发展。</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支持梅县区和梅江区建设预制菜智能工厂、五华县建设中央厨房智慧工厂、兴宁市建设智能冷库，加快预制菜装备智能制造建设，建成一批具有标杆和示范意义的智能工厂，提升梅州市预制菜产业智能制造水平。</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color w:val="000000" w:themeColor="text1"/>
                <w:sz w:val="28"/>
                <w:szCs w:val="32"/>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加强预制菜冷链物流配送能力</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充分发挥农产品物流基地基础设施作用，构建“原料基地+中央厨房+冷链配送”发展模式，支持其加大冷链仓储设施建设力度。</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在各区县</w:t>
            </w:r>
            <w:r>
              <w:rPr>
                <w:rFonts w:hint="eastAsia"/>
                <w:color w:val="000000" w:themeColor="text1"/>
                <w:sz w:val="28"/>
                <w:szCs w:val="36"/>
                <w14:textFill>
                  <w14:solidFill>
                    <w14:schemeClr w14:val="tx1"/>
                  </w14:solidFill>
                </w14:textFill>
              </w:rPr>
              <w:t>建设面向城市消费的生鲜食品低温加工处理中心，推广“生鲜电商+冷链宅配</w:t>
            </w:r>
            <w:r>
              <w:rPr>
                <w:rFonts w:hint="eastAsia"/>
                <w:color w:val="000000" w:themeColor="text1"/>
                <w:sz w:val="28"/>
                <w:szCs w:val="36"/>
                <w:lang w:eastAsia="zh-CN"/>
                <w14:textFill>
                  <w14:solidFill>
                    <w14:schemeClr w14:val="tx1"/>
                  </w14:solidFill>
                </w14:textFill>
              </w:rPr>
              <w:t>”“</w:t>
            </w:r>
            <w:r>
              <w:rPr>
                <w:rFonts w:hint="eastAsia"/>
                <w:color w:val="000000" w:themeColor="text1"/>
                <w:sz w:val="28"/>
                <w:szCs w:val="36"/>
                <w14:textFill>
                  <w14:solidFill>
                    <w14:schemeClr w14:val="tx1"/>
                  </w14:solidFill>
                </w14:textFill>
              </w:rPr>
              <w:t>中央厨房+食材冷链配送”等新模式。</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default" w:eastAsia="仿宋_GB2312"/>
                <w:color w:val="000000" w:themeColor="text1"/>
                <w:sz w:val="28"/>
                <w:szCs w:val="32"/>
                <w:lang w:val="en-US"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rFonts w:hint="eastAsia"/>
                <w:color w:val="000000" w:themeColor="text1"/>
                <w:sz w:val="28"/>
                <w:szCs w:val="32"/>
                <w:lang w:val="en-US" w:eastAsia="zh-CN"/>
                <w14:textFill>
                  <w14:solidFill>
                    <w14:schemeClr w14:val="tx1"/>
                  </w14:solidFill>
                </w14:textFill>
              </w:rPr>
              <w:t>市发展改革局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培育一批预制菜仓储冷链物流龙头企业，支持仓储冷链企业研发预制菜专用装备，推动冷链物流企业信息化建设，推广数据采集技术、通信技术、可追溯技术、数据管理技术、物联网技术、区块链技术等在冷链物流企业的普及，补齐预制菜上游“最初一公里”和下游“最后一公里”短板。</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eastAsia" w:eastAsia="仿宋_GB2312"/>
                <w:color w:val="000000" w:themeColor="text1"/>
                <w:sz w:val="28"/>
                <w:szCs w:val="32"/>
                <w:lang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市农业农村局、市</w:t>
            </w:r>
            <w:r>
              <w:rPr>
                <w:rFonts w:hint="eastAsia"/>
                <w:color w:val="000000" w:themeColor="text1"/>
                <w:sz w:val="28"/>
                <w:szCs w:val="32"/>
                <w:lang w:val="en-US" w:eastAsia="zh-CN"/>
                <w14:textFill>
                  <w14:solidFill>
                    <w14:schemeClr w14:val="tx1"/>
                  </w14:solidFill>
                </w14:textFill>
              </w:rPr>
              <w:t>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产业链上龙头企业培育壮大行动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培育一批产业链上龙头企业</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支持认定一批涉及生产、冷链、仓储、流通、营销等全产业链各环节的预制菜农业产业化省级以上龙头企业。以龙头企业集聚发展，带动产业链上下游企业协同发展，引导、支持预制菜生产企业强化预制菜科技研发力度、扩大研发范围，加大客家菜研发及工业化生产、标准化转化。</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培育“客家美食+文化+旅游”新业态，鼓励龙头企业建设生产、加工、科普、观光、旅游、文化于一体的预制菜文化主题公园、透明工厂等，开发“工农文”融合旅游。争到202</w:t>
            </w:r>
            <w:r>
              <w:rPr>
                <w:rFonts w:hint="eastAsia" w:cs="仿宋_GB2312"/>
                <w:color w:val="000000" w:themeColor="text1"/>
                <w:kern w:val="0"/>
                <w:sz w:val="28"/>
                <w:szCs w:val="32"/>
                <w:lang w:val="en-US" w:eastAsia="zh-CN" w:bidi="ar"/>
                <w14:textFill>
                  <w14:solidFill>
                    <w14:schemeClr w14:val="tx1"/>
                  </w14:solidFill>
                </w14:textFill>
              </w:rPr>
              <w:t>8</w:t>
            </w:r>
            <w:r>
              <w:rPr>
                <w:rFonts w:hint="eastAsia" w:cs="仿宋_GB2312"/>
                <w:color w:val="000000" w:themeColor="text1"/>
                <w:kern w:val="0"/>
                <w:sz w:val="28"/>
                <w:szCs w:val="32"/>
                <w:lang w:bidi="ar"/>
                <w14:textFill>
                  <w14:solidFill>
                    <w14:schemeClr w14:val="tx1"/>
                  </w14:solidFill>
                </w14:textFill>
              </w:rPr>
              <w:t>年，全市规模以上预制菜企业20家以上，其中亿元以上企业5家，培育预制菜上市企业2家，形成客家美食预制菜主题旅游线路5条。</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分类引导预制菜企业发展</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重点支持广东富农生物科技股份有限公司、梅州市强惠农业发展有限公司、广东裕丰食品股份有限公司、梅州市客迁食品有限公司、广东汤南小菜食品有限公司等一批预制菜龙头企业提质增效，加快转型升级，提升市场主导力、带动力。支持从梅州市向丽食品有限公司、贵食食品有限公司、梅州市客宝实业有限公司等农产品加工企业中遴选一批有发展潜力的经营主体，申报国家级、省级农业产业化重点龙头企业；引导本地优质预制菜企业与合作社、家庭农场、种养大户建立稳定的订单合作关系、入股关系，完善利益联结机制，提升产业链上下游协作配套水平，扩大联农带农半径、增强示范带动效应。</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培育壮大预制菜示范企业</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加强优质中小企业培育，培育一批涵盖生产、冷链、仓储、研发、营销以及装备生产等环节的预制菜示范企业，实施专项培育和政策集中扶持，逐步成为“专精特新</w:t>
            </w:r>
            <w:r>
              <w:rPr>
                <w:rFonts w:hint="eastAsia" w:cs="仿宋_GB2312"/>
                <w:color w:val="000000" w:themeColor="text1"/>
                <w:kern w:val="0"/>
                <w:sz w:val="28"/>
                <w:szCs w:val="32"/>
                <w:lang w:eastAsia="zh-CN" w:bidi="ar"/>
                <w14:textFill>
                  <w14:solidFill>
                    <w14:schemeClr w14:val="tx1"/>
                  </w14:solidFill>
                </w14:textFill>
              </w:rPr>
              <w:t>”“</w:t>
            </w:r>
            <w:r>
              <w:rPr>
                <w:rFonts w:hint="eastAsia" w:cs="仿宋_GB2312"/>
                <w:color w:val="000000" w:themeColor="text1"/>
                <w:kern w:val="0"/>
                <w:sz w:val="28"/>
                <w:szCs w:val="32"/>
                <w:lang w:bidi="ar"/>
                <w14:textFill>
                  <w14:solidFill>
                    <w14:schemeClr w14:val="tx1"/>
                  </w14:solidFill>
                </w14:textFill>
              </w:rPr>
              <w:t>小巨人”企业。</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支持大型预制菜企业牵头在各县区建设预制菜产业园区，完善智能化中央厨房、生产加工、冷链仓储、科技研发、分拣配送体系，打造一批客家预制菜全产业链型龙头企业，力争到202</w:t>
            </w:r>
            <w:r>
              <w:rPr>
                <w:rFonts w:hint="eastAsia" w:cs="仿宋_GB2312"/>
                <w:color w:val="000000" w:themeColor="text1"/>
                <w:kern w:val="0"/>
                <w:sz w:val="28"/>
                <w:szCs w:val="32"/>
                <w:lang w:val="en-US" w:eastAsia="zh-CN" w:bidi="ar"/>
                <w14:textFill>
                  <w14:solidFill>
                    <w14:schemeClr w14:val="tx1"/>
                  </w14:solidFill>
                </w14:textFill>
              </w:rPr>
              <w:t>8</w:t>
            </w:r>
            <w:r>
              <w:rPr>
                <w:rFonts w:hint="eastAsia" w:cs="仿宋_GB2312"/>
                <w:color w:val="000000" w:themeColor="text1"/>
                <w:kern w:val="0"/>
                <w:sz w:val="28"/>
                <w:szCs w:val="32"/>
                <w:lang w:bidi="ar"/>
                <w14:textFill>
                  <w14:solidFill>
                    <w14:schemeClr w14:val="tx1"/>
                  </w14:solidFill>
                </w14:textFill>
              </w:rPr>
              <w:t>年各县区实现预制菜产业园区全覆盖。</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创新预制菜生产、推广模式，发展电商销售、团餐供应等新业态。到202</w:t>
            </w:r>
            <w:r>
              <w:rPr>
                <w:rFonts w:hint="eastAsia" w:cs="仿宋_GB2312"/>
                <w:color w:val="000000" w:themeColor="text1"/>
                <w:kern w:val="0"/>
                <w:sz w:val="28"/>
                <w:szCs w:val="32"/>
                <w:lang w:val="en-US" w:eastAsia="zh-CN" w:bidi="ar"/>
                <w14:textFill>
                  <w14:solidFill>
                    <w14:schemeClr w14:val="tx1"/>
                  </w14:solidFill>
                </w14:textFill>
              </w:rPr>
              <w:t>8</w:t>
            </w:r>
            <w:r>
              <w:rPr>
                <w:rFonts w:hint="eastAsia" w:cs="仿宋_GB2312"/>
                <w:color w:val="000000" w:themeColor="text1"/>
                <w:kern w:val="0"/>
                <w:sz w:val="28"/>
                <w:szCs w:val="32"/>
                <w:lang w:bidi="ar"/>
                <w14:textFill>
                  <w14:solidFill>
                    <w14:schemeClr w14:val="tx1"/>
                  </w14:solidFill>
                </w14:textFill>
              </w:rPr>
              <w:t>年，培育20家预制菜规上企业、5家以上亿级预制菜领军企业，提升梅州预制菜产业竞争力。</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推动“老字号”企业转型提升，深度挖掘品牌价值，鼓励优质客家预制菜企业产品参与区域公共品牌评定，到202</w:t>
            </w:r>
            <w:r>
              <w:rPr>
                <w:rFonts w:hint="eastAsia" w:cs="仿宋_GB2312"/>
                <w:color w:val="000000" w:themeColor="text1"/>
                <w:kern w:val="0"/>
                <w:sz w:val="28"/>
                <w:szCs w:val="32"/>
                <w:lang w:val="en-US" w:eastAsia="zh-CN" w:bidi="ar"/>
                <w14:textFill>
                  <w14:solidFill>
                    <w14:schemeClr w14:val="tx1"/>
                  </w14:solidFill>
                </w14:textFill>
              </w:rPr>
              <w:t>8</w:t>
            </w:r>
            <w:r>
              <w:rPr>
                <w:rFonts w:hint="eastAsia" w:cs="仿宋_GB2312"/>
                <w:color w:val="000000" w:themeColor="text1"/>
                <w:kern w:val="0"/>
                <w:sz w:val="28"/>
                <w:szCs w:val="32"/>
                <w:lang w:bidi="ar"/>
                <w14:textFill>
                  <w14:solidFill>
                    <w14:schemeClr w14:val="tx1"/>
                  </w14:solidFill>
                </w14:textFill>
              </w:rPr>
              <w:t>年培育梅州客家预制菜10大品牌、30大单品。</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支持龙头企业加大科研投入</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cs="Times New Roman"/>
                <w:color w:val="000000" w:themeColor="text1"/>
                <w:sz w:val="28"/>
                <w:szCs w:val="36"/>
                <w14:textFill>
                  <w14:solidFill>
                    <w14:schemeClr w14:val="tx1"/>
                  </w14:solidFill>
                </w14:textFill>
              </w:rPr>
              <w:t>整合创新资源，积极承担重大技术创新项目，攻克一批</w:t>
            </w:r>
            <w:r>
              <w:rPr>
                <w:rFonts w:hint="eastAsia" w:cs="Times New Roman"/>
                <w:color w:val="000000" w:themeColor="text1"/>
                <w:sz w:val="28"/>
                <w:szCs w:val="36"/>
                <w14:textFill>
                  <w14:solidFill>
                    <w14:schemeClr w14:val="tx1"/>
                  </w14:solidFill>
                </w14:textFill>
              </w:rPr>
              <w:t>预制菜新工艺、</w:t>
            </w:r>
            <w:r>
              <w:rPr>
                <w:rFonts w:cs="Times New Roman"/>
                <w:color w:val="000000" w:themeColor="text1"/>
                <w:sz w:val="28"/>
                <w:szCs w:val="36"/>
                <w14:textFill>
                  <w14:solidFill>
                    <w14:schemeClr w14:val="tx1"/>
                  </w14:solidFill>
                </w14:textFill>
              </w:rPr>
              <w:t>新技术，建设一批新项目，开发一批</w:t>
            </w:r>
            <w:r>
              <w:rPr>
                <w:rFonts w:hint="eastAsia" w:cs="Times New Roman"/>
                <w:color w:val="000000" w:themeColor="text1"/>
                <w:sz w:val="28"/>
                <w:szCs w:val="36"/>
                <w14:textFill>
                  <w14:solidFill>
                    <w14:schemeClr w14:val="tx1"/>
                  </w14:solidFill>
                </w14:textFill>
              </w:rPr>
              <w:t>客家预制菜</w:t>
            </w:r>
            <w:r>
              <w:rPr>
                <w:rFonts w:cs="Times New Roman"/>
                <w:color w:val="000000" w:themeColor="text1"/>
                <w:sz w:val="28"/>
                <w:szCs w:val="36"/>
                <w14:textFill>
                  <w14:solidFill>
                    <w14:schemeClr w14:val="tx1"/>
                  </w14:solidFill>
                </w14:textFill>
              </w:rPr>
              <w:t>新产品</w:t>
            </w:r>
            <w:r>
              <w:rPr>
                <w:rFonts w:hint="eastAsia" w:cs="Times New Roman"/>
                <w:color w:val="000000" w:themeColor="text1"/>
                <w:sz w:val="28"/>
                <w:szCs w:val="36"/>
                <w14:textFill>
                  <w14:solidFill>
                    <w14:schemeClr w14:val="tx1"/>
                  </w14:solidFill>
                </w14:textFill>
              </w:rPr>
              <w:t>。</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Times New Roman"/>
                <w:color w:val="000000" w:themeColor="text1"/>
                <w:sz w:val="28"/>
                <w:szCs w:val="36"/>
                <w14:textFill>
                  <w14:solidFill>
                    <w14:schemeClr w14:val="tx1"/>
                  </w14:solidFill>
                </w14:textFill>
              </w:rPr>
            </w:pPr>
            <w:r>
              <w:rPr>
                <w:rFonts w:cs="Times New Roman"/>
                <w:color w:val="000000" w:themeColor="text1"/>
                <w:sz w:val="28"/>
                <w:szCs w:val="36"/>
                <w14:textFill>
                  <w14:solidFill>
                    <w14:schemeClr w14:val="tx1"/>
                  </w14:solidFill>
                </w14:textFill>
              </w:rPr>
              <w:t>引领产业链上下游企业联合开展产业关键技术攻关和产业链上下游协同创新，推动产业链、创新链、资金链深度融合，培育创新型产业集群。</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color w:val="000000" w:themeColor="text1"/>
                <w:sz w:val="28"/>
                <w:szCs w:val="32"/>
                <w14:textFill>
                  <w14:solidFill>
                    <w14:schemeClr w14:val="tx1"/>
                  </w14:solidFill>
                </w14:textFill>
              </w:rPr>
              <w:t>市科技局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b/>
                <w:bCs/>
                <w:color w:val="000000" w:themeColor="text1"/>
                <w:kern w:val="0"/>
                <w:sz w:val="28"/>
                <w:szCs w:val="36"/>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加大招商引资力度</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通过“请进来、走出去”等方式在多省份大力开展宣传推介，加大在人才、资金、土地等方面的扶持力度，密切联系有落户梅州意向的大型龙头企业，提高我市在预制菜产业链的竞争力。</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梅州客家预制菜市场营销网络行动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拓宽客家预制菜营销渠道</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建设“线上+线下”的预制菜销售渠道，加快线下销售终端、预制菜自助配售终端建设，鼓励各县区建设预制菜展厅、体验店，在各景区、商超、酒店、火车站、机场、农批市场等场所设立预制菜专区、专柜重点推广，鼓励预制菜知名产品进企业、工厂、医院、社区等，大力发展预制菜团餐配餐；同时推动预制菜网络销售，推动与京东、天猫、拼多多、抖音等第三方平台合作，开设梅州客家预制菜专区，同时加速预制菜自营平台建设，支持预制菜企业利用自营平台开展营销活动，积极谋划发展预制菜电商新市场，完善预制菜线上</w:t>
            </w:r>
            <w:r>
              <w:rPr>
                <w:rFonts w:hint="eastAsia" w:cs="仿宋_GB2312"/>
                <w:color w:val="000000" w:themeColor="text1"/>
                <w:kern w:val="0"/>
                <w:sz w:val="28"/>
                <w:szCs w:val="32"/>
                <w:lang w:val="en-US" w:eastAsia="zh-CN" w:bidi="ar"/>
                <w14:textFill>
                  <w14:solidFill>
                    <w14:schemeClr w14:val="tx1"/>
                  </w14:solidFill>
                </w14:textFill>
              </w:rPr>
              <w:t>销售</w:t>
            </w:r>
            <w:r>
              <w:rPr>
                <w:rFonts w:hint="eastAsia" w:cs="仿宋_GB2312"/>
                <w:color w:val="000000" w:themeColor="text1"/>
                <w:kern w:val="0"/>
                <w:sz w:val="28"/>
                <w:szCs w:val="32"/>
                <w:lang w:bidi="ar"/>
                <w14:textFill>
                  <w14:solidFill>
                    <w14:schemeClr w14:val="tx1"/>
                  </w14:solidFill>
                </w14:textFill>
              </w:rPr>
              <w:t>网络。</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default" w:eastAsia="仿宋_GB2312"/>
                <w:color w:val="000000" w:themeColor="text1"/>
                <w:sz w:val="28"/>
                <w:szCs w:val="32"/>
                <w:lang w:val="en-US"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市农业农村局、市商务局</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lang w:val="en-US" w:eastAsia="zh-CN"/>
                <w14:textFill>
                  <w14:solidFill>
                    <w14:schemeClr w14:val="tx1"/>
                  </w14:solidFill>
                </w14:textFill>
              </w:rPr>
              <w:t>市文化广电旅游局、市市场监管局、市工信局、市卫健局、市交通局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组织企业参加“618”电商节、“双十一</w:t>
            </w:r>
            <w:r>
              <w:rPr>
                <w:rFonts w:hint="eastAsia" w:cs="仿宋_GB2312"/>
                <w:color w:val="000000" w:themeColor="text1"/>
                <w:kern w:val="0"/>
                <w:sz w:val="28"/>
                <w:szCs w:val="32"/>
                <w:lang w:eastAsia="zh-CN" w:bidi="ar"/>
                <w14:textFill>
                  <w14:solidFill>
                    <w14:schemeClr w14:val="tx1"/>
                  </w14:solidFill>
                </w14:textFill>
              </w:rPr>
              <w:t>”“</w:t>
            </w:r>
            <w:r>
              <w:rPr>
                <w:rFonts w:hint="eastAsia" w:cs="仿宋_GB2312"/>
                <w:color w:val="000000" w:themeColor="text1"/>
                <w:kern w:val="0"/>
                <w:sz w:val="28"/>
                <w:szCs w:val="32"/>
                <w:lang w:bidi="ar"/>
                <w14:textFill>
                  <w14:solidFill>
                    <w14:schemeClr w14:val="tx1"/>
                  </w14:solidFill>
                </w14:textFill>
              </w:rPr>
              <w:t>双十二”、年货节等线上线下营销活动。聚焦直播带货，打造“直播带货+美食+文旅推广”营销新模式，以推广梅州客家预制菜为抓手，开启预制菜产业线上营销新格局。</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default" w:eastAsia="仿宋_GB2312"/>
                <w:color w:val="000000" w:themeColor="text1"/>
                <w:sz w:val="28"/>
                <w:szCs w:val="32"/>
                <w:lang w:val="en-US"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市农业农村局、市商务局</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lang w:val="en-US" w:eastAsia="zh-CN"/>
                <w14:textFill>
                  <w14:solidFill>
                    <w14:schemeClr w14:val="tx1"/>
                  </w14:solidFill>
                </w14:textFill>
              </w:rPr>
              <w:t>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鼓励行业协会组织梅州预制菜企业参加各种国家级、省级展会，积极举办预制菜产业新品发布会、圆桌论坛、宣传推介等活动。</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将梅州客家预制菜纳入梅州手信产品清单，通过线上、线下渠道推动销售。</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default" w:eastAsia="仿宋_GB2312"/>
                <w:color w:val="000000" w:themeColor="text1"/>
                <w:sz w:val="28"/>
                <w:szCs w:val="32"/>
                <w:lang w:val="en-US"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rFonts w:hint="eastAsia"/>
                <w:color w:val="000000" w:themeColor="text1"/>
                <w:sz w:val="28"/>
                <w:szCs w:val="32"/>
                <w:lang w:val="en-US" w:eastAsia="zh-CN"/>
                <w14:textFill>
                  <w14:solidFill>
                    <w14:schemeClr w14:val="tx1"/>
                  </w14:solidFill>
                </w14:textFill>
              </w:rPr>
              <w:t>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推动“预制菜+文旅”深度融合</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瞄准梅州市丰富旅游资源，针对梅州现有的红色旅游、名人故居、宗教圣地、民族景点、历史纪念、自然风景等类型的旅游产品，引导企业开发相应类型的“梅州手信”预制菜产品，打造梅州旅游预制菜爆品。</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鼓励各县区依托各类美食文化节、美食嘉年华、丰收节等节庆活动开设富有特色的“梅州客家预制菜”专区。</w:t>
            </w:r>
            <w:r>
              <w:rPr>
                <w:rFonts w:hint="eastAsia" w:cs="仿宋_GB2312"/>
                <w:color w:val="000000" w:themeColor="text1"/>
                <w:kern w:val="0"/>
                <w:sz w:val="28"/>
                <w:szCs w:val="36"/>
                <w:lang w:bidi="ar"/>
                <w14:textFill>
                  <w14:solidFill>
                    <w14:schemeClr w14:val="tx1"/>
                  </w14:solidFill>
                </w14:textFill>
              </w:rPr>
              <w:t>深度推进预制菜产业与休闲、文化、旅游产业等深度融合，带动预制菜消费。</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olor w:val="000000" w:themeColor="text1"/>
                <w:sz w:val="28"/>
                <w:szCs w:val="36"/>
                <w14:textFill>
                  <w14:solidFill>
                    <w14:schemeClr w14:val="tx1"/>
                  </w14:solidFill>
                </w14:textFill>
              </w:rPr>
              <w:t>结合“客家菜师傅工程”，深度挖掘客家美食文化内涵，将预制菜产品充分融入梅县“客乡乐”等品牌，通过一系列客家美食文化旅游活动开拓梅州客家预制菜推广渠道。</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widowControl/>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6"/>
                <w:lang w:bidi="ar"/>
                <w14:textFill>
                  <w14:solidFill>
                    <w14:schemeClr w14:val="tx1"/>
                  </w14:solidFill>
                </w14:textFill>
              </w:rPr>
              <w:t>利用好各县区如“广东省全域旅游示范县</w:t>
            </w:r>
            <w:r>
              <w:rPr>
                <w:rFonts w:hint="eastAsia" w:cs="仿宋_GB2312"/>
                <w:color w:val="000000" w:themeColor="text1"/>
                <w:kern w:val="0"/>
                <w:sz w:val="28"/>
                <w:szCs w:val="36"/>
                <w:lang w:eastAsia="zh-CN" w:bidi="ar"/>
                <w14:textFill>
                  <w14:solidFill>
                    <w14:schemeClr w14:val="tx1"/>
                  </w14:solidFill>
                </w14:textFill>
              </w:rPr>
              <w:t>”“</w:t>
            </w:r>
            <w:r>
              <w:rPr>
                <w:rFonts w:hint="eastAsia" w:cs="仿宋_GB2312"/>
                <w:color w:val="000000" w:themeColor="text1"/>
                <w:kern w:val="0"/>
                <w:sz w:val="28"/>
                <w:szCs w:val="36"/>
                <w:lang w:bidi="ar"/>
                <w14:textFill>
                  <w14:solidFill>
                    <w14:schemeClr w14:val="tx1"/>
                  </w14:solidFill>
                </w14:textFill>
              </w:rPr>
              <w:t>最美中国旅游县</w:t>
            </w:r>
            <w:r>
              <w:rPr>
                <w:rFonts w:hint="eastAsia" w:cs="仿宋_GB2312"/>
                <w:color w:val="000000" w:themeColor="text1"/>
                <w:kern w:val="0"/>
                <w:sz w:val="28"/>
                <w:szCs w:val="36"/>
                <w:lang w:eastAsia="zh-CN" w:bidi="ar"/>
                <w14:textFill>
                  <w14:solidFill>
                    <w14:schemeClr w14:val="tx1"/>
                  </w14:solidFill>
                </w14:textFill>
              </w:rPr>
              <w:t>”“</w:t>
            </w:r>
            <w:r>
              <w:rPr>
                <w:rFonts w:hint="eastAsia" w:cs="仿宋_GB2312"/>
                <w:color w:val="000000" w:themeColor="text1"/>
                <w:kern w:val="0"/>
                <w:sz w:val="28"/>
                <w:szCs w:val="36"/>
                <w:lang w:bidi="ar"/>
                <w14:textFill>
                  <w14:solidFill>
                    <w14:schemeClr w14:val="tx1"/>
                  </w14:solidFill>
                </w14:textFill>
              </w:rPr>
              <w:t>中国文旅融合特色创新示范区</w:t>
            </w:r>
            <w:r>
              <w:rPr>
                <w:rFonts w:hint="eastAsia" w:cs="仿宋_GB2312"/>
                <w:color w:val="000000" w:themeColor="text1"/>
                <w:kern w:val="0"/>
                <w:sz w:val="28"/>
                <w:szCs w:val="36"/>
                <w:lang w:eastAsia="zh-CN" w:bidi="ar"/>
                <w14:textFill>
                  <w14:solidFill>
                    <w14:schemeClr w14:val="tx1"/>
                  </w14:solidFill>
                </w14:textFill>
              </w:rPr>
              <w:t>”“</w:t>
            </w:r>
            <w:r>
              <w:rPr>
                <w:rFonts w:hint="eastAsia" w:cs="仿宋_GB2312"/>
                <w:color w:val="000000" w:themeColor="text1"/>
                <w:kern w:val="0"/>
                <w:sz w:val="28"/>
                <w:szCs w:val="36"/>
                <w:lang w:bidi="ar"/>
                <w14:textFill>
                  <w14:solidFill>
                    <w14:schemeClr w14:val="tx1"/>
                  </w14:solidFill>
                </w14:textFill>
              </w:rPr>
              <w:t>新时代·中国最佳康养旅游名县</w:t>
            </w:r>
            <w:r>
              <w:rPr>
                <w:rFonts w:hint="eastAsia" w:cs="仿宋_GB2312"/>
                <w:color w:val="000000" w:themeColor="text1"/>
                <w:kern w:val="0"/>
                <w:sz w:val="28"/>
                <w:szCs w:val="36"/>
                <w:lang w:eastAsia="zh-CN" w:bidi="ar"/>
                <w14:textFill>
                  <w14:solidFill>
                    <w14:schemeClr w14:val="tx1"/>
                  </w14:solidFill>
                </w14:textFill>
              </w:rPr>
              <w:t>”“</w:t>
            </w:r>
            <w:r>
              <w:rPr>
                <w:rFonts w:hint="eastAsia" w:cs="仿宋_GB2312"/>
                <w:color w:val="000000" w:themeColor="text1"/>
                <w:kern w:val="0"/>
                <w:sz w:val="28"/>
                <w:szCs w:val="36"/>
                <w:lang w:bidi="ar"/>
                <w14:textFill>
                  <w14:solidFill>
                    <w14:schemeClr w14:val="tx1"/>
                  </w14:solidFill>
                </w14:textFill>
              </w:rPr>
              <w:t>世界长寿乡”等称号，将预制菜推广与文化产业、非遗传承相结合，提升预制菜产品在</w:t>
            </w:r>
            <w:r>
              <w:rPr>
                <w:rFonts w:hint="eastAsia"/>
                <w:color w:val="000000" w:themeColor="text1"/>
                <w:sz w:val="28"/>
                <w:szCs w:val="36"/>
                <w14:textFill>
                  <w14:solidFill>
                    <w14:schemeClr w14:val="tx1"/>
                  </w14:solidFill>
                </w14:textFill>
              </w:rPr>
              <w:t>特色客家美食游等活动中的重要性，</w:t>
            </w:r>
            <w:r>
              <w:rPr>
                <w:rFonts w:hint="eastAsia" w:cs="仿宋_GB2312"/>
                <w:color w:val="000000" w:themeColor="text1"/>
                <w:kern w:val="0"/>
                <w:sz w:val="28"/>
                <w:szCs w:val="36"/>
                <w:lang w:bidi="ar"/>
                <w14:textFill>
                  <w14:solidFill>
                    <w14:schemeClr w14:val="tx1"/>
                  </w14:solidFill>
                </w14:textFill>
              </w:rPr>
              <w:t>将梅州客家预制菜打造成为梅州优质手信产品。</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b/>
                <w:bCs/>
                <w:color w:val="000000" w:themeColor="text1"/>
                <w:kern w:val="0"/>
                <w:sz w:val="28"/>
                <w:szCs w:val="36"/>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建设预制菜数字化交易平台</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依托大数据、5G、工业物联网等先进技术，建设预制菜数字化交易系统，推动“大数据+交易+物流+仓配+监管+金融”模式建设，实现“产业链+互联网”高度整合，以粮头食尾、产业贯穿、订单推动、以销定产为基础，建立梅州客家预制菜产业数字化生态，整合企业数字化生产、供应链、销售等环节，打通产业上中下游，实现上游种好菜、卖好价，中游促生产、提效能、保品质，下游拓渠道、助周转，实现预制菜产业生态全链条赋能，进一步提高市场运行效率。</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加大宣传推广力度</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充分利用短视频平台、微信公众号、广播、电视等传统媒体和网络平台，加大对预制菜产业的宣传，依托文旅宣介平台，加大“梅州客家一桌好菜”宣传推广力度，提高全社会对预制菜的认知度，营造梅州预制菜产业发展浓厚氛围。</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打造梅州客家菜预制菜公共品牌IP行动</w:t>
            </w:r>
          </w:p>
        </w:tc>
        <w:tc>
          <w:tcPr>
            <w:tcW w:w="1710" w:type="dxa"/>
            <w:vMerge w:val="restart"/>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做好企业品牌培育工作</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在全市范围内择优推荐并认定一批预制菜知名品牌和企业，构建培育模式，创建培育方案，对标对表，科学谋划，形成梅州市预制菜企业品牌培育清单。</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开展并组织预制菜企业参加品牌建设相关培训，梳理企业品牌培育意识，明确企业品牌核心价值，扶持企业品牌培育成果，营造企业品牌培育良好氛围，逐步形成品牌建设闭环，提升梅州客家预制菜品牌的知名度、影响力和竞争力。</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打造梅州客家特色美食预制菜品牌</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大力推进梅州客家预制菜“12221”市场体系建设，深入挖掘梅州客家特色乡土美食，匠心凝练，传承文化，重拾乡愁，弘扬“中国客家菜之乡”金字招牌，整合资源，统一标识、统一包装，集中优势打造“梅州客家预制菜”公用品牌IP，积极塑造梅州客家特色美食产品形象，打造城市美食名片。重点支持客家盐焗鸡、三及第汤、梅县腌面、客家肉丸、大埔赞粄、丰顺捆粄等传统小吃标准化制造，打造一批“客”文化网红预制菜系列产品，打通特色美食产业链条，促进上游种植、养殖产业规模化发展，推进农业现代化建设，让客家预制菜走出广东、走向世界，成为“粤字号”农业知名品牌。</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r>
              <w:rPr>
                <w:rFonts w:hint="eastAsia"/>
                <w:color w:val="000000" w:themeColor="text1"/>
                <w:sz w:val="28"/>
                <w:szCs w:val="32"/>
                <w:lang w:eastAsia="zh-CN"/>
                <w14:textFill>
                  <w14:solidFill>
                    <w14:schemeClr w14:val="tx1"/>
                  </w14:solidFill>
                </w14:textFill>
              </w:rPr>
              <w:t>市</w:t>
            </w:r>
            <w:r>
              <w:rPr>
                <w:rFonts w:hint="eastAsia"/>
                <w:color w:val="000000" w:themeColor="text1"/>
                <w:sz w:val="28"/>
                <w:szCs w:val="32"/>
                <w14:textFill>
                  <w14:solidFill>
                    <w14:schemeClr w14:val="tx1"/>
                  </w14:solidFill>
                </w14:textFill>
              </w:rPr>
              <w:t>商务局、市文化广电旅游局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讲好客家预制菜品牌故事</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深度发掘梅州客家美食文化故事，在粤菜文化与梅州传统文化融合基础上，强化文化赋能，</w:t>
            </w:r>
            <w:r>
              <w:rPr>
                <w:rFonts w:hint="eastAsia" w:cs="仿宋_GB2312"/>
                <w:color w:val="000000" w:themeColor="text1"/>
                <w:kern w:val="0"/>
                <w:sz w:val="28"/>
                <w:szCs w:val="36"/>
                <w:lang w:bidi="ar"/>
                <w14:textFill>
                  <w14:solidFill>
                    <w14:schemeClr w14:val="tx1"/>
                  </w14:solidFill>
                </w14:textFill>
              </w:rPr>
              <w:t>突出客家文化传承，</w:t>
            </w:r>
            <w:r>
              <w:rPr>
                <w:rFonts w:hint="eastAsia" w:cs="仿宋_GB2312"/>
                <w:color w:val="000000" w:themeColor="text1"/>
                <w:kern w:val="0"/>
                <w:sz w:val="28"/>
                <w:szCs w:val="32"/>
                <w:lang w:bidi="ar"/>
                <w14:textFill>
                  <w14:solidFill>
                    <w14:schemeClr w14:val="tx1"/>
                  </w14:solidFill>
                </w14:textFill>
              </w:rPr>
              <w:t>讲好品牌故事，突出品牌塑造，提升我市预制菜文化内涵。</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市农业农村局、市文化广电旅游局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设计具有客家特色的预制菜标识和包装，努力打造一系列具有全国影响力的客家预制菜特色产品，将更多客家菜产品以预制菜的形式推向国际国内市场。</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restart"/>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金融、政策支持预制菜产业发展行动</w:t>
            </w:r>
          </w:p>
        </w:tc>
        <w:tc>
          <w:tcPr>
            <w:tcW w:w="171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提升金融赋能梅州客家预制菜产业能力</w:t>
            </w:r>
          </w:p>
        </w:tc>
        <w:tc>
          <w:tcPr>
            <w:tcW w:w="6510" w:type="dxa"/>
            <w:vAlign w:val="center"/>
          </w:tcPr>
          <w:p>
            <w:pPr>
              <w:pStyle w:val="6"/>
              <w:spacing w:line="400" w:lineRule="exact"/>
              <w:ind w:firstLine="560"/>
              <w:rPr>
                <w:color w:val="000000" w:themeColor="text1"/>
                <w:sz w:val="28"/>
                <w:szCs w:val="32"/>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积极搭建平台，引导金融机构、产业发展基金加大对梅州客家预制菜企业的融资支持力度，指导企业用好现有产业融资风险补偿有关政策，创新金融信贷服务范围，降低金融信贷服务门槛，大力发展预制菜产业供应链金融，加速开发预制菜专项金融产品，</w:t>
            </w:r>
            <w:r>
              <w:rPr>
                <w:rFonts w:hint="eastAsia"/>
                <w:color w:val="000000" w:themeColor="text1"/>
                <w:sz w:val="28"/>
                <w:szCs w:val="36"/>
                <w14:textFill>
                  <w14:solidFill>
                    <w14:schemeClr w14:val="tx1"/>
                  </w14:solidFill>
                </w14:textFill>
              </w:rPr>
              <w:t>加大对农产品精深加工项目、预制菜领域的信贷支持力度，</w:t>
            </w:r>
            <w:r>
              <w:rPr>
                <w:rFonts w:hint="eastAsia" w:cs="仿宋_GB2312"/>
                <w:color w:val="000000" w:themeColor="text1"/>
                <w:kern w:val="0"/>
                <w:sz w:val="28"/>
                <w:szCs w:val="32"/>
                <w:lang w:bidi="ar"/>
                <w14:textFill>
                  <w14:solidFill>
                    <w14:schemeClr w14:val="tx1"/>
                  </w14:solidFill>
                </w14:textFill>
              </w:rPr>
              <w:t>致力于以金融投资带动产业落地，推动金融赋能预制菜产业高质量发展。</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rFonts w:hint="default" w:eastAsia="仿宋_GB2312"/>
                <w:color w:val="000000" w:themeColor="text1"/>
                <w:sz w:val="28"/>
                <w:szCs w:val="32"/>
                <w:lang w:val="en-US" w:eastAsia="zh-CN"/>
                <w14:textFill>
                  <w14:solidFill>
                    <w14:schemeClr w14:val="tx1"/>
                  </w14:solidFill>
                </w14:textFill>
              </w:rPr>
            </w:pPr>
            <w:r>
              <w:rPr>
                <w:rFonts w:hint="eastAsia"/>
                <w:color w:val="000000" w:themeColor="text1"/>
                <w:sz w:val="28"/>
                <w:szCs w:val="32"/>
                <w14:textFill>
                  <w14:solidFill>
                    <w14:schemeClr w14:val="tx1"/>
                  </w14:solidFill>
                </w14:textFill>
              </w:rPr>
              <w:t>市农业农村局、市金融局</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lang w:val="en-US" w:eastAsia="zh-CN"/>
                <w14:textFill>
                  <w14:solidFill>
                    <w14:schemeClr w14:val="tx1"/>
                  </w14:solidFill>
                </w14:textFill>
              </w:rPr>
              <w:t>人行梅州市分行、国家金融监管总局梅州监管分局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vMerge w:val="continue"/>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p>
        </w:tc>
        <w:tc>
          <w:tcPr>
            <w:tcW w:w="1710" w:type="dxa"/>
            <w:vAlign w:val="center"/>
          </w:tcPr>
          <w:p>
            <w:pPr>
              <w:pStyle w:val="6"/>
              <w:spacing w:line="400" w:lineRule="exact"/>
              <w:ind w:firstLine="0" w:firstLineChars="0"/>
              <w:jc w:val="center"/>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加大财税政策支持</w:t>
            </w:r>
          </w:p>
        </w:tc>
        <w:tc>
          <w:tcPr>
            <w:tcW w:w="6510" w:type="dxa"/>
            <w:vAlign w:val="center"/>
          </w:tcPr>
          <w:p>
            <w:pPr>
              <w:pStyle w:val="6"/>
              <w:spacing w:line="400" w:lineRule="exact"/>
              <w:ind w:firstLine="560"/>
              <w:rPr>
                <w:rFonts w:cs="仿宋_GB2312"/>
                <w:color w:val="000000" w:themeColor="text1"/>
                <w:kern w:val="0"/>
                <w:sz w:val="28"/>
                <w:szCs w:val="32"/>
                <w:lang w:bidi="ar"/>
                <w14:textFill>
                  <w14:solidFill>
                    <w14:schemeClr w14:val="tx1"/>
                  </w14:solidFill>
                </w14:textFill>
              </w:rPr>
            </w:pPr>
            <w:r>
              <w:rPr>
                <w:rFonts w:hint="eastAsia" w:cs="仿宋_GB2312"/>
                <w:color w:val="000000" w:themeColor="text1"/>
                <w:kern w:val="0"/>
                <w:sz w:val="28"/>
                <w:szCs w:val="32"/>
                <w:lang w:bidi="ar"/>
                <w14:textFill>
                  <w14:solidFill>
                    <w14:schemeClr w14:val="tx1"/>
                  </w14:solidFill>
                </w14:textFill>
              </w:rPr>
              <w:t>对有发展潜力的预制菜企业，在产业发展基金、企业用地需求、生产设备投资、生产配套、预制菜产品出口、网络销售平台搭建等方面予以大力支持。对预制菜企业依法依规落实税收优惠政策。</w:t>
            </w:r>
          </w:p>
        </w:tc>
        <w:tc>
          <w:tcPr>
            <w:tcW w:w="1485"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4</w:t>
            </w:r>
            <w:r>
              <w:rPr>
                <w:rFonts w:hint="eastAsia"/>
                <w:color w:val="000000" w:themeColor="text1"/>
                <w:sz w:val="28"/>
                <w:szCs w:val="32"/>
                <w14:textFill>
                  <w14:solidFill>
                    <w14:schemeClr w14:val="tx1"/>
                  </w14:solidFill>
                </w14:textFill>
              </w:rPr>
              <w:t>年</w:t>
            </w:r>
            <w:r>
              <w:rPr>
                <w:rFonts w:hint="eastAsia"/>
                <w:color w:val="000000" w:themeColor="text1"/>
                <w:sz w:val="28"/>
                <w:szCs w:val="32"/>
                <w:lang w:eastAsia="zh-CN"/>
                <w14:textFill>
                  <w14:solidFill>
                    <w14:schemeClr w14:val="tx1"/>
                  </w14:solidFill>
                </w14:textFill>
              </w:rPr>
              <w:t>—</w:t>
            </w:r>
            <w:r>
              <w:rPr>
                <w:rFonts w:hint="eastAsia"/>
                <w:color w:val="000000" w:themeColor="text1"/>
                <w:sz w:val="28"/>
                <w:szCs w:val="32"/>
                <w14:textFill>
                  <w14:solidFill>
                    <w14:schemeClr w14:val="tx1"/>
                  </w14:solidFill>
                </w14:textFill>
              </w:rPr>
              <w:t>202</w:t>
            </w:r>
            <w:r>
              <w:rPr>
                <w:rFonts w:hint="eastAsia"/>
                <w:color w:val="000000" w:themeColor="text1"/>
                <w:sz w:val="28"/>
                <w:szCs w:val="32"/>
                <w:lang w:val="en-US" w:eastAsia="zh-CN"/>
                <w14:textFill>
                  <w14:solidFill>
                    <w14:schemeClr w14:val="tx1"/>
                  </w14:solidFill>
                </w14:textFill>
              </w:rPr>
              <w:t>8</w:t>
            </w:r>
            <w:r>
              <w:rPr>
                <w:rFonts w:hint="eastAsia"/>
                <w:color w:val="000000" w:themeColor="text1"/>
                <w:sz w:val="28"/>
                <w:szCs w:val="32"/>
                <w14:textFill>
                  <w14:solidFill>
                    <w14:schemeClr w14:val="tx1"/>
                  </w14:solidFill>
                </w14:textFill>
              </w:rPr>
              <w:t>年</w:t>
            </w:r>
          </w:p>
        </w:tc>
        <w:tc>
          <w:tcPr>
            <w:tcW w:w="1620" w:type="dxa"/>
            <w:vAlign w:val="center"/>
          </w:tcPr>
          <w:p>
            <w:pPr>
              <w:pStyle w:val="6"/>
              <w:spacing w:line="400" w:lineRule="exact"/>
              <w:ind w:firstLine="0" w:firstLineChars="0"/>
              <w:jc w:val="center"/>
              <w:rPr>
                <w:color w:val="000000" w:themeColor="text1"/>
                <w:sz w:val="28"/>
                <w:szCs w:val="32"/>
                <w14:textFill>
                  <w14:solidFill>
                    <w14:schemeClr w14:val="tx1"/>
                  </w14:solidFill>
                </w14:textFill>
              </w:rPr>
            </w:pPr>
            <w:r>
              <w:rPr>
                <w:rFonts w:hint="eastAsia"/>
                <w:color w:val="000000" w:themeColor="text1"/>
                <w:sz w:val="28"/>
                <w:szCs w:val="32"/>
                <w14:textFill>
                  <w14:solidFill>
                    <w14:schemeClr w14:val="tx1"/>
                  </w14:solidFill>
                </w14:textFill>
              </w:rPr>
              <w:t>市农业农村局、市财政局</w:t>
            </w:r>
          </w:p>
        </w:tc>
      </w:tr>
    </w:tbl>
    <w:p>
      <w:pPr>
        <w:ind w:firstLine="640"/>
        <w:rPr>
          <w:color w:val="000000" w:themeColor="text1"/>
          <w14:textFill>
            <w14:solidFill>
              <w14:schemeClr w14:val="tx1"/>
            </w14:solidFill>
          </w14:textFill>
        </w:rPr>
      </w:pPr>
    </w:p>
    <w:bookmarkEnd w:id="180"/>
    <w:p>
      <w:pPr>
        <w:pageBreakBefore/>
        <w:spacing w:line="360" w:lineRule="auto"/>
        <w:ind w:firstLine="0" w:firstLineChars="0"/>
        <w:jc w:val="left"/>
        <w:rPr>
          <w:rFonts w:eastAsia="黑体" w:cs="黑体"/>
          <w:color w:val="000000" w:themeColor="text1"/>
          <w:szCs w:val="32"/>
          <w14:textFill>
            <w14:solidFill>
              <w14:schemeClr w14:val="tx1"/>
            </w14:solidFill>
          </w14:textFill>
        </w:rPr>
      </w:pPr>
      <w:r>
        <w:rPr>
          <w:rFonts w:hint="eastAsia" w:eastAsia="黑体" w:cs="黑体"/>
          <w:color w:val="000000" w:themeColor="text1"/>
          <w:szCs w:val="32"/>
          <w14:textFill>
            <w14:solidFill>
              <w14:schemeClr w14:val="tx1"/>
            </w14:solidFill>
          </w14:textFill>
        </w:rPr>
        <w:t>附件二</w:t>
      </w:r>
    </w:p>
    <w:p>
      <w:pPr>
        <w:ind w:firstLine="0" w:firstLineChars="0"/>
        <w:jc w:val="center"/>
        <w:outlineLvl w:val="0"/>
        <w:rPr>
          <w:color w:val="000000" w:themeColor="text1"/>
          <w:sz w:val="20"/>
          <w:szCs w:val="22"/>
          <w14:textFill>
            <w14:solidFill>
              <w14:schemeClr w14:val="tx1"/>
            </w14:solidFill>
          </w14:textFill>
        </w:rPr>
      </w:pPr>
      <w:bookmarkStart w:id="184" w:name="_Toc28436"/>
      <w:bookmarkStart w:id="185" w:name="_Toc24422"/>
      <w:bookmarkStart w:id="186" w:name="_Toc6246"/>
      <w:bookmarkStart w:id="187" w:name="_Toc13432"/>
      <w:bookmarkStart w:id="188" w:name="_Toc10407"/>
      <w:r>
        <w:rPr>
          <w:rFonts w:hint="eastAsia" w:eastAsia="方正小标宋简体" w:cs="方正小标宋简体"/>
          <w:color w:val="000000" w:themeColor="text1"/>
          <w:sz w:val="40"/>
          <w:szCs w:val="40"/>
          <w14:textFill>
            <w14:solidFill>
              <w14:schemeClr w14:val="tx1"/>
            </w14:solidFill>
          </w14:textFill>
        </w:rPr>
        <w:t>梅州客家预制菜全产业链项目库</w:t>
      </w:r>
      <w:bookmarkEnd w:id="184"/>
      <w:r>
        <w:rPr>
          <w:rFonts w:hint="eastAsia" w:eastAsia="方正小标宋简体" w:cs="方正小标宋简体"/>
          <w:color w:val="000000" w:themeColor="text1"/>
          <w:sz w:val="44"/>
          <w:szCs w:val="44"/>
          <w14:textFill>
            <w14:solidFill>
              <w14:schemeClr w14:val="tx1"/>
            </w14:solidFill>
          </w14:textFill>
        </w:rPr>
        <w:t>（202</w:t>
      </w:r>
      <w:r>
        <w:rPr>
          <w:rFonts w:hint="eastAsia" w:eastAsia="方正小标宋简体" w:cs="方正小标宋简体"/>
          <w:color w:val="000000" w:themeColor="text1"/>
          <w:sz w:val="44"/>
          <w:szCs w:val="44"/>
          <w:lang w:val="en-US" w:eastAsia="zh-CN"/>
          <w14:textFill>
            <w14:solidFill>
              <w14:schemeClr w14:val="tx1"/>
            </w14:solidFill>
          </w14:textFill>
        </w:rPr>
        <w:t>4</w:t>
      </w:r>
      <w:r>
        <w:rPr>
          <w:rFonts w:hint="eastAsia" w:eastAsia="方正小标宋简体" w:cs="方正小标宋简体"/>
          <w:color w:val="000000" w:themeColor="text1"/>
          <w:sz w:val="44"/>
          <w:szCs w:val="44"/>
          <w:lang w:eastAsia="zh-CN"/>
          <w14:textFill>
            <w14:solidFill>
              <w14:schemeClr w14:val="tx1"/>
            </w14:solidFill>
          </w14:textFill>
        </w:rPr>
        <w:t>—</w:t>
      </w:r>
      <w:r>
        <w:rPr>
          <w:rFonts w:hint="eastAsia" w:eastAsia="方正小标宋简体" w:cs="方正小标宋简体"/>
          <w:color w:val="000000" w:themeColor="text1"/>
          <w:sz w:val="44"/>
          <w:szCs w:val="44"/>
          <w14:textFill>
            <w14:solidFill>
              <w14:schemeClr w14:val="tx1"/>
            </w14:solidFill>
          </w14:textFill>
        </w:rPr>
        <w:t>202</w:t>
      </w:r>
      <w:r>
        <w:rPr>
          <w:rFonts w:hint="eastAsia" w:eastAsia="方正小标宋简体" w:cs="方正小标宋简体"/>
          <w:color w:val="000000" w:themeColor="text1"/>
          <w:sz w:val="44"/>
          <w:szCs w:val="44"/>
          <w:lang w:val="en-US" w:eastAsia="zh-CN"/>
          <w14:textFill>
            <w14:solidFill>
              <w14:schemeClr w14:val="tx1"/>
            </w14:solidFill>
          </w14:textFill>
        </w:rPr>
        <w:t>8</w:t>
      </w:r>
      <w:r>
        <w:rPr>
          <w:rFonts w:hint="eastAsia" w:eastAsia="方正小标宋简体" w:cs="方正小标宋简体"/>
          <w:color w:val="000000" w:themeColor="text1"/>
          <w:sz w:val="44"/>
          <w:szCs w:val="44"/>
          <w14:textFill>
            <w14:solidFill>
              <w14:schemeClr w14:val="tx1"/>
            </w14:solidFill>
          </w14:textFill>
        </w:rPr>
        <w:t>年）</w:t>
      </w:r>
      <w:bookmarkEnd w:id="185"/>
      <w:bookmarkEnd w:id="186"/>
      <w:bookmarkEnd w:id="187"/>
      <w:bookmarkEnd w:id="188"/>
    </w:p>
    <w:tbl>
      <w:tblPr>
        <w:tblStyle w:val="14"/>
        <w:tblW w:w="13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611"/>
        <w:gridCol w:w="1554"/>
        <w:gridCol w:w="4784"/>
        <w:gridCol w:w="1173"/>
        <w:gridCol w:w="1317"/>
        <w:gridCol w:w="1318"/>
        <w:gridCol w:w="1308"/>
        <w:gridCol w:w="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县（区）</w:t>
            </w:r>
          </w:p>
        </w:tc>
        <w:tc>
          <w:tcPr>
            <w:tcW w:w="611"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序号</w:t>
            </w:r>
          </w:p>
        </w:tc>
        <w:tc>
          <w:tcPr>
            <w:tcW w:w="1554"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项目名称</w:t>
            </w:r>
          </w:p>
        </w:tc>
        <w:tc>
          <w:tcPr>
            <w:tcW w:w="4784"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建设内容及规模</w:t>
            </w:r>
          </w:p>
        </w:tc>
        <w:tc>
          <w:tcPr>
            <w:tcW w:w="1173"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建设起止年限</w:t>
            </w:r>
          </w:p>
        </w:tc>
        <w:tc>
          <w:tcPr>
            <w:tcW w:w="1317"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总投资</w:t>
            </w:r>
          </w:p>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（万元）</w:t>
            </w:r>
          </w:p>
        </w:tc>
        <w:tc>
          <w:tcPr>
            <w:tcW w:w="1318"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“十四五”期间投资</w:t>
            </w:r>
          </w:p>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（万元）</w:t>
            </w:r>
          </w:p>
        </w:tc>
        <w:tc>
          <w:tcPr>
            <w:tcW w:w="1308"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责任</w:t>
            </w:r>
          </w:p>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单位</w:t>
            </w:r>
          </w:p>
        </w:tc>
        <w:tc>
          <w:tcPr>
            <w:tcW w:w="624" w:type="dxa"/>
            <w:vAlign w:val="center"/>
          </w:tcPr>
          <w:p>
            <w:pPr>
              <w:autoSpaceDE w:val="0"/>
              <w:autoSpaceDN w:val="0"/>
              <w:adjustRightInd w:val="0"/>
              <w:spacing w:line="400" w:lineRule="exact"/>
              <w:ind w:firstLine="0" w:firstLineChars="0"/>
              <w:jc w:val="center"/>
              <w:rPr>
                <w:rFonts w:eastAsia="黑体" w:cs="黑体"/>
                <w:color w:val="000000" w:themeColor="text1"/>
                <w:kern w:val="0"/>
                <w:sz w:val="28"/>
                <w:szCs w:val="16"/>
                <w14:textFill>
                  <w14:solidFill>
                    <w14:schemeClr w14:val="tx1"/>
                  </w14:solidFill>
                </w14:textFill>
              </w:rPr>
            </w:pPr>
            <w:r>
              <w:rPr>
                <w:rFonts w:hint="eastAsia" w:eastAsia="黑体" w:cs="黑体"/>
                <w:color w:val="000000" w:themeColor="text1"/>
                <w:kern w:val="0"/>
                <w:sz w:val="28"/>
                <w:szCs w:val="16"/>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restart"/>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梅江区</w:t>
            </w:r>
          </w:p>
        </w:tc>
        <w:tc>
          <w:tcPr>
            <w:tcW w:w="611"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梅</w:t>
            </w:r>
            <w:r>
              <w:rPr>
                <w:rFonts w:hint="eastAsia" w:cs="仿宋_GB2312"/>
                <w:color w:val="000000" w:themeColor="text1"/>
                <w:kern w:val="0"/>
                <w:sz w:val="28"/>
                <w:szCs w:val="16"/>
                <w:lang w:bidi="ar"/>
                <w14:textFill>
                  <w14:solidFill>
                    <w14:schemeClr w14:val="tx1"/>
                  </w14:solidFill>
                </w14:textFill>
              </w:rPr>
              <w:t>江区龟类产品精深加工产业建设项目</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新</w:t>
            </w:r>
            <w:r>
              <w:rPr>
                <w:rFonts w:hint="eastAsia" w:cs="仿宋_GB2312"/>
                <w:color w:val="000000" w:themeColor="text1"/>
                <w:kern w:val="0"/>
                <w:sz w:val="28"/>
                <w:szCs w:val="16"/>
                <w:lang w:bidi="ar"/>
                <w14:textFill>
                  <w14:solidFill>
                    <w14:schemeClr w14:val="tx1"/>
                  </w14:solidFill>
                </w14:textFill>
              </w:rPr>
              <w:t>建精深加工车间，并按生产要求配置包含办公、生产、质检、包装等环节硬件。</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w:t>
            </w:r>
          </w:p>
        </w:tc>
        <w:tc>
          <w:tcPr>
            <w:tcW w:w="1308"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仿宋_GB2312"/>
                <w:color w:val="000000" w:themeColor="text1"/>
                <w:kern w:val="0"/>
                <w:sz w:val="28"/>
                <w:szCs w:val="16"/>
                <w:lang w:bidi="ar"/>
                <w14:textFill>
                  <w14:solidFill>
                    <w14:schemeClr w14:val="tx1"/>
                  </w14:solidFill>
                </w14:textFill>
              </w:rPr>
              <w:t>梅江</w:t>
            </w:r>
            <w:r>
              <w:rPr>
                <w:rFonts w:cs="仿宋_GB2312"/>
                <w:color w:val="000000" w:themeColor="text1"/>
                <w:kern w:val="0"/>
                <w:sz w:val="28"/>
                <w:szCs w:val="16"/>
                <w:lang w:bidi="ar"/>
                <w14:textFill>
                  <w14:solidFill>
                    <w14:schemeClr w14:val="tx1"/>
                  </w14:solidFill>
                </w14:textFill>
              </w:rPr>
              <w:t>区农业农村局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粤港澳大湾区供应基地梅江</w:t>
            </w:r>
            <w:r>
              <w:rPr>
                <w:rFonts w:hint="eastAsia" w:cs="仿宋_GB2312"/>
                <w:color w:val="000000" w:themeColor="text1"/>
                <w:kern w:val="0"/>
                <w:sz w:val="28"/>
                <w:szCs w:val="16"/>
                <w:lang w:bidi="ar"/>
                <w14:textFill>
                  <w14:solidFill>
                    <w14:schemeClr w14:val="tx1"/>
                  </w14:solidFill>
                </w14:textFill>
              </w:rPr>
              <w:t>区农产品仓储冷链物流设施建设项目</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结合供销社助农服务示范体系</w:t>
            </w:r>
            <w:r>
              <w:rPr>
                <w:rFonts w:hint="eastAsia" w:cs="Times New Roman"/>
                <w:color w:val="000000" w:themeColor="text1"/>
                <w:kern w:val="0"/>
                <w:sz w:val="28"/>
                <w:szCs w:val="16"/>
                <w:lang w:bidi="ar"/>
                <w14:textFill>
                  <w14:solidFill>
                    <w14:schemeClr w14:val="tx1"/>
                  </w14:solidFill>
                </w14:textFill>
              </w:rPr>
              <w:t>“</w:t>
            </w:r>
            <w:r>
              <w:rPr>
                <w:rFonts w:hint="eastAsia" w:cs="仿宋_GB2312"/>
                <w:color w:val="000000" w:themeColor="text1"/>
                <w:kern w:val="0"/>
                <w:sz w:val="28"/>
                <w:szCs w:val="16"/>
                <w:lang w:bidi="ar"/>
                <w14:textFill>
                  <w14:solidFill>
                    <w14:schemeClr w14:val="tx1"/>
                  </w14:solidFill>
                </w14:textFill>
              </w:rPr>
              <w:t>百千工程</w:t>
            </w:r>
            <w:r>
              <w:rPr>
                <w:rFonts w:hint="eastAsia" w:cs="Times New Roman"/>
                <w:color w:val="000000" w:themeColor="text1"/>
                <w:kern w:val="0"/>
                <w:sz w:val="28"/>
                <w:szCs w:val="16"/>
                <w:lang w:bidi="ar"/>
                <w14:textFill>
                  <w14:solidFill>
                    <w14:schemeClr w14:val="tx1"/>
                  </w14:solidFill>
                </w14:textFill>
              </w:rPr>
              <w:t>”</w:t>
            </w:r>
            <w:r>
              <w:rPr>
                <w:rFonts w:hint="eastAsia" w:cs="仿宋_GB2312"/>
                <w:color w:val="000000" w:themeColor="text1"/>
                <w:kern w:val="0"/>
                <w:sz w:val="28"/>
                <w:szCs w:val="16"/>
                <w:lang w:bidi="ar"/>
                <w14:textFill>
                  <w14:solidFill>
                    <w14:schemeClr w14:val="tx1"/>
                  </w14:solidFill>
                </w14:textFill>
              </w:rPr>
              <w:t>建设</w:t>
            </w:r>
            <w:r>
              <w:rPr>
                <w:rFonts w:cs="Times New Roman"/>
                <w:color w:val="000000" w:themeColor="text1"/>
                <w:kern w:val="0"/>
                <w:sz w:val="28"/>
                <w:szCs w:val="16"/>
                <w:lang w:bidi="ar"/>
                <w14:textFill>
                  <w14:solidFill>
                    <w14:schemeClr w14:val="tx1"/>
                  </w14:solidFill>
                </w14:textFill>
              </w:rPr>
              <w:t>3</w:t>
            </w:r>
            <w:r>
              <w:rPr>
                <w:rFonts w:hint="eastAsia" w:cs="仿宋_GB2312"/>
                <w:color w:val="000000" w:themeColor="text1"/>
                <w:kern w:val="0"/>
                <w:sz w:val="28"/>
                <w:szCs w:val="16"/>
                <w:lang w:bidi="ar"/>
                <w14:textFill>
                  <w14:solidFill>
                    <w14:schemeClr w14:val="tx1"/>
                  </w14:solidFill>
                </w14:textFill>
              </w:rPr>
              <w:t>个农产品仓储冷链物流设施，含冻库、冷链运输车等设备。</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12000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12000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仿宋_GB2312"/>
                <w:color w:val="000000" w:themeColor="text1"/>
                <w:kern w:val="0"/>
                <w:sz w:val="28"/>
                <w:szCs w:val="15"/>
                <w:lang w:bidi="ar"/>
                <w14:textFill>
                  <w14:solidFill>
                    <w14:schemeClr w14:val="tx1"/>
                  </w14:solidFill>
                </w14:textFill>
              </w:rPr>
              <w:t>梅江</w:t>
            </w:r>
            <w:r>
              <w:rPr>
                <w:rFonts w:cs="仿宋_GB2312"/>
                <w:color w:val="000000" w:themeColor="text1"/>
                <w:kern w:val="0"/>
                <w:sz w:val="28"/>
                <w:szCs w:val="15"/>
                <w:lang w:bidi="ar"/>
                <w14:textFill>
                  <w14:solidFill>
                    <w14:schemeClr w14:val="tx1"/>
                  </w14:solidFill>
                </w14:textFill>
              </w:rPr>
              <w:t>区农业农村局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3</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乐</w:t>
            </w:r>
            <w:r>
              <w:rPr>
                <w:rFonts w:hint="eastAsia" w:cs="仿宋_GB2312"/>
                <w:color w:val="000000" w:themeColor="text1"/>
                <w:kern w:val="0"/>
                <w:sz w:val="28"/>
                <w:szCs w:val="16"/>
                <w:lang w:bidi="ar"/>
                <w14:textFill>
                  <w14:solidFill>
                    <w14:schemeClr w14:val="tx1"/>
                  </w14:solidFill>
                </w14:textFill>
              </w:rPr>
              <w:t>得鲜（梅江）蔬菜国家级现代农业产业园</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打造集聚加工、科研创新、生产示范、休闲旅游</w:t>
            </w:r>
            <w:r>
              <w:rPr>
                <w:rFonts w:hint="eastAsia" w:cs="仿宋_GB2312"/>
                <w:color w:val="000000" w:themeColor="text1"/>
                <w:kern w:val="0"/>
                <w:sz w:val="28"/>
                <w:szCs w:val="16"/>
                <w:lang w:bidi="ar"/>
                <w14:textFill>
                  <w14:solidFill>
                    <w14:schemeClr w14:val="tx1"/>
                  </w14:solidFill>
                </w14:textFill>
              </w:rPr>
              <w:t>等综合功能的国家级现代农业产业园，带动全区建设高标准规模化蔬菜基地，良种覆盖率达</w:t>
            </w:r>
            <w:r>
              <w:rPr>
                <w:rFonts w:cs="Times New Roman"/>
                <w:color w:val="000000" w:themeColor="text1"/>
                <w:kern w:val="0"/>
                <w:sz w:val="28"/>
                <w:szCs w:val="16"/>
                <w:lang w:bidi="ar"/>
                <w14:textFill>
                  <w14:solidFill>
                    <w14:schemeClr w14:val="tx1"/>
                  </w14:solidFill>
                </w14:textFill>
              </w:rPr>
              <w:t>100%</w:t>
            </w:r>
            <w:r>
              <w:rPr>
                <w:rFonts w:hint="eastAsia" w:cs="仿宋_GB2312"/>
                <w:color w:val="000000" w:themeColor="text1"/>
                <w:kern w:val="0"/>
                <w:sz w:val="28"/>
                <w:szCs w:val="16"/>
                <w:lang w:bidi="ar"/>
                <w14:textFill>
                  <w14:solidFill>
                    <w14:schemeClr w14:val="tx1"/>
                  </w14:solidFill>
                </w14:textFill>
              </w:rPr>
              <w:t>，形成蔬菜生产、加工、营销、休闲旅游全产业链。</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梅江区农业农村局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4</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智慧农业示范基地</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在全区打造</w:t>
            </w:r>
            <w:r>
              <w:rPr>
                <w:rFonts w:cs="Times New Roman"/>
                <w:color w:val="000000" w:themeColor="text1"/>
                <w:kern w:val="0"/>
                <w:sz w:val="28"/>
                <w:szCs w:val="16"/>
                <w:lang w:bidi="ar"/>
                <w14:textFill>
                  <w14:solidFill>
                    <w14:schemeClr w14:val="tx1"/>
                  </w14:solidFill>
                </w14:textFill>
              </w:rPr>
              <w:t>10</w:t>
            </w:r>
            <w:r>
              <w:rPr>
                <w:rFonts w:hint="eastAsia" w:cs="仿宋_GB2312"/>
                <w:color w:val="000000" w:themeColor="text1"/>
                <w:kern w:val="0"/>
                <w:sz w:val="28"/>
                <w:szCs w:val="16"/>
                <w:lang w:bidi="ar"/>
                <w14:textFill>
                  <w14:solidFill>
                    <w14:schemeClr w14:val="tx1"/>
                  </w14:solidFill>
                </w14:textFill>
              </w:rPr>
              <w:t>个智慧农业示范基地，发展冷链物流、农业信息化等，加快推进我区农业农村现代化进程。</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梅江区农业农村局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5</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梅</w:t>
            </w:r>
            <w:r>
              <w:rPr>
                <w:rFonts w:hint="eastAsia" w:cs="仿宋_GB2312"/>
                <w:color w:val="000000" w:themeColor="text1"/>
                <w:kern w:val="0"/>
                <w:sz w:val="28"/>
                <w:szCs w:val="16"/>
                <w:lang w:bidi="ar"/>
                <w14:textFill>
                  <w14:solidFill>
                    <w14:schemeClr w14:val="tx1"/>
                  </w14:solidFill>
                </w14:textFill>
              </w:rPr>
              <w:t>江区质量安全检验检测中心综合大楼项目</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完善梅江区开展畜禽产品、农产品等质量安全快</w:t>
            </w:r>
            <w:r>
              <w:rPr>
                <w:rFonts w:hint="eastAsia" w:cs="仿宋_GB2312"/>
                <w:color w:val="000000" w:themeColor="text1"/>
                <w:kern w:val="0"/>
                <w:sz w:val="28"/>
                <w:szCs w:val="16"/>
                <w:lang w:bidi="ar"/>
                <w14:textFill>
                  <w14:solidFill>
                    <w14:schemeClr w14:val="tx1"/>
                  </w14:solidFill>
                </w14:textFill>
              </w:rPr>
              <w:t>速检测体系，建设综合大楼，完善各项检测设备，保障我区农产业质量安全供应。</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6500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6500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梅江区农业农村局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6</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蔬菜产业基地</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以强惠公司太平蔬菜基地为基础，以省级现代农</w:t>
            </w:r>
            <w:r>
              <w:rPr>
                <w:rFonts w:hint="eastAsia" w:cs="仿宋_GB2312"/>
                <w:color w:val="000000" w:themeColor="text1"/>
                <w:kern w:val="0"/>
                <w:sz w:val="28"/>
                <w:szCs w:val="16"/>
                <w:lang w:bidi="ar"/>
                <w14:textFill>
                  <w14:solidFill>
                    <w14:schemeClr w14:val="tx1"/>
                  </w14:solidFill>
                </w14:textFill>
              </w:rPr>
              <w:t>业产业园建设为契机，扩大名优蔬菜产品生产，发展蔬菜电子商务，开发产销合作模式，提高</w:t>
            </w:r>
            <w:r>
              <w:rPr>
                <w:rFonts w:hint="eastAsia" w:cs="Times New Roman"/>
                <w:color w:val="000000" w:themeColor="text1"/>
                <w:kern w:val="0"/>
                <w:sz w:val="28"/>
                <w:szCs w:val="16"/>
                <w:lang w:bidi="ar"/>
                <w14:textFill>
                  <w14:solidFill>
                    <w14:schemeClr w14:val="tx1"/>
                  </w14:solidFill>
                </w14:textFill>
              </w:rPr>
              <w:t>“</w:t>
            </w:r>
            <w:r>
              <w:rPr>
                <w:rFonts w:hint="eastAsia" w:cs="仿宋_GB2312"/>
                <w:color w:val="000000" w:themeColor="text1"/>
                <w:kern w:val="0"/>
                <w:sz w:val="28"/>
                <w:szCs w:val="16"/>
                <w:lang w:bidi="ar"/>
                <w14:textFill>
                  <w14:solidFill>
                    <w14:schemeClr w14:val="tx1"/>
                  </w14:solidFill>
                </w14:textFill>
              </w:rPr>
              <w:t>菜篮子</w:t>
            </w:r>
            <w:r>
              <w:rPr>
                <w:rFonts w:hint="eastAsia" w:cs="Times New Roman"/>
                <w:color w:val="000000" w:themeColor="text1"/>
                <w:kern w:val="0"/>
                <w:sz w:val="28"/>
                <w:szCs w:val="16"/>
                <w:lang w:bidi="ar"/>
                <w14:textFill>
                  <w14:solidFill>
                    <w14:schemeClr w14:val="tx1"/>
                  </w14:solidFill>
                </w14:textFill>
              </w:rPr>
              <w:t>”</w:t>
            </w:r>
            <w:r>
              <w:rPr>
                <w:rFonts w:hint="eastAsia" w:cs="仿宋_GB2312"/>
                <w:color w:val="000000" w:themeColor="text1"/>
                <w:kern w:val="0"/>
                <w:sz w:val="28"/>
                <w:szCs w:val="16"/>
                <w:lang w:bidi="ar"/>
                <w14:textFill>
                  <w14:solidFill>
                    <w14:schemeClr w14:val="tx1"/>
                  </w14:solidFill>
                </w14:textFill>
              </w:rPr>
              <w:t>供给水平。</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2020</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2700</w:t>
            </w:r>
          </w:p>
        </w:tc>
        <w:tc>
          <w:tcPr>
            <w:tcW w:w="1308"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西阳镇人民政</w:t>
            </w:r>
            <w:r>
              <w:rPr>
                <w:rFonts w:hint="eastAsia" w:cs="仿宋_GB2312"/>
                <w:color w:val="000000" w:themeColor="text1"/>
                <w:kern w:val="0"/>
                <w:sz w:val="28"/>
                <w:szCs w:val="16"/>
                <w:lang w:bidi="ar"/>
                <w14:textFill>
                  <w14:solidFill>
                    <w14:schemeClr w14:val="tx1"/>
                  </w14:solidFill>
                </w14:textFill>
              </w:rPr>
              <w:t>府</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7</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客都美食街区</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依托江北历史文化街区，打造客都美食街区，建</w:t>
            </w:r>
            <w:r>
              <w:rPr>
                <w:rFonts w:hint="eastAsia" w:cs="仿宋_GB2312"/>
                <w:color w:val="000000" w:themeColor="text1"/>
                <w:kern w:val="0"/>
                <w:sz w:val="28"/>
                <w:szCs w:val="16"/>
                <w:lang w:bidi="ar"/>
                <w14:textFill>
                  <w14:solidFill>
                    <w14:schemeClr w14:val="tx1"/>
                  </w14:solidFill>
                </w14:textFill>
              </w:rPr>
              <w:t>设</w:t>
            </w:r>
            <w:r>
              <w:rPr>
                <w:rFonts w:hint="eastAsia" w:cs="Times New Roman"/>
                <w:color w:val="000000" w:themeColor="text1"/>
                <w:kern w:val="0"/>
                <w:sz w:val="28"/>
                <w:szCs w:val="16"/>
                <w:lang w:bidi="ar"/>
                <w14:textFill>
                  <w14:solidFill>
                    <w14:schemeClr w14:val="tx1"/>
                  </w14:solidFill>
                </w14:textFill>
              </w:rPr>
              <w:t>“</w:t>
            </w:r>
            <w:r>
              <w:rPr>
                <w:rFonts w:hint="eastAsia" w:cs="仿宋_GB2312"/>
                <w:color w:val="000000" w:themeColor="text1"/>
                <w:kern w:val="0"/>
                <w:sz w:val="28"/>
                <w:szCs w:val="16"/>
                <w:lang w:bidi="ar"/>
                <w14:textFill>
                  <w14:solidFill>
                    <w14:schemeClr w14:val="tx1"/>
                  </w14:solidFill>
                </w14:textFill>
              </w:rPr>
              <w:t>粤菜师傅</w:t>
            </w:r>
            <w:r>
              <w:rPr>
                <w:rFonts w:hint="eastAsia" w:cs="Times New Roman"/>
                <w:color w:val="000000" w:themeColor="text1"/>
                <w:kern w:val="0"/>
                <w:sz w:val="28"/>
                <w:szCs w:val="16"/>
                <w:lang w:bidi="ar"/>
                <w14:textFill>
                  <w14:solidFill>
                    <w14:schemeClr w14:val="tx1"/>
                  </w14:solidFill>
                </w14:textFill>
              </w:rPr>
              <w:t>”</w:t>
            </w:r>
            <w:r>
              <w:rPr>
                <w:rFonts w:hint="eastAsia" w:cs="仿宋_GB2312"/>
                <w:color w:val="000000" w:themeColor="text1"/>
                <w:kern w:val="0"/>
                <w:sz w:val="28"/>
                <w:szCs w:val="16"/>
                <w:lang w:bidi="ar"/>
                <w14:textFill>
                  <w14:solidFill>
                    <w14:schemeClr w14:val="tx1"/>
                  </w14:solidFill>
                </w14:textFill>
              </w:rPr>
              <w:t>工程培训基地，在梅江区江北老城区油罗街等传统美食街区的基础上，规划建设客家菜传统美食示范街，鼓励符合相关条件的餐饮企业和特色小吃店进驻，并给予一定程度的奖补，对原有的特色小吃店给予资金进行升级改造。引进大师工作室，展示客家菜的研发成果，培训客家菜师傅中的高技能人才。</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w:t>
            </w:r>
          </w:p>
        </w:tc>
        <w:tc>
          <w:tcPr>
            <w:tcW w:w="1308"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_GB2312"/>
                <w:color w:val="000000" w:themeColor="text1"/>
                <w:kern w:val="0"/>
                <w:sz w:val="28"/>
                <w:szCs w:val="16"/>
                <w:lang w:bidi="ar"/>
                <w14:textFill>
                  <w14:solidFill>
                    <w14:schemeClr w14:val="tx1"/>
                  </w14:solidFill>
                </w14:textFill>
              </w:rPr>
              <w:t>区人力资源和</w:t>
            </w:r>
            <w:r>
              <w:rPr>
                <w:rFonts w:hint="eastAsia" w:cs="仿宋_GB2312"/>
                <w:color w:val="000000" w:themeColor="text1"/>
                <w:kern w:val="0"/>
                <w:sz w:val="28"/>
                <w:szCs w:val="16"/>
                <w:lang w:bidi="ar"/>
                <w14:textFill>
                  <w14:solidFill>
                    <w14:schemeClr w14:val="tx1"/>
                  </w14:solidFill>
                </w14:textFill>
              </w:rPr>
              <w:t>社会保障局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8</w:t>
            </w:r>
          </w:p>
        </w:tc>
        <w:tc>
          <w:tcPr>
            <w:tcW w:w="1554" w:type="dxa"/>
            <w:vAlign w:val="center"/>
          </w:tcPr>
          <w:p>
            <w:pPr>
              <w:widowControl/>
              <w:spacing w:line="400" w:lineRule="exact"/>
              <w:ind w:firstLine="0" w:firstLineChars="0"/>
              <w:jc w:val="center"/>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梅县区惠兴年产2万吨大米生产线新建项目</w:t>
            </w:r>
          </w:p>
        </w:tc>
        <w:tc>
          <w:tcPr>
            <w:tcW w:w="4784" w:type="dxa"/>
            <w:vAlign w:val="center"/>
          </w:tcPr>
          <w:p>
            <w:pPr>
              <w:widowControl/>
              <w:spacing w:line="400" w:lineRule="exact"/>
              <w:ind w:firstLine="544"/>
              <w:rPr>
                <w:rFonts w:cs="仿宋"/>
                <w:color w:val="000000" w:themeColor="text1"/>
                <w:spacing w:val="-4"/>
                <w:sz w:val="28"/>
                <w:szCs w:val="16"/>
                <w14:textFill>
                  <w14:solidFill>
                    <w14:schemeClr w14:val="tx1"/>
                  </w14:solidFill>
                </w14:textFill>
              </w:rPr>
            </w:pPr>
            <w:r>
              <w:rPr>
                <w:rFonts w:hint="eastAsia" w:cs="仿宋"/>
                <w:color w:val="000000" w:themeColor="text1"/>
                <w:spacing w:val="-4"/>
                <w:kern w:val="0"/>
                <w:sz w:val="28"/>
                <w:szCs w:val="16"/>
                <w:lang w:bidi="ar"/>
                <w14:textFill>
                  <w14:solidFill>
                    <w14:schemeClr w14:val="tx1"/>
                  </w14:solidFill>
                </w14:textFill>
              </w:rPr>
              <w:t>项目占地面积8667平方米，建筑面积5000平方米；建设1栋1层钢架结构厂房，1栋3层混凝土办公楼，项目专线生产大米；主要的设备选型：抛光机、碾米机、色选机；新建年产2万吨的大米现代化生产线。</w:t>
            </w:r>
          </w:p>
        </w:tc>
        <w:tc>
          <w:tcPr>
            <w:tcW w:w="1173" w:type="dxa"/>
            <w:vAlign w:val="center"/>
          </w:tcPr>
          <w:p>
            <w:pPr>
              <w:widowControl/>
              <w:spacing w:line="400" w:lineRule="exact"/>
              <w:ind w:firstLine="0" w:firstLineChars="0"/>
              <w:jc w:val="center"/>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2021</w:t>
            </w:r>
            <w:r>
              <w:rPr>
                <w:rFonts w:hint="eastAsia" w:cs="仿宋"/>
                <w:color w:val="000000" w:themeColor="text1"/>
                <w:kern w:val="0"/>
                <w:sz w:val="28"/>
                <w:szCs w:val="16"/>
                <w:lang w:eastAsia="zh-CN" w:bidi="ar"/>
                <w14:textFill>
                  <w14:solidFill>
                    <w14:schemeClr w14:val="tx1"/>
                  </w14:solidFill>
                </w14:textFill>
              </w:rPr>
              <w:t>—</w:t>
            </w:r>
            <w:r>
              <w:rPr>
                <w:rFonts w:hint="eastAsia" w:cs="仿宋"/>
                <w:color w:val="000000" w:themeColor="text1"/>
                <w:kern w:val="0"/>
                <w:sz w:val="28"/>
                <w:szCs w:val="16"/>
                <w:lang w:bidi="ar"/>
                <w14:textFill>
                  <w14:solidFill>
                    <w14:schemeClr w14:val="tx1"/>
                  </w14:solidFill>
                </w14:textFill>
              </w:rPr>
              <w:t>2025</w:t>
            </w:r>
          </w:p>
        </w:tc>
        <w:tc>
          <w:tcPr>
            <w:tcW w:w="1317" w:type="dxa"/>
            <w:vAlign w:val="center"/>
          </w:tcPr>
          <w:p>
            <w:pPr>
              <w:widowControl/>
              <w:spacing w:line="400" w:lineRule="exact"/>
              <w:ind w:firstLine="0" w:firstLineChars="0"/>
              <w:jc w:val="center"/>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5500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5500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梅县区水车镇</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9</w:t>
            </w:r>
          </w:p>
        </w:tc>
        <w:tc>
          <w:tcPr>
            <w:tcW w:w="1554" w:type="dxa"/>
            <w:vAlign w:val="center"/>
          </w:tcPr>
          <w:p>
            <w:pPr>
              <w:widowControl/>
              <w:spacing w:line="400" w:lineRule="exact"/>
              <w:ind w:firstLine="0" w:firstLineChars="0"/>
              <w:jc w:val="center"/>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梅州市梅县区兴和农业发展有限公司年存栏42000头生猪改扩建项目</w:t>
            </w:r>
          </w:p>
        </w:tc>
        <w:tc>
          <w:tcPr>
            <w:tcW w:w="4784" w:type="dxa"/>
            <w:vAlign w:val="center"/>
          </w:tcPr>
          <w:p>
            <w:pPr>
              <w:widowControl/>
              <w:spacing w:line="400" w:lineRule="exact"/>
              <w:ind w:firstLine="560"/>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项目总占地面积582736.68平方米，其中猪舍建筑面积34428.68平方米，200亩生态鱼塘、580多亩经济果林。总投资额5000万元，其中环保投资约300万元。</w:t>
            </w:r>
          </w:p>
        </w:tc>
        <w:tc>
          <w:tcPr>
            <w:tcW w:w="1173" w:type="dxa"/>
            <w:vAlign w:val="center"/>
          </w:tcPr>
          <w:p>
            <w:pPr>
              <w:widowControl/>
              <w:spacing w:line="400" w:lineRule="exact"/>
              <w:ind w:firstLine="0" w:firstLineChars="0"/>
              <w:jc w:val="center"/>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2021</w:t>
            </w:r>
            <w:r>
              <w:rPr>
                <w:rFonts w:hint="eastAsia" w:cs="仿宋"/>
                <w:color w:val="000000" w:themeColor="text1"/>
                <w:kern w:val="0"/>
                <w:sz w:val="28"/>
                <w:szCs w:val="16"/>
                <w:lang w:eastAsia="zh-CN" w:bidi="ar"/>
                <w14:textFill>
                  <w14:solidFill>
                    <w14:schemeClr w14:val="tx1"/>
                  </w14:solidFill>
                </w14:textFill>
              </w:rPr>
              <w:t>—</w:t>
            </w:r>
            <w:r>
              <w:rPr>
                <w:rFonts w:hint="eastAsia" w:cs="仿宋"/>
                <w:color w:val="000000" w:themeColor="text1"/>
                <w:kern w:val="0"/>
                <w:sz w:val="28"/>
                <w:szCs w:val="16"/>
                <w:lang w:bidi="ar"/>
                <w14:textFill>
                  <w14:solidFill>
                    <w14:schemeClr w14:val="tx1"/>
                  </w14:solidFill>
                </w14:textFill>
              </w:rPr>
              <w:t>2025</w:t>
            </w:r>
          </w:p>
        </w:tc>
        <w:tc>
          <w:tcPr>
            <w:tcW w:w="1317" w:type="dxa"/>
            <w:vAlign w:val="center"/>
          </w:tcPr>
          <w:p>
            <w:pPr>
              <w:widowControl/>
              <w:spacing w:line="400" w:lineRule="exact"/>
              <w:ind w:firstLine="0" w:firstLineChars="0"/>
              <w:jc w:val="center"/>
              <w:rPr>
                <w:rFonts w:cs="仿宋"/>
                <w:color w:val="000000" w:themeColor="text1"/>
                <w:sz w:val="28"/>
                <w:szCs w:val="16"/>
                <w14:textFill>
                  <w14:solidFill>
                    <w14:schemeClr w14:val="tx1"/>
                  </w14:solidFill>
                </w14:textFill>
              </w:rPr>
            </w:pPr>
            <w:r>
              <w:rPr>
                <w:rFonts w:hint="eastAsia" w:cs="仿宋"/>
                <w:color w:val="000000" w:themeColor="text1"/>
                <w:kern w:val="0"/>
                <w:sz w:val="28"/>
                <w:szCs w:val="16"/>
                <w:lang w:bidi="ar"/>
                <w14:textFill>
                  <w14:solidFill>
                    <w14:schemeClr w14:val="tx1"/>
                  </w14:solidFill>
                </w14:textFill>
              </w:rPr>
              <w:t>5000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梅县区松口镇</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restart"/>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兴宁市</w:t>
            </w: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10</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兴宁市农业科创中心</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农副产品深加工研究中心</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兴宁市农业农村局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11</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广东梅州（兴宁）农产品交</w:t>
            </w:r>
            <w:r>
              <w:rPr>
                <w:rFonts w:hint="eastAsia" w:cs="仿宋"/>
                <w:color w:val="000000" w:themeColor="text1"/>
                <w:kern w:val="0"/>
                <w:sz w:val="28"/>
                <w:szCs w:val="16"/>
                <w:lang w:bidi="ar"/>
                <w14:textFill>
                  <w14:solidFill>
                    <w14:schemeClr w14:val="tx1"/>
                  </w14:solidFill>
                </w14:textFill>
              </w:rPr>
              <w:t>易博览中心</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广东梅州（兴宁）农产品交易博览中心规划用地面积200亩，总建筑面积10万平方</w:t>
            </w:r>
            <w:r>
              <w:rPr>
                <w:rFonts w:hint="eastAsia" w:cs="仿宋"/>
                <w:color w:val="000000" w:themeColor="text1"/>
                <w:kern w:val="0"/>
                <w:sz w:val="28"/>
                <w:szCs w:val="16"/>
                <w:lang w:bidi="ar"/>
                <w14:textFill>
                  <w14:solidFill>
                    <w14:schemeClr w14:val="tx1"/>
                  </w14:solidFill>
                </w14:textFill>
              </w:rPr>
              <w:t>米，其中展示中心建筑面积1万平方米，是集仓储、会展、文化展示、电子商务、产品贸易、国际交流等功能于一身的农产品展销新平台。</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兴宁市农业农村局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w:t>
            </w:r>
            <w:r>
              <w:rPr>
                <w:rFonts w:hint="eastAsia" w:cs="文星仿宋"/>
                <w:color w:val="000000" w:themeColor="text1"/>
                <w:kern w:val="0"/>
                <w:sz w:val="28"/>
                <w:szCs w:val="16"/>
                <w:lang w:val="en-US" w:eastAsia="zh-CN"/>
                <w14:textFill>
                  <w14:solidFill>
                    <w14:schemeClr w14:val="tx1"/>
                  </w14:solidFill>
                </w14:textFill>
              </w:rPr>
              <w:t>2</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现代肉鸽产业园项目</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建设30万对种鸽</w:t>
            </w:r>
            <w:r>
              <w:rPr>
                <w:rFonts w:hint="eastAsia" w:cs="仿宋"/>
                <w:color w:val="000000" w:themeColor="text1"/>
                <w:kern w:val="0"/>
                <w:sz w:val="28"/>
                <w:szCs w:val="16"/>
                <w:lang w:bidi="ar"/>
                <w14:textFill>
                  <w14:solidFill>
                    <w14:schemeClr w14:val="tx1"/>
                  </w14:solidFill>
                </w14:textFill>
              </w:rPr>
              <w:t>基地，肉鸽屠宰生产线，肉鸽产品深加工生产线，建设集肉鸽养殖、加工、销售产业一体化的现代肉鸽产业园。</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2024</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15000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15000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兴宁市农业农村局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w:t>
            </w:r>
            <w:r>
              <w:rPr>
                <w:rFonts w:hint="eastAsia" w:cs="文星仿宋"/>
                <w:color w:val="000000" w:themeColor="text1"/>
                <w:kern w:val="0"/>
                <w:sz w:val="28"/>
                <w:szCs w:val="16"/>
                <w:lang w:val="en-US" w:eastAsia="zh-CN"/>
                <w14:textFill>
                  <w14:solidFill>
                    <w14:schemeClr w14:val="tx1"/>
                  </w14:solidFill>
                </w14:textFill>
              </w:rPr>
              <w:t>3</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肉鸽产业园建设</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联农带农发展肉鸽养殖，建设科研、加工和展示核心区</w:t>
            </w:r>
            <w:r>
              <w:rPr>
                <w:rFonts w:hint="eastAsia" w:cs="仿宋"/>
                <w:color w:val="000000" w:themeColor="text1"/>
                <w:kern w:val="0"/>
                <w:sz w:val="28"/>
                <w:szCs w:val="16"/>
                <w:lang w:bidi="ar"/>
                <w14:textFill>
                  <w14:solidFill>
                    <w14:schemeClr w14:val="tx1"/>
                  </w14:solidFill>
                </w14:textFill>
              </w:rPr>
              <w:t>。</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兴宁市农业农村局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w:t>
            </w:r>
            <w:r>
              <w:rPr>
                <w:rFonts w:hint="eastAsia" w:cs="文星仿宋"/>
                <w:color w:val="000000" w:themeColor="text1"/>
                <w:kern w:val="0"/>
                <w:sz w:val="28"/>
                <w:szCs w:val="16"/>
                <w:lang w:val="en-US" w:eastAsia="zh-CN"/>
                <w14:textFill>
                  <w14:solidFill>
                    <w14:schemeClr w14:val="tx1"/>
                  </w14:solidFill>
                </w14:textFill>
              </w:rPr>
              <w:t>4</w:t>
            </w:r>
          </w:p>
        </w:tc>
        <w:tc>
          <w:tcPr>
            <w:tcW w:w="1554" w:type="dxa"/>
            <w:vAlign w:val="center"/>
          </w:tcPr>
          <w:p>
            <w:pPr>
              <w:widowControl/>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兴宁市肉鸡产业融合发展示</w:t>
            </w:r>
            <w:r>
              <w:rPr>
                <w:rFonts w:hint="eastAsia" w:cs="仿宋"/>
                <w:color w:val="000000" w:themeColor="text1"/>
                <w:kern w:val="0"/>
                <w:sz w:val="28"/>
                <w:szCs w:val="16"/>
                <w:lang w:bidi="ar"/>
                <w14:textFill>
                  <w14:solidFill>
                    <w14:schemeClr w14:val="tx1"/>
                  </w14:solidFill>
                </w14:textFill>
              </w:rPr>
              <w:t>范园（广东富农现代农业产业园）</w:t>
            </w:r>
          </w:p>
        </w:tc>
        <w:tc>
          <w:tcPr>
            <w:tcW w:w="4784" w:type="dxa"/>
            <w:vAlign w:val="center"/>
          </w:tcPr>
          <w:p>
            <w:pPr>
              <w:widowControl/>
              <w:spacing w:line="400" w:lineRule="exact"/>
              <w:ind w:firstLine="560"/>
              <w:rPr>
                <w:rFonts w:cs="文星仿宋"/>
                <w:color w:val="000000" w:themeColor="text1"/>
                <w:kern w:val="0"/>
                <w:sz w:val="28"/>
                <w:szCs w:val="16"/>
                <w14:textFill>
                  <w14:solidFill>
                    <w14:schemeClr w14:val="tx1"/>
                  </w14:solidFill>
                </w14:textFill>
              </w:rPr>
            </w:pPr>
            <w:r>
              <w:rPr>
                <w:rFonts w:cs="仿宋"/>
                <w:color w:val="000000" w:themeColor="text1"/>
                <w:kern w:val="0"/>
                <w:sz w:val="28"/>
                <w:szCs w:val="16"/>
                <w:lang w:bidi="ar"/>
                <w14:textFill>
                  <w14:solidFill>
                    <w14:schemeClr w14:val="tx1"/>
                  </w14:solidFill>
                </w14:textFill>
              </w:rPr>
              <w:t>肉鸡养殖示范区、屠宰分割厂、冷链收储中心、熟食加工厂、饲料厂</w:t>
            </w:r>
            <w:r>
              <w:rPr>
                <w:rFonts w:hint="eastAsia" w:cs="仿宋"/>
                <w:color w:val="000000" w:themeColor="text1"/>
                <w:kern w:val="0"/>
                <w:sz w:val="28"/>
                <w:szCs w:val="16"/>
                <w:lang w:bidi="ar"/>
                <w14:textFill>
                  <w14:solidFill>
                    <w14:schemeClr w14:val="tx1"/>
                  </w14:solidFill>
                </w14:textFill>
              </w:rPr>
              <w:t>。</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2020</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2024</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80000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78000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兴宁市农业农村局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restart"/>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平远县</w:t>
            </w: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15</w:t>
            </w:r>
          </w:p>
        </w:tc>
        <w:tc>
          <w:tcPr>
            <w:tcW w:w="1554"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平远县农产品交易中心建设项目</w:t>
            </w:r>
          </w:p>
        </w:tc>
        <w:tc>
          <w:tcPr>
            <w:tcW w:w="4784" w:type="dxa"/>
            <w:vAlign w:val="center"/>
          </w:tcPr>
          <w:p>
            <w:pPr>
              <w:adjustRightInd w:val="0"/>
              <w:spacing w:line="400" w:lineRule="exact"/>
              <w:ind w:firstLine="560"/>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占地规模约500亩，建设农产品加工仓储、冷链保鲜、物流配送、展示展销等功能的农产品交易中心</w:t>
            </w:r>
            <w:r>
              <w:rPr>
                <w:rFonts w:hint="eastAsia"/>
                <w:color w:val="000000" w:themeColor="text1"/>
                <w:kern w:val="0"/>
                <w:sz w:val="28"/>
                <w:szCs w:val="18"/>
                <w14:textFill>
                  <w14:solidFill>
                    <w14:schemeClr w14:val="tx1"/>
                  </w14:solidFill>
                </w14:textFill>
              </w:rPr>
              <w:t>。</w:t>
            </w:r>
          </w:p>
        </w:tc>
        <w:tc>
          <w:tcPr>
            <w:tcW w:w="1173"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2021</w:t>
            </w:r>
            <w:r>
              <w:rPr>
                <w:rFonts w:hint="eastAsia"/>
                <w:color w:val="000000" w:themeColor="text1"/>
                <w:kern w:val="0"/>
                <w:sz w:val="28"/>
                <w:szCs w:val="18"/>
                <w:lang w:eastAsia="zh-CN"/>
                <w14:textFill>
                  <w14:solidFill>
                    <w14:schemeClr w14:val="tx1"/>
                  </w14:solidFill>
                </w14:textFill>
              </w:rPr>
              <w:t>—</w:t>
            </w:r>
            <w:r>
              <w:rPr>
                <w:color w:val="000000" w:themeColor="text1"/>
                <w:kern w:val="0"/>
                <w:sz w:val="28"/>
                <w:szCs w:val="18"/>
                <w14:textFill>
                  <w14:solidFill>
                    <w14:schemeClr w14:val="tx1"/>
                  </w14:solidFill>
                </w14:textFill>
              </w:rPr>
              <w:t>2025</w:t>
            </w:r>
          </w:p>
        </w:tc>
        <w:tc>
          <w:tcPr>
            <w:tcW w:w="1317"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60000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60000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olor w:val="000000" w:themeColor="text1"/>
                <w:kern w:val="0"/>
                <w:sz w:val="28"/>
                <w:szCs w:val="18"/>
                <w14:textFill>
                  <w14:solidFill>
                    <w14:schemeClr w14:val="tx1"/>
                  </w14:solidFill>
                </w14:textFill>
              </w:rPr>
              <w:t>平远</w:t>
            </w:r>
            <w:r>
              <w:rPr>
                <w:color w:val="000000" w:themeColor="text1"/>
                <w:kern w:val="0"/>
                <w:sz w:val="28"/>
                <w:szCs w:val="18"/>
                <w14:textFill>
                  <w14:solidFill>
                    <w14:schemeClr w14:val="tx1"/>
                  </w14:solidFill>
                </w14:textFill>
              </w:rPr>
              <w:t>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16</w:t>
            </w:r>
          </w:p>
        </w:tc>
        <w:tc>
          <w:tcPr>
            <w:tcW w:w="1554"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梅州和信达农牧有限公司肉牛养殖基地建设项目</w:t>
            </w:r>
          </w:p>
        </w:tc>
        <w:tc>
          <w:tcPr>
            <w:tcW w:w="4784" w:type="dxa"/>
            <w:vAlign w:val="center"/>
          </w:tcPr>
          <w:p>
            <w:pPr>
              <w:adjustRightInd w:val="0"/>
              <w:spacing w:line="400" w:lineRule="exact"/>
              <w:ind w:firstLine="560"/>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计划扩建700头肉牛标准化养殖基地，包括扩建标准化养牛舍大约8000平方米，同时购置配套设施。</w:t>
            </w:r>
          </w:p>
        </w:tc>
        <w:tc>
          <w:tcPr>
            <w:tcW w:w="1173"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2020</w:t>
            </w:r>
            <w:r>
              <w:rPr>
                <w:rFonts w:hint="eastAsia"/>
                <w:color w:val="000000" w:themeColor="text1"/>
                <w:kern w:val="0"/>
                <w:sz w:val="28"/>
                <w:szCs w:val="18"/>
                <w:lang w:eastAsia="zh-CN"/>
                <w14:textFill>
                  <w14:solidFill>
                    <w14:schemeClr w14:val="tx1"/>
                  </w14:solidFill>
                </w14:textFill>
              </w:rPr>
              <w:t>—</w:t>
            </w:r>
            <w:r>
              <w:rPr>
                <w:color w:val="000000" w:themeColor="text1"/>
                <w:kern w:val="0"/>
                <w:sz w:val="28"/>
                <w:szCs w:val="18"/>
                <w14:textFill>
                  <w14:solidFill>
                    <w14:schemeClr w14:val="tx1"/>
                  </w14:solidFill>
                </w14:textFill>
              </w:rPr>
              <w:t>2024</w:t>
            </w:r>
          </w:p>
        </w:tc>
        <w:tc>
          <w:tcPr>
            <w:tcW w:w="1317"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7100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4000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平远县农业农村局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17</w:t>
            </w:r>
          </w:p>
        </w:tc>
        <w:tc>
          <w:tcPr>
            <w:tcW w:w="1554"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平远县差干镇农旅产业带建设项目</w:t>
            </w:r>
          </w:p>
        </w:tc>
        <w:tc>
          <w:tcPr>
            <w:tcW w:w="4784" w:type="dxa"/>
            <w:vAlign w:val="center"/>
          </w:tcPr>
          <w:p>
            <w:pPr>
              <w:adjustRightInd w:val="0"/>
              <w:spacing w:line="400" w:lineRule="exact"/>
              <w:ind w:firstLine="560"/>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规划</w:t>
            </w:r>
            <w:r>
              <w:rPr>
                <w:rFonts w:hint="eastAsia"/>
                <w:color w:val="000000" w:themeColor="text1"/>
                <w:kern w:val="0"/>
                <w:sz w:val="28"/>
                <w:szCs w:val="18"/>
                <w14:textFill>
                  <w14:solidFill>
                    <w14:schemeClr w14:val="tx1"/>
                  </w14:solidFill>
                </w14:textFill>
              </w:rPr>
              <w:t>1</w:t>
            </w:r>
            <w:r>
              <w:rPr>
                <w:color w:val="000000" w:themeColor="text1"/>
                <w:kern w:val="0"/>
                <w:sz w:val="28"/>
                <w:szCs w:val="18"/>
                <w14:textFill>
                  <w14:solidFill>
                    <w14:schemeClr w14:val="tx1"/>
                  </w14:solidFill>
                </w14:textFill>
              </w:rPr>
              <w:t>000亩，建设</w:t>
            </w:r>
            <w:r>
              <w:rPr>
                <w:rFonts w:hint="eastAsia"/>
                <w:color w:val="000000" w:themeColor="text1"/>
                <w:kern w:val="0"/>
                <w:sz w:val="28"/>
                <w:szCs w:val="18"/>
                <w14:textFill>
                  <w14:solidFill>
                    <w14:schemeClr w14:val="tx1"/>
                  </w14:solidFill>
                </w14:textFill>
              </w:rPr>
              <w:t>“</w:t>
            </w:r>
            <w:r>
              <w:rPr>
                <w:color w:val="000000" w:themeColor="text1"/>
                <w:kern w:val="0"/>
                <w:sz w:val="28"/>
                <w:szCs w:val="18"/>
                <w14:textFill>
                  <w14:solidFill>
                    <w14:schemeClr w14:val="tx1"/>
                  </w14:solidFill>
                </w14:textFill>
              </w:rPr>
              <w:t>三园两区一体一地</w:t>
            </w:r>
            <w:r>
              <w:rPr>
                <w:rFonts w:hint="eastAsia"/>
                <w:color w:val="000000" w:themeColor="text1"/>
                <w:kern w:val="0"/>
                <w:sz w:val="28"/>
                <w:szCs w:val="18"/>
                <w14:textFill>
                  <w14:solidFill>
                    <w14:schemeClr w14:val="tx1"/>
                  </w14:solidFill>
                </w14:textFill>
              </w:rPr>
              <w:t>”</w:t>
            </w:r>
            <w:r>
              <w:rPr>
                <w:color w:val="000000" w:themeColor="text1"/>
                <w:kern w:val="0"/>
                <w:sz w:val="28"/>
                <w:szCs w:val="18"/>
                <w14:textFill>
                  <w14:solidFill>
                    <w14:schemeClr w14:val="tx1"/>
                  </w14:solidFill>
                </w14:textFill>
              </w:rPr>
              <w:t>即塔子里脐橙农旅产业园、金星现代农业示范园、罗车葡萄采摘园，湍溪、三达林下灵芝种植示范区</w:t>
            </w:r>
            <w:r>
              <w:rPr>
                <w:rFonts w:hint="eastAsia"/>
                <w:color w:val="000000" w:themeColor="text1"/>
                <w:kern w:val="0"/>
                <w:sz w:val="28"/>
                <w:szCs w:val="18"/>
                <w14:textFill>
                  <w14:solidFill>
                    <w14:schemeClr w14:val="tx1"/>
                  </w14:solidFill>
                </w14:textFill>
              </w:rPr>
              <w:t>，</w:t>
            </w:r>
            <w:r>
              <w:rPr>
                <w:color w:val="000000" w:themeColor="text1"/>
                <w:kern w:val="0"/>
                <w:sz w:val="28"/>
                <w:szCs w:val="18"/>
                <w14:textFill>
                  <w14:solidFill>
                    <w14:schemeClr w14:val="tx1"/>
                  </w14:solidFill>
                </w14:textFill>
              </w:rPr>
              <w:t>文丰村鹿子坑瀑布田园综合体</w:t>
            </w:r>
            <w:r>
              <w:rPr>
                <w:rFonts w:hint="eastAsia"/>
                <w:color w:val="000000" w:themeColor="text1"/>
                <w:kern w:val="0"/>
                <w:sz w:val="28"/>
                <w:szCs w:val="18"/>
                <w14:textFill>
                  <w14:solidFill>
                    <w14:schemeClr w14:val="tx1"/>
                  </w14:solidFill>
                </w14:textFill>
              </w:rPr>
              <w:t>，</w:t>
            </w:r>
            <w:r>
              <w:rPr>
                <w:color w:val="000000" w:themeColor="text1"/>
                <w:kern w:val="0"/>
                <w:sz w:val="28"/>
                <w:szCs w:val="18"/>
                <w14:textFill>
                  <w14:solidFill>
                    <w14:schemeClr w14:val="tx1"/>
                  </w14:solidFill>
                </w14:textFill>
              </w:rPr>
              <w:t>建设王老吉高标准仙草生产基地。</w:t>
            </w:r>
          </w:p>
        </w:tc>
        <w:tc>
          <w:tcPr>
            <w:tcW w:w="1173"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2021</w:t>
            </w:r>
            <w:r>
              <w:rPr>
                <w:rFonts w:hint="eastAsia"/>
                <w:color w:val="000000" w:themeColor="text1"/>
                <w:kern w:val="0"/>
                <w:sz w:val="28"/>
                <w:szCs w:val="18"/>
                <w:lang w:eastAsia="zh-CN"/>
                <w14:textFill>
                  <w14:solidFill>
                    <w14:schemeClr w14:val="tx1"/>
                  </w14:solidFill>
                </w14:textFill>
              </w:rPr>
              <w:t>—</w:t>
            </w:r>
            <w:r>
              <w:rPr>
                <w:color w:val="000000" w:themeColor="text1"/>
                <w:kern w:val="0"/>
                <w:sz w:val="28"/>
                <w:szCs w:val="18"/>
                <w14:textFill>
                  <w14:solidFill>
                    <w14:schemeClr w14:val="tx1"/>
                  </w14:solidFill>
                </w14:textFill>
              </w:rPr>
              <w:t>2025</w:t>
            </w:r>
          </w:p>
        </w:tc>
        <w:tc>
          <w:tcPr>
            <w:tcW w:w="1317"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30000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color w:val="000000" w:themeColor="text1"/>
                <w:kern w:val="0"/>
                <w:sz w:val="28"/>
                <w:szCs w:val="18"/>
                <w14:textFill>
                  <w14:solidFill>
                    <w14:schemeClr w14:val="tx1"/>
                  </w14:solidFill>
                </w14:textFill>
              </w:rPr>
              <w:t>差干镇人民政府</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18</w:t>
            </w:r>
          </w:p>
        </w:tc>
        <w:tc>
          <w:tcPr>
            <w:tcW w:w="1554"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平远县大柘镇达诚蔬菜产业园建设项目</w:t>
            </w:r>
          </w:p>
        </w:tc>
        <w:tc>
          <w:tcPr>
            <w:tcW w:w="4784" w:type="dxa"/>
            <w:vAlign w:val="center"/>
          </w:tcPr>
          <w:p>
            <w:pPr>
              <w:adjustRightInd w:val="0"/>
              <w:spacing w:line="400" w:lineRule="exact"/>
              <w:ind w:firstLine="560"/>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1000亩蔬菜种植基地（含稻渔共生示范产业园）。</w:t>
            </w:r>
          </w:p>
        </w:tc>
        <w:tc>
          <w:tcPr>
            <w:tcW w:w="1173"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2021</w:t>
            </w:r>
            <w:r>
              <w:rPr>
                <w:rFonts w:hint="eastAsia"/>
                <w:color w:val="000000" w:themeColor="text1"/>
                <w:kern w:val="0"/>
                <w:sz w:val="28"/>
                <w:szCs w:val="18"/>
                <w:lang w:eastAsia="zh-CN"/>
                <w14:textFill>
                  <w14:solidFill>
                    <w14:schemeClr w14:val="tx1"/>
                  </w14:solidFill>
                </w14:textFill>
              </w:rPr>
              <w:t>—</w:t>
            </w:r>
            <w:r>
              <w:rPr>
                <w:color w:val="000000" w:themeColor="text1"/>
                <w:kern w:val="0"/>
                <w:sz w:val="28"/>
                <w:szCs w:val="18"/>
                <w14:textFill>
                  <w14:solidFill>
                    <w14:schemeClr w14:val="tx1"/>
                  </w14:solidFill>
                </w14:textFill>
              </w:rPr>
              <w:t>2024</w:t>
            </w:r>
          </w:p>
        </w:tc>
        <w:tc>
          <w:tcPr>
            <w:tcW w:w="1317"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3000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w:t>
            </w:r>
          </w:p>
        </w:tc>
        <w:tc>
          <w:tcPr>
            <w:tcW w:w="1308"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大柘镇人民政府</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19</w:t>
            </w:r>
          </w:p>
        </w:tc>
        <w:tc>
          <w:tcPr>
            <w:tcW w:w="1554"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平远县农产品质量安全体系建设项目</w:t>
            </w:r>
          </w:p>
        </w:tc>
        <w:tc>
          <w:tcPr>
            <w:tcW w:w="4784" w:type="dxa"/>
            <w:vAlign w:val="center"/>
          </w:tcPr>
          <w:p>
            <w:pPr>
              <w:adjustRightInd w:val="0"/>
              <w:spacing w:line="400" w:lineRule="exact"/>
              <w:ind w:firstLine="560"/>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建设农产品质量安全检验检测中心，实施地理标志农产品保护工程、健全完善质量追溯标准、开展对标达标提质行动；建设智慧农安平台。</w:t>
            </w:r>
          </w:p>
        </w:tc>
        <w:tc>
          <w:tcPr>
            <w:tcW w:w="1173"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2021</w:t>
            </w:r>
            <w:r>
              <w:rPr>
                <w:rFonts w:hint="eastAsia"/>
                <w:color w:val="000000" w:themeColor="text1"/>
                <w:kern w:val="0"/>
                <w:sz w:val="28"/>
                <w:szCs w:val="18"/>
                <w:lang w:eastAsia="zh-CN"/>
                <w14:textFill>
                  <w14:solidFill>
                    <w14:schemeClr w14:val="tx1"/>
                  </w14:solidFill>
                </w14:textFill>
              </w:rPr>
              <w:t>—</w:t>
            </w:r>
            <w:r>
              <w:rPr>
                <w:color w:val="000000" w:themeColor="text1"/>
                <w:kern w:val="0"/>
                <w:sz w:val="28"/>
                <w:szCs w:val="18"/>
                <w14:textFill>
                  <w14:solidFill>
                    <w14:schemeClr w14:val="tx1"/>
                  </w14:solidFill>
                </w14:textFill>
              </w:rPr>
              <w:t>2025</w:t>
            </w:r>
          </w:p>
        </w:tc>
        <w:tc>
          <w:tcPr>
            <w:tcW w:w="1317"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3500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3500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平远县农业农村局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20</w:t>
            </w:r>
          </w:p>
        </w:tc>
        <w:tc>
          <w:tcPr>
            <w:tcW w:w="1554"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平远县澳洲淡水龙虾标准化养殖及产品加工项目</w:t>
            </w:r>
          </w:p>
        </w:tc>
        <w:tc>
          <w:tcPr>
            <w:tcW w:w="4784" w:type="dxa"/>
            <w:vAlign w:val="center"/>
          </w:tcPr>
          <w:p>
            <w:pPr>
              <w:adjustRightInd w:val="0"/>
              <w:spacing w:line="400" w:lineRule="exact"/>
              <w:ind w:firstLine="560"/>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计划发展澳洲龙虾标准化养殖示范场1个，总面积400亩并开发龙虾产品。</w:t>
            </w:r>
          </w:p>
        </w:tc>
        <w:tc>
          <w:tcPr>
            <w:tcW w:w="1173"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2018</w:t>
            </w:r>
            <w:r>
              <w:rPr>
                <w:rFonts w:hint="eastAsia"/>
                <w:color w:val="000000" w:themeColor="text1"/>
                <w:kern w:val="0"/>
                <w:sz w:val="28"/>
                <w:szCs w:val="18"/>
                <w:lang w:eastAsia="zh-CN"/>
                <w14:textFill>
                  <w14:solidFill>
                    <w14:schemeClr w14:val="tx1"/>
                  </w14:solidFill>
                </w14:textFill>
              </w:rPr>
              <w:t>—</w:t>
            </w:r>
            <w:r>
              <w:rPr>
                <w:color w:val="000000" w:themeColor="text1"/>
                <w:kern w:val="0"/>
                <w:sz w:val="28"/>
                <w:szCs w:val="18"/>
                <w14:textFill>
                  <w14:solidFill>
                    <w14:schemeClr w14:val="tx1"/>
                  </w14:solidFill>
                </w14:textFill>
              </w:rPr>
              <w:t>2025</w:t>
            </w:r>
          </w:p>
        </w:tc>
        <w:tc>
          <w:tcPr>
            <w:tcW w:w="1317" w:type="dxa"/>
            <w:vAlign w:val="center"/>
          </w:tcPr>
          <w:p>
            <w:pPr>
              <w:adjustRightInd w:val="0"/>
              <w:spacing w:line="400" w:lineRule="exact"/>
              <w:ind w:firstLine="0" w:firstLineChars="0"/>
              <w:jc w:val="center"/>
              <w:rPr>
                <w:rFonts w:cs="Times New Roman"/>
                <w:color w:val="000000" w:themeColor="text1"/>
                <w:kern w:val="0"/>
                <w:sz w:val="28"/>
                <w:szCs w:val="18"/>
                <w14:textFill>
                  <w14:solidFill>
                    <w14:schemeClr w14:val="tx1"/>
                  </w14:solidFill>
                </w14:textFill>
              </w:rPr>
            </w:pPr>
            <w:r>
              <w:rPr>
                <w:color w:val="000000" w:themeColor="text1"/>
                <w:kern w:val="0"/>
                <w:sz w:val="28"/>
                <w:szCs w:val="18"/>
                <w14:textFill>
                  <w14:solidFill>
                    <w14:schemeClr w14:val="tx1"/>
                  </w14:solidFill>
                </w14:textFill>
              </w:rPr>
              <w:t>6000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平远县农业农村局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restart"/>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五华县</w:t>
            </w:r>
          </w:p>
        </w:tc>
        <w:tc>
          <w:tcPr>
            <w:tcW w:w="611" w:type="dxa"/>
            <w:vAlign w:val="center"/>
          </w:tcPr>
          <w:p>
            <w:pPr>
              <w:autoSpaceDE w:val="0"/>
              <w:autoSpaceDN w:val="0"/>
              <w:adjustRightInd w:val="0"/>
              <w:spacing w:line="400" w:lineRule="exact"/>
              <w:ind w:firstLine="0" w:firstLineChars="0"/>
              <w:jc w:val="center"/>
              <w:rPr>
                <w:rFonts w:hint="eastAsia" w:eastAsia="仿宋_GB2312" w:cs="文星仿宋"/>
                <w:color w:val="000000" w:themeColor="text1"/>
                <w:kern w:val="0"/>
                <w:sz w:val="28"/>
                <w:szCs w:val="16"/>
                <w:lang w:eastAsia="zh-CN"/>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w:t>
            </w:r>
            <w:r>
              <w:rPr>
                <w:rFonts w:hint="eastAsia" w:cs="文星仿宋"/>
                <w:color w:val="000000" w:themeColor="text1"/>
                <w:kern w:val="0"/>
                <w:sz w:val="28"/>
                <w:szCs w:val="16"/>
                <w:lang w:val="en-US" w:eastAsia="zh-CN"/>
                <w14:textFill>
                  <w14:solidFill>
                    <w14:schemeClr w14:val="tx1"/>
                  </w14:solidFill>
                </w14:textFill>
              </w:rPr>
              <w:t>1</w:t>
            </w:r>
          </w:p>
        </w:tc>
        <w:tc>
          <w:tcPr>
            <w:tcW w:w="1554" w:type="dxa"/>
            <w:vAlign w:val="center"/>
          </w:tcPr>
          <w:p>
            <w:pPr>
              <w:widowControl/>
              <w:spacing w:line="400" w:lineRule="exact"/>
              <w:ind w:firstLine="0" w:firstLineChars="0"/>
              <w:jc w:val="center"/>
              <w:rPr>
                <w:rFonts w:cs="Times New Roman"/>
                <w:color w:val="000000" w:themeColor="text1"/>
                <w:kern w:val="0"/>
                <w:sz w:val="28"/>
                <w:szCs w:val="20"/>
                <w14:textFill>
                  <w14:solidFill>
                    <w14:schemeClr w14:val="tx1"/>
                  </w14:solidFill>
                </w14:textFill>
              </w:rPr>
            </w:pPr>
            <w:r>
              <w:rPr>
                <w:rFonts w:hint="eastAsia"/>
                <w:color w:val="000000" w:themeColor="text1"/>
                <w:kern w:val="0"/>
                <w:sz w:val="28"/>
                <w:szCs w:val="20"/>
                <w14:textFill>
                  <w14:solidFill>
                    <w14:schemeClr w14:val="tx1"/>
                  </w14:solidFill>
                </w14:textFill>
              </w:rPr>
              <w:t>五华县“粤菜师傅”工程就业创业综合示范基地建设项目</w:t>
            </w:r>
          </w:p>
        </w:tc>
        <w:tc>
          <w:tcPr>
            <w:tcW w:w="4784" w:type="dxa"/>
            <w:vAlign w:val="center"/>
          </w:tcPr>
          <w:p>
            <w:pPr>
              <w:widowControl/>
              <w:spacing w:line="400" w:lineRule="exact"/>
              <w:ind w:firstLine="560"/>
              <w:rPr>
                <w:rFonts w:cs="Times New Roman"/>
                <w:color w:val="000000" w:themeColor="text1"/>
                <w:kern w:val="0"/>
                <w:sz w:val="28"/>
                <w:szCs w:val="20"/>
                <w14:textFill>
                  <w14:solidFill>
                    <w14:schemeClr w14:val="tx1"/>
                  </w14:solidFill>
                </w14:textFill>
              </w:rPr>
            </w:pPr>
            <w:r>
              <w:rPr>
                <w:color w:val="000000" w:themeColor="text1"/>
                <w:kern w:val="0"/>
                <w:sz w:val="28"/>
                <w:szCs w:val="20"/>
                <w14:textFill>
                  <w14:solidFill>
                    <w14:schemeClr w14:val="tx1"/>
                  </w14:solidFill>
                </w14:textFill>
              </w:rPr>
              <w:t>五华县</w:t>
            </w:r>
            <w:r>
              <w:rPr>
                <w:rFonts w:hint="eastAsia"/>
                <w:color w:val="000000" w:themeColor="text1"/>
                <w:kern w:val="0"/>
                <w:sz w:val="28"/>
                <w:szCs w:val="20"/>
                <w14:textFill>
                  <w14:solidFill>
                    <w14:schemeClr w14:val="tx1"/>
                  </w14:solidFill>
                </w14:textFill>
              </w:rPr>
              <w:t>“</w:t>
            </w:r>
            <w:r>
              <w:rPr>
                <w:color w:val="000000" w:themeColor="text1"/>
                <w:kern w:val="0"/>
                <w:sz w:val="28"/>
                <w:szCs w:val="20"/>
                <w14:textFill>
                  <w14:solidFill>
                    <w14:schemeClr w14:val="tx1"/>
                  </w14:solidFill>
                </w14:textFill>
              </w:rPr>
              <w:t>粤菜师傅</w:t>
            </w:r>
            <w:r>
              <w:rPr>
                <w:rFonts w:hint="eastAsia"/>
                <w:color w:val="000000" w:themeColor="text1"/>
                <w:kern w:val="0"/>
                <w:sz w:val="28"/>
                <w:szCs w:val="20"/>
                <w14:textFill>
                  <w14:solidFill>
                    <w14:schemeClr w14:val="tx1"/>
                  </w14:solidFill>
                </w14:textFill>
              </w:rPr>
              <w:t>”</w:t>
            </w:r>
            <w:r>
              <w:rPr>
                <w:color w:val="000000" w:themeColor="text1"/>
                <w:kern w:val="0"/>
                <w:sz w:val="28"/>
                <w:szCs w:val="20"/>
                <w14:textFill>
                  <w14:solidFill>
                    <w14:schemeClr w14:val="tx1"/>
                  </w14:solidFill>
                </w14:textFill>
              </w:rPr>
              <w:t>就业创业综合示范基地建设及设备购置，建筑总面积7200平方米。</w:t>
            </w:r>
          </w:p>
        </w:tc>
        <w:tc>
          <w:tcPr>
            <w:tcW w:w="1173" w:type="dxa"/>
            <w:vAlign w:val="center"/>
          </w:tcPr>
          <w:p>
            <w:pPr>
              <w:widowControl/>
              <w:spacing w:line="400" w:lineRule="exact"/>
              <w:ind w:firstLine="0" w:firstLineChars="0"/>
              <w:jc w:val="center"/>
              <w:rPr>
                <w:rFonts w:cs="Times New Roman"/>
                <w:color w:val="000000" w:themeColor="text1"/>
                <w:kern w:val="0"/>
                <w:sz w:val="28"/>
                <w:szCs w:val="20"/>
                <w14:textFill>
                  <w14:solidFill>
                    <w14:schemeClr w14:val="tx1"/>
                  </w14:solidFill>
                </w14:textFill>
              </w:rPr>
            </w:pPr>
            <w:r>
              <w:rPr>
                <w:color w:val="000000" w:themeColor="text1"/>
                <w:kern w:val="0"/>
                <w:sz w:val="28"/>
                <w:szCs w:val="20"/>
                <w14:textFill>
                  <w14:solidFill>
                    <w14:schemeClr w14:val="tx1"/>
                  </w14:solidFill>
                </w14:textFill>
              </w:rPr>
              <w:t>2021</w:t>
            </w:r>
            <w:r>
              <w:rPr>
                <w:rFonts w:hint="eastAsia"/>
                <w:color w:val="000000" w:themeColor="text1"/>
                <w:kern w:val="0"/>
                <w:sz w:val="28"/>
                <w:szCs w:val="20"/>
                <w:lang w:eastAsia="zh-CN"/>
                <w14:textFill>
                  <w14:solidFill>
                    <w14:schemeClr w14:val="tx1"/>
                  </w14:solidFill>
                </w14:textFill>
              </w:rPr>
              <w:t>—</w:t>
            </w:r>
            <w:r>
              <w:rPr>
                <w:color w:val="000000" w:themeColor="text1"/>
                <w:kern w:val="0"/>
                <w:sz w:val="28"/>
                <w:szCs w:val="20"/>
                <w14:textFill>
                  <w14:solidFill>
                    <w14:schemeClr w14:val="tx1"/>
                  </w14:solidFill>
                </w14:textFill>
              </w:rPr>
              <w:t>2025</w:t>
            </w:r>
          </w:p>
        </w:tc>
        <w:tc>
          <w:tcPr>
            <w:tcW w:w="1317" w:type="dxa"/>
            <w:vAlign w:val="center"/>
          </w:tcPr>
          <w:p>
            <w:pPr>
              <w:widowControl/>
              <w:spacing w:line="400" w:lineRule="exact"/>
              <w:ind w:firstLine="0" w:firstLineChars="0"/>
              <w:jc w:val="center"/>
              <w:rPr>
                <w:rFonts w:cs="Times New Roman"/>
                <w:color w:val="000000" w:themeColor="text1"/>
                <w:kern w:val="0"/>
                <w:sz w:val="28"/>
                <w:szCs w:val="20"/>
                <w14:textFill>
                  <w14:solidFill>
                    <w14:schemeClr w14:val="tx1"/>
                  </w14:solidFill>
                </w14:textFill>
              </w:rPr>
            </w:pPr>
            <w:r>
              <w:rPr>
                <w:color w:val="000000" w:themeColor="text1"/>
                <w:kern w:val="0"/>
                <w:sz w:val="28"/>
                <w:szCs w:val="20"/>
                <w14:textFill>
                  <w14:solidFill>
                    <w14:schemeClr w14:val="tx1"/>
                  </w14:solidFill>
                </w14:textFill>
              </w:rPr>
              <w:t>12000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12000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olor w:val="000000" w:themeColor="text1"/>
                <w:kern w:val="0"/>
                <w:sz w:val="28"/>
                <w:szCs w:val="22"/>
                <w14:textFill>
                  <w14:solidFill>
                    <w14:schemeClr w14:val="tx1"/>
                  </w14:solidFill>
                </w14:textFill>
              </w:rPr>
              <w:t>五华县人力资源和社会保障局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22</w:t>
            </w:r>
          </w:p>
        </w:tc>
        <w:tc>
          <w:tcPr>
            <w:tcW w:w="1554" w:type="dxa"/>
            <w:vAlign w:val="center"/>
          </w:tcPr>
          <w:p>
            <w:pPr>
              <w:widowControl/>
              <w:spacing w:line="400" w:lineRule="exact"/>
              <w:ind w:firstLine="0" w:firstLineChars="0"/>
              <w:jc w:val="center"/>
              <w:rPr>
                <w:rFonts w:cs="Times New Roman"/>
                <w:color w:val="000000" w:themeColor="text1"/>
                <w:kern w:val="0"/>
                <w:sz w:val="28"/>
                <w:szCs w:val="20"/>
                <w14:textFill>
                  <w14:solidFill>
                    <w14:schemeClr w14:val="tx1"/>
                  </w14:solidFill>
                </w14:textFill>
              </w:rPr>
            </w:pPr>
            <w:r>
              <w:rPr>
                <w:rFonts w:hint="eastAsia"/>
                <w:color w:val="000000" w:themeColor="text1"/>
                <w:kern w:val="0"/>
                <w:sz w:val="28"/>
                <w:szCs w:val="20"/>
                <w14:textFill>
                  <w14:solidFill>
                    <w14:schemeClr w14:val="tx1"/>
                  </w14:solidFill>
                </w14:textFill>
              </w:rPr>
              <w:t>东莞市恒富蛋制品加工厂蛋制品生产项目</w:t>
            </w:r>
          </w:p>
        </w:tc>
        <w:tc>
          <w:tcPr>
            <w:tcW w:w="4784" w:type="dxa"/>
            <w:vAlign w:val="center"/>
          </w:tcPr>
          <w:p>
            <w:pPr>
              <w:widowControl/>
              <w:spacing w:line="400" w:lineRule="exact"/>
              <w:ind w:firstLine="560"/>
              <w:rPr>
                <w:rFonts w:cs="Times New Roman"/>
                <w:color w:val="000000" w:themeColor="text1"/>
                <w:kern w:val="0"/>
                <w:sz w:val="28"/>
                <w:szCs w:val="20"/>
                <w14:textFill>
                  <w14:solidFill>
                    <w14:schemeClr w14:val="tx1"/>
                  </w14:solidFill>
                </w14:textFill>
              </w:rPr>
            </w:pPr>
            <w:r>
              <w:rPr>
                <w:color w:val="000000" w:themeColor="text1"/>
                <w:kern w:val="0"/>
                <w:sz w:val="28"/>
                <w:szCs w:val="20"/>
                <w14:textFill>
                  <w14:solidFill>
                    <w14:schemeClr w14:val="tx1"/>
                  </w14:solidFill>
                </w14:textFill>
              </w:rPr>
              <w:t>规划用地面积22.5亩，总建筑面积3.01万㎡，主要建设3栋生产车间、1栋仓库、1栋冷库，1栋综合办公楼、1栋研发中心，建成后主要生产大型分蛋机2套、搅拌机6套、洗蛋光检机等。项目建成后，年产值可达1.2亿元，年创税340万元。</w:t>
            </w:r>
          </w:p>
        </w:tc>
        <w:tc>
          <w:tcPr>
            <w:tcW w:w="1173" w:type="dxa"/>
            <w:vAlign w:val="center"/>
          </w:tcPr>
          <w:p>
            <w:pPr>
              <w:widowControl/>
              <w:spacing w:line="400" w:lineRule="exact"/>
              <w:ind w:firstLine="0" w:firstLineChars="0"/>
              <w:jc w:val="center"/>
              <w:rPr>
                <w:rFonts w:cs="Times New Roman"/>
                <w:color w:val="000000" w:themeColor="text1"/>
                <w:kern w:val="0"/>
                <w:sz w:val="28"/>
                <w:szCs w:val="20"/>
                <w14:textFill>
                  <w14:solidFill>
                    <w14:schemeClr w14:val="tx1"/>
                  </w14:solidFill>
                </w14:textFill>
              </w:rPr>
            </w:pPr>
            <w:r>
              <w:rPr>
                <w:color w:val="000000" w:themeColor="text1"/>
                <w:kern w:val="0"/>
                <w:sz w:val="28"/>
                <w:szCs w:val="20"/>
                <w14:textFill>
                  <w14:solidFill>
                    <w14:schemeClr w14:val="tx1"/>
                  </w14:solidFill>
                </w14:textFill>
              </w:rPr>
              <w:t>2022</w:t>
            </w:r>
            <w:r>
              <w:rPr>
                <w:rFonts w:hint="eastAsia"/>
                <w:color w:val="000000" w:themeColor="text1"/>
                <w:kern w:val="0"/>
                <w:sz w:val="28"/>
                <w:szCs w:val="20"/>
                <w:lang w:eastAsia="zh-CN"/>
                <w14:textFill>
                  <w14:solidFill>
                    <w14:schemeClr w14:val="tx1"/>
                  </w14:solidFill>
                </w14:textFill>
              </w:rPr>
              <w:t>—</w:t>
            </w:r>
            <w:r>
              <w:rPr>
                <w:color w:val="000000" w:themeColor="text1"/>
                <w:kern w:val="0"/>
                <w:sz w:val="28"/>
                <w:szCs w:val="20"/>
                <w14:textFill>
                  <w14:solidFill>
                    <w14:schemeClr w14:val="tx1"/>
                  </w14:solidFill>
                </w14:textFill>
              </w:rPr>
              <w:t>2024</w:t>
            </w:r>
          </w:p>
        </w:tc>
        <w:tc>
          <w:tcPr>
            <w:tcW w:w="1317" w:type="dxa"/>
            <w:vAlign w:val="center"/>
          </w:tcPr>
          <w:p>
            <w:pPr>
              <w:widowControl/>
              <w:spacing w:line="400" w:lineRule="exact"/>
              <w:ind w:firstLine="0" w:firstLineChars="0"/>
              <w:jc w:val="center"/>
              <w:rPr>
                <w:rFonts w:cs="Times New Roman"/>
                <w:color w:val="000000" w:themeColor="text1"/>
                <w:kern w:val="0"/>
                <w:sz w:val="28"/>
                <w:szCs w:val="20"/>
                <w14:textFill>
                  <w14:solidFill>
                    <w14:schemeClr w14:val="tx1"/>
                  </w14:solidFill>
                </w14:textFill>
              </w:rPr>
            </w:pPr>
            <w:r>
              <w:rPr>
                <w:color w:val="000000" w:themeColor="text1"/>
                <w:kern w:val="0"/>
                <w:sz w:val="28"/>
                <w:szCs w:val="20"/>
                <w14:textFill>
                  <w14:solidFill>
                    <w14:schemeClr w14:val="tx1"/>
                  </w14:solidFill>
                </w14:textFill>
              </w:rPr>
              <w:t>13000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13000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olor w:val="000000" w:themeColor="text1"/>
                <w:kern w:val="0"/>
                <w:sz w:val="28"/>
                <w:szCs w:val="22"/>
                <w14:textFill>
                  <w14:solidFill>
                    <w14:schemeClr w14:val="tx1"/>
                  </w14:solidFill>
                </w14:textFill>
              </w:rPr>
              <w:t>广州番禺（五华）产业转移工业园管理委员会</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23</w:t>
            </w:r>
          </w:p>
        </w:tc>
        <w:tc>
          <w:tcPr>
            <w:tcW w:w="1554" w:type="dxa"/>
            <w:vAlign w:val="center"/>
          </w:tcPr>
          <w:p>
            <w:pPr>
              <w:pStyle w:val="13"/>
              <w:widowControl/>
              <w:spacing w:beforeAutospacing="0" w:afterAutospacing="0" w:line="400" w:lineRule="exact"/>
              <w:ind w:firstLine="0" w:firstLineChars="0"/>
              <w:jc w:val="center"/>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蕉岭县供销公共型农产品冷链物流骨干网</w:t>
            </w:r>
          </w:p>
        </w:tc>
        <w:tc>
          <w:tcPr>
            <w:tcW w:w="4784" w:type="dxa"/>
            <w:vAlign w:val="center"/>
          </w:tcPr>
          <w:p>
            <w:pPr>
              <w:pStyle w:val="13"/>
              <w:widowControl/>
              <w:spacing w:beforeAutospacing="0" w:afterAutospacing="0" w:line="400" w:lineRule="exact"/>
              <w:ind w:firstLine="560"/>
              <w:jc w:val="both"/>
              <w:rPr>
                <w:color w:val="000000" w:themeColor="text1"/>
                <w:sz w:val="28"/>
                <w:szCs w:val="22"/>
                <w14:textFill>
                  <w14:solidFill>
                    <w14:schemeClr w14:val="tx1"/>
                  </w14:solidFill>
                </w14:textFill>
              </w:rPr>
            </w:pPr>
            <w:r>
              <w:rPr>
                <w:color w:val="000000" w:themeColor="text1"/>
                <w:sz w:val="28"/>
                <w:szCs w:val="22"/>
                <w14:textFill>
                  <w14:solidFill>
                    <w14:schemeClr w14:val="tx1"/>
                  </w14:solidFill>
                </w14:textFill>
              </w:rPr>
              <w:t>占地面积55亩，建设40000立方米冷库1座</w:t>
            </w:r>
            <w:r>
              <w:rPr>
                <w:rFonts w:hint="eastAsia"/>
                <w:color w:val="000000" w:themeColor="text1"/>
                <w:sz w:val="28"/>
                <w:szCs w:val="22"/>
                <w:lang w:eastAsia="zh-CN"/>
                <w14:textFill>
                  <w14:solidFill>
                    <w14:schemeClr w14:val="tx1"/>
                  </w14:solidFill>
                </w14:textFill>
              </w:rPr>
              <w:t>及</w:t>
            </w:r>
            <w:r>
              <w:rPr>
                <w:color w:val="000000" w:themeColor="text1"/>
                <w:sz w:val="28"/>
                <w:szCs w:val="22"/>
                <w14:textFill>
                  <w14:solidFill>
                    <w14:schemeClr w14:val="tx1"/>
                  </w14:solidFill>
                </w14:textFill>
              </w:rPr>
              <w:t>综合办公大楼1座等</w:t>
            </w:r>
            <w:r>
              <w:rPr>
                <w:rFonts w:hint="eastAsia"/>
                <w:color w:val="000000" w:themeColor="text1"/>
                <w:sz w:val="28"/>
                <w:szCs w:val="22"/>
                <w14:textFill>
                  <w14:solidFill>
                    <w14:schemeClr w14:val="tx1"/>
                  </w14:solidFill>
                </w14:textFill>
              </w:rPr>
              <w:t>。</w:t>
            </w:r>
          </w:p>
          <w:p>
            <w:pPr>
              <w:autoSpaceDE w:val="0"/>
              <w:autoSpaceDN w:val="0"/>
              <w:adjustRightInd w:val="0"/>
              <w:spacing w:line="400" w:lineRule="exact"/>
              <w:ind w:firstLine="560"/>
              <w:rPr>
                <w:rFonts w:cs="文星仿宋"/>
                <w:color w:val="000000" w:themeColor="text1"/>
                <w:kern w:val="0"/>
                <w:sz w:val="28"/>
                <w:szCs w:val="16"/>
                <w14:textFill>
                  <w14:solidFill>
                    <w14:schemeClr w14:val="tx1"/>
                  </w14:solidFill>
                </w14:textFill>
              </w:rPr>
            </w:pP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2022</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蕉岭县供销社</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24</w:t>
            </w:r>
          </w:p>
        </w:tc>
        <w:tc>
          <w:tcPr>
            <w:tcW w:w="1554" w:type="dxa"/>
            <w:vAlign w:val="center"/>
          </w:tcPr>
          <w:p>
            <w:pPr>
              <w:pStyle w:val="13"/>
              <w:widowControl/>
              <w:spacing w:beforeAutospacing="0" w:afterAutospacing="0" w:line="400" w:lineRule="exact"/>
              <w:ind w:firstLine="0" w:firstLineChars="0"/>
              <w:jc w:val="center"/>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蕉岭县生态肉食品建设项目</w:t>
            </w:r>
          </w:p>
        </w:tc>
        <w:tc>
          <w:tcPr>
            <w:tcW w:w="4784" w:type="dxa"/>
            <w:vAlign w:val="center"/>
          </w:tcPr>
          <w:p>
            <w:pPr>
              <w:pStyle w:val="13"/>
              <w:widowControl/>
              <w:spacing w:beforeAutospacing="0" w:afterAutospacing="0" w:line="400" w:lineRule="exact"/>
              <w:ind w:firstLine="560"/>
              <w:jc w:val="both"/>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占地200亩，收购当地优良品种，新建全自动肉类制品生产线</w:t>
            </w:r>
            <w:r>
              <w:rPr>
                <w:rFonts w:hint="eastAsia"/>
                <w:color w:val="000000" w:themeColor="text1"/>
                <w:sz w:val="28"/>
                <w:szCs w:val="22"/>
                <w14:textFill>
                  <w14:solidFill>
                    <w14:schemeClr w14:val="tx1"/>
                  </w14:solidFill>
                </w14:textFill>
              </w:rPr>
              <w:t>。</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2026</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15000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蕉岭县农业农村局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25</w:t>
            </w:r>
          </w:p>
        </w:tc>
        <w:tc>
          <w:tcPr>
            <w:tcW w:w="1554" w:type="dxa"/>
            <w:vAlign w:val="center"/>
          </w:tcPr>
          <w:p>
            <w:pPr>
              <w:pStyle w:val="13"/>
              <w:widowControl/>
              <w:spacing w:beforeAutospacing="0" w:afterAutospacing="0" w:line="400" w:lineRule="exact"/>
              <w:ind w:firstLine="0" w:firstLineChars="0"/>
              <w:jc w:val="center"/>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丝苗米省级现代农业产业园冷链物流仓储中心建设项目</w:t>
            </w:r>
          </w:p>
        </w:tc>
        <w:tc>
          <w:tcPr>
            <w:tcW w:w="4784" w:type="dxa"/>
            <w:vAlign w:val="center"/>
          </w:tcPr>
          <w:p>
            <w:pPr>
              <w:pStyle w:val="13"/>
              <w:widowControl/>
              <w:spacing w:beforeAutospacing="0" w:afterAutospacing="0" w:line="400" w:lineRule="exact"/>
              <w:ind w:firstLine="560"/>
              <w:jc w:val="both"/>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建设占地面积20亩、冷库设计容量30000吨的仓储中心，包括保鲜库、速冻库、加工包装车间、仓储配送中心、冷藏间、机房、储藏间等，保持农产品质量和新鲜度</w:t>
            </w:r>
            <w:r>
              <w:rPr>
                <w:rFonts w:hint="eastAsia"/>
                <w:color w:val="000000" w:themeColor="text1"/>
                <w:sz w:val="28"/>
                <w:szCs w:val="22"/>
                <w14:textFill>
                  <w14:solidFill>
                    <w14:schemeClr w14:val="tx1"/>
                  </w14:solidFill>
                </w14:textFill>
              </w:rPr>
              <w:t>。</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2400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2400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蕉岭县农业农村局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26</w:t>
            </w:r>
          </w:p>
        </w:tc>
        <w:tc>
          <w:tcPr>
            <w:tcW w:w="1554" w:type="dxa"/>
            <w:vAlign w:val="center"/>
          </w:tcPr>
          <w:p>
            <w:pPr>
              <w:pStyle w:val="13"/>
              <w:widowControl/>
              <w:spacing w:beforeAutospacing="0" w:afterAutospacing="0" w:line="400" w:lineRule="exact"/>
              <w:ind w:firstLine="0" w:firstLineChars="0"/>
              <w:jc w:val="center"/>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蕉岭县屠宰转型升级与农产品冷链仓储物流</w:t>
            </w:r>
            <w:r>
              <w:rPr>
                <w:rFonts w:hint="eastAsia"/>
                <w:color w:val="000000" w:themeColor="text1"/>
                <w:sz w:val="28"/>
                <w:szCs w:val="22"/>
                <w14:textFill>
                  <w14:solidFill>
                    <w14:schemeClr w14:val="tx1"/>
                  </w14:solidFill>
                </w14:textFill>
              </w:rPr>
              <w:t>项目</w:t>
            </w:r>
          </w:p>
        </w:tc>
        <w:tc>
          <w:tcPr>
            <w:tcW w:w="4784" w:type="dxa"/>
            <w:vAlign w:val="center"/>
          </w:tcPr>
          <w:p>
            <w:pPr>
              <w:pStyle w:val="13"/>
              <w:widowControl/>
              <w:spacing w:beforeAutospacing="0" w:afterAutospacing="0" w:line="400" w:lineRule="exact"/>
              <w:ind w:firstLine="560"/>
              <w:jc w:val="both"/>
              <w:rPr>
                <w:rFonts w:cs="文星仿宋"/>
                <w:color w:val="000000" w:themeColor="text1"/>
                <w:sz w:val="28"/>
                <w:szCs w:val="16"/>
                <w14:textFill>
                  <w14:solidFill>
                    <w14:schemeClr w14:val="tx1"/>
                  </w14:solidFill>
                </w14:textFill>
              </w:rPr>
            </w:pPr>
            <w:r>
              <w:rPr>
                <w:color w:val="000000" w:themeColor="text1"/>
                <w:sz w:val="28"/>
                <w:szCs w:val="22"/>
                <w14:textFill>
                  <w14:solidFill>
                    <w14:schemeClr w14:val="tx1"/>
                  </w14:solidFill>
                </w14:textFill>
              </w:rPr>
              <w:t>建设一家标准化屠宰场，配置屠宰标准化及自动化屠宰线所需配套设施和冷链配送设施设备</w:t>
            </w:r>
            <w:r>
              <w:rPr>
                <w:rFonts w:hint="eastAsia"/>
                <w:color w:val="000000" w:themeColor="text1"/>
                <w:sz w:val="28"/>
                <w:szCs w:val="22"/>
                <w14:textFill>
                  <w14:solidFill>
                    <w14:schemeClr w14:val="tx1"/>
                  </w14:solidFill>
                </w14:textFill>
              </w:rPr>
              <w:t>。</w:t>
            </w:r>
          </w:p>
        </w:tc>
        <w:tc>
          <w:tcPr>
            <w:tcW w:w="1173"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2021</w:t>
            </w:r>
            <w:r>
              <w:rPr>
                <w:rFonts w:hint="eastAsia" w:cs="文星仿宋"/>
                <w:color w:val="000000" w:themeColor="text1"/>
                <w:kern w:val="0"/>
                <w:sz w:val="28"/>
                <w:szCs w:val="16"/>
                <w:lang w:eastAsia="zh-CN"/>
                <w14:textFill>
                  <w14:solidFill>
                    <w14:schemeClr w14:val="tx1"/>
                  </w14:solidFill>
                </w14:textFill>
              </w:rPr>
              <w:t>—</w:t>
            </w:r>
            <w:r>
              <w:rPr>
                <w:rFonts w:hint="eastAsia" w:cs="文星仿宋"/>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蕉岭县农业农村局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丰顺县</w:t>
            </w: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27</w:t>
            </w:r>
          </w:p>
        </w:tc>
        <w:tc>
          <w:tcPr>
            <w:tcW w:w="1554" w:type="dxa"/>
            <w:vAlign w:val="center"/>
          </w:tcPr>
          <w:p>
            <w:pPr>
              <w:spacing w:line="400" w:lineRule="exact"/>
              <w:ind w:firstLine="0" w:firstLineChars="0"/>
              <w:jc w:val="center"/>
              <w:rPr>
                <w:rFonts w:cs="Calibri"/>
                <w:color w:val="000000" w:themeColor="text1"/>
                <w:kern w:val="0"/>
                <w:sz w:val="28"/>
                <w:szCs w:val="22"/>
                <w14:textFill>
                  <w14:solidFill>
                    <w14:schemeClr w14:val="tx1"/>
                  </w14:solidFill>
                </w14:textFill>
              </w:rPr>
            </w:pPr>
            <w:r>
              <w:rPr>
                <w:rFonts w:hint="eastAsia" w:cs="Calibri"/>
                <w:color w:val="000000" w:themeColor="text1"/>
                <w:kern w:val="0"/>
                <w:sz w:val="28"/>
                <w:szCs w:val="22"/>
                <w14:textFill>
                  <w14:solidFill>
                    <w14:schemeClr w14:val="tx1"/>
                  </w14:solidFill>
                </w14:textFill>
              </w:rPr>
              <w:t>广东食品畜禽屠宰生产线及加工建设项目</w:t>
            </w:r>
          </w:p>
        </w:tc>
        <w:tc>
          <w:tcPr>
            <w:tcW w:w="4784" w:type="dxa"/>
            <w:vAlign w:val="center"/>
          </w:tcPr>
          <w:p>
            <w:pPr>
              <w:spacing w:line="400" w:lineRule="exact"/>
              <w:ind w:firstLine="560"/>
              <w:rPr>
                <w:rFonts w:cs="Calibri"/>
                <w:color w:val="000000" w:themeColor="text1"/>
                <w:kern w:val="0"/>
                <w:sz w:val="28"/>
                <w:szCs w:val="22"/>
                <w14:textFill>
                  <w14:solidFill>
                    <w14:schemeClr w14:val="tx1"/>
                  </w14:solidFill>
                </w14:textFill>
              </w:rPr>
            </w:pPr>
            <w:r>
              <w:rPr>
                <w:rFonts w:hint="eastAsia" w:cs="Calibri"/>
                <w:color w:val="000000" w:themeColor="text1"/>
                <w:kern w:val="0"/>
                <w:sz w:val="28"/>
                <w:szCs w:val="22"/>
                <w14:textFill>
                  <w14:solidFill>
                    <w14:schemeClr w14:val="tx1"/>
                  </w14:solidFill>
                </w14:textFill>
              </w:rPr>
              <w:t>占地面积46876.2平方米，总建筑面积13486.45平方米，主要是厂房建设、设备及设计投资：采用先进的生产屠宰设备、排酸冷冻设备、生产附属设施等组成的先进屠宰生产线，生产出猪、牛、羊、禽（鸡、鸭、鹅）产品，屠宰处理生猪50万头，牛1.2万头、羊0.6万头、禽100万只。</w:t>
            </w:r>
          </w:p>
        </w:tc>
        <w:tc>
          <w:tcPr>
            <w:tcW w:w="1173" w:type="dxa"/>
            <w:vAlign w:val="center"/>
          </w:tcPr>
          <w:p>
            <w:pPr>
              <w:spacing w:line="400" w:lineRule="exact"/>
              <w:ind w:firstLine="0" w:firstLineChars="0"/>
              <w:jc w:val="center"/>
              <w:rPr>
                <w:rFonts w:cs="Times New Roman"/>
                <w:color w:val="000000" w:themeColor="text1"/>
                <w:kern w:val="0"/>
                <w:sz w:val="28"/>
                <w:szCs w:val="21"/>
                <w14:textFill>
                  <w14:solidFill>
                    <w14:schemeClr w14:val="tx1"/>
                  </w14:solidFill>
                </w14:textFill>
              </w:rPr>
            </w:pPr>
            <w:r>
              <w:rPr>
                <w:color w:val="000000" w:themeColor="text1"/>
                <w:kern w:val="0"/>
                <w:sz w:val="28"/>
                <w:szCs w:val="21"/>
                <w14:textFill>
                  <w14:solidFill>
                    <w14:schemeClr w14:val="tx1"/>
                  </w14:solidFill>
                </w14:textFill>
              </w:rPr>
              <w:t>2020</w:t>
            </w:r>
            <w:r>
              <w:rPr>
                <w:rFonts w:hint="eastAsia"/>
                <w:color w:val="000000" w:themeColor="text1"/>
                <w:kern w:val="0"/>
                <w:sz w:val="28"/>
                <w:szCs w:val="21"/>
                <w:lang w:eastAsia="zh-CN"/>
                <w14:textFill>
                  <w14:solidFill>
                    <w14:schemeClr w14:val="tx1"/>
                  </w14:solidFill>
                </w14:textFill>
              </w:rPr>
              <w:t>—</w:t>
            </w:r>
            <w:r>
              <w:rPr>
                <w:color w:val="000000" w:themeColor="text1"/>
                <w:kern w:val="0"/>
                <w:sz w:val="28"/>
                <w:szCs w:val="21"/>
                <w14:textFill>
                  <w14:solidFill>
                    <w14:schemeClr w14:val="tx1"/>
                  </w14:solidFill>
                </w14:textFill>
              </w:rPr>
              <w:t>2025</w:t>
            </w:r>
          </w:p>
        </w:tc>
        <w:tc>
          <w:tcPr>
            <w:tcW w:w="1317" w:type="dxa"/>
            <w:vAlign w:val="center"/>
          </w:tcPr>
          <w:p>
            <w:pPr>
              <w:spacing w:line="400" w:lineRule="exact"/>
              <w:ind w:firstLine="0" w:firstLineChars="0"/>
              <w:jc w:val="center"/>
              <w:rPr>
                <w:rFonts w:cs="Times New Roman"/>
                <w:color w:val="000000" w:themeColor="text1"/>
                <w:kern w:val="0"/>
                <w:sz w:val="28"/>
                <w:szCs w:val="21"/>
                <w14:textFill>
                  <w14:solidFill>
                    <w14:schemeClr w14:val="tx1"/>
                  </w14:solidFill>
                </w14:textFill>
              </w:rPr>
            </w:pPr>
            <w:r>
              <w:rPr>
                <w:color w:val="000000" w:themeColor="text1"/>
                <w:kern w:val="0"/>
                <w:sz w:val="28"/>
                <w:szCs w:val="21"/>
                <w14:textFill>
                  <w14:solidFill>
                    <w14:schemeClr w14:val="tx1"/>
                  </w14:solidFill>
                </w14:textFill>
              </w:rPr>
              <w:t>12000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12000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丰顺县农业农村局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restart"/>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28</w:t>
            </w:r>
          </w:p>
        </w:tc>
        <w:tc>
          <w:tcPr>
            <w:tcW w:w="1554" w:type="dxa"/>
            <w:vAlign w:val="center"/>
          </w:tcPr>
          <w:p>
            <w:pPr>
              <w:autoSpaceDE w:val="0"/>
              <w:autoSpaceDN w:val="0"/>
              <w:adjustRightInd w:val="0"/>
              <w:spacing w:line="400" w:lineRule="exact"/>
              <w:ind w:firstLine="0" w:firstLineChars="0"/>
              <w:jc w:val="center"/>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大埔供销宏森农产品有限公司长寿食品深加工项目</w:t>
            </w:r>
          </w:p>
        </w:tc>
        <w:tc>
          <w:tcPr>
            <w:tcW w:w="4784" w:type="dxa"/>
            <w:vAlign w:val="center"/>
          </w:tcPr>
          <w:p>
            <w:pPr>
              <w:autoSpaceDE w:val="0"/>
              <w:autoSpaceDN w:val="0"/>
              <w:adjustRightInd w:val="0"/>
              <w:spacing w:line="400" w:lineRule="exact"/>
              <w:ind w:firstLine="560"/>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计划选址在县城周边打造一个</w:t>
            </w:r>
            <w:r>
              <w:rPr>
                <w:rFonts w:cs="宋体"/>
                <w:color w:val="000000" w:themeColor="text1"/>
                <w:kern w:val="0"/>
                <w:sz w:val="28"/>
                <w:szCs w:val="16"/>
                <w14:textFill>
                  <w14:solidFill>
                    <w14:schemeClr w14:val="tx1"/>
                  </w14:solidFill>
                </w14:textFill>
              </w:rPr>
              <w:t>35000</w:t>
            </w:r>
            <w:r>
              <w:rPr>
                <w:rFonts w:hint="eastAsia" w:cs="宋体"/>
                <w:color w:val="000000" w:themeColor="text1"/>
                <w:kern w:val="0"/>
                <w:sz w:val="28"/>
                <w:szCs w:val="16"/>
                <w14:textFill>
                  <w14:solidFill>
                    <w14:schemeClr w14:val="tx1"/>
                  </w14:solidFill>
                </w14:textFill>
              </w:rPr>
              <w:t>平方米，具有大埔特色的长寿食品产业，覆盖输入粤港澳大湾区，辐射全国，集特色长寿食品加工、仓储、配送、供应链体系，金融、计算、基础电商服务为一体的大埔县长寿食品综合智慧园区。</w:t>
            </w:r>
          </w:p>
        </w:tc>
        <w:tc>
          <w:tcPr>
            <w:tcW w:w="1173"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2021</w:t>
            </w:r>
            <w:r>
              <w:rPr>
                <w:rFonts w:hint="eastAsia"/>
                <w:color w:val="000000" w:themeColor="text1"/>
                <w:kern w:val="0"/>
                <w:sz w:val="28"/>
                <w:szCs w:val="16"/>
                <w:lang w:eastAsia="zh-CN"/>
                <w14:textFill>
                  <w14:solidFill>
                    <w14:schemeClr w14:val="tx1"/>
                  </w14:solidFill>
                </w14:textFill>
              </w:rPr>
              <w:t>—</w:t>
            </w:r>
            <w:r>
              <w:rPr>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10000</w:t>
            </w:r>
          </w:p>
        </w:tc>
        <w:tc>
          <w:tcPr>
            <w:tcW w:w="1318"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10000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大埔县科工商务局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29</w:t>
            </w:r>
          </w:p>
        </w:tc>
        <w:tc>
          <w:tcPr>
            <w:tcW w:w="1554" w:type="dxa"/>
            <w:vAlign w:val="center"/>
          </w:tcPr>
          <w:p>
            <w:pPr>
              <w:autoSpaceDE w:val="0"/>
              <w:autoSpaceDN w:val="0"/>
              <w:adjustRightInd w:val="0"/>
              <w:spacing w:line="400" w:lineRule="exact"/>
              <w:ind w:firstLine="0" w:firstLineChars="0"/>
              <w:jc w:val="center"/>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大埔县西河镇农副产品物流中心项目</w:t>
            </w:r>
          </w:p>
        </w:tc>
        <w:tc>
          <w:tcPr>
            <w:tcW w:w="4784" w:type="dxa"/>
            <w:vAlign w:val="center"/>
          </w:tcPr>
          <w:p>
            <w:pPr>
              <w:autoSpaceDE w:val="0"/>
              <w:autoSpaceDN w:val="0"/>
              <w:adjustRightInd w:val="0"/>
              <w:spacing w:line="400" w:lineRule="exact"/>
              <w:ind w:firstLine="560"/>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规划用地面积约</w:t>
            </w:r>
            <w:r>
              <w:rPr>
                <w:rFonts w:cs="宋体"/>
                <w:color w:val="000000" w:themeColor="text1"/>
                <w:kern w:val="0"/>
                <w:sz w:val="28"/>
                <w:szCs w:val="16"/>
                <w14:textFill>
                  <w14:solidFill>
                    <w14:schemeClr w14:val="tx1"/>
                  </w14:solidFill>
                </w14:textFill>
              </w:rPr>
              <w:t>20</w:t>
            </w:r>
            <w:r>
              <w:rPr>
                <w:rFonts w:hint="eastAsia" w:cs="宋体"/>
                <w:color w:val="000000" w:themeColor="text1"/>
                <w:kern w:val="0"/>
                <w:sz w:val="28"/>
                <w:szCs w:val="16"/>
                <w14:textFill>
                  <w14:solidFill>
                    <w14:schemeClr w14:val="tx1"/>
                  </w14:solidFill>
                </w14:textFill>
              </w:rPr>
              <w:t>亩，立足我镇农副产品种植优势和金三角独特的地理交通区位优势，高标准打造的集农副产品交易、展示、仓储、冷链、分拨、包装、物流、电商等多功能于一体的现代化物流中心。</w:t>
            </w:r>
          </w:p>
        </w:tc>
        <w:tc>
          <w:tcPr>
            <w:tcW w:w="1173"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2021</w:t>
            </w:r>
            <w:r>
              <w:rPr>
                <w:rFonts w:hint="eastAsia"/>
                <w:color w:val="000000" w:themeColor="text1"/>
                <w:kern w:val="0"/>
                <w:sz w:val="28"/>
                <w:szCs w:val="16"/>
                <w:lang w:eastAsia="zh-CN"/>
                <w14:textFill>
                  <w14:solidFill>
                    <w14:schemeClr w14:val="tx1"/>
                  </w14:solidFill>
                </w14:textFill>
              </w:rPr>
              <w:t>—</w:t>
            </w:r>
            <w:r>
              <w:rPr>
                <w:color w:val="000000" w:themeColor="text1"/>
                <w:kern w:val="0"/>
                <w:sz w:val="28"/>
                <w:szCs w:val="16"/>
                <w14:textFill>
                  <w14:solidFill>
                    <w14:schemeClr w14:val="tx1"/>
                  </w14:solidFill>
                </w14:textFill>
              </w:rPr>
              <w:t>2024</w:t>
            </w:r>
          </w:p>
        </w:tc>
        <w:tc>
          <w:tcPr>
            <w:tcW w:w="1317"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10000</w:t>
            </w:r>
          </w:p>
        </w:tc>
        <w:tc>
          <w:tcPr>
            <w:tcW w:w="1318"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10000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大埔县西河镇</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30</w:t>
            </w:r>
          </w:p>
        </w:tc>
        <w:tc>
          <w:tcPr>
            <w:tcW w:w="1554" w:type="dxa"/>
            <w:vAlign w:val="center"/>
          </w:tcPr>
          <w:p>
            <w:pPr>
              <w:autoSpaceDE w:val="0"/>
              <w:autoSpaceDN w:val="0"/>
              <w:adjustRightInd w:val="0"/>
              <w:spacing w:line="400" w:lineRule="exact"/>
              <w:ind w:firstLine="0" w:firstLineChars="0"/>
              <w:jc w:val="center"/>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大埔县闽粤经济合作带（龙梅经济合作区）项目</w:t>
            </w:r>
          </w:p>
        </w:tc>
        <w:tc>
          <w:tcPr>
            <w:tcW w:w="4784" w:type="dxa"/>
            <w:vAlign w:val="center"/>
          </w:tcPr>
          <w:p>
            <w:pPr>
              <w:autoSpaceDE w:val="0"/>
              <w:autoSpaceDN w:val="0"/>
              <w:adjustRightInd w:val="0"/>
              <w:spacing w:line="400" w:lineRule="exact"/>
              <w:ind w:firstLine="560"/>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规划相邻的龙岩市永定区与梅州市大埔县成立经济合作区，在红色文化旅游产业、健康养生产业、现代农业产业、酿酒以及交通基础设施等方面进行合作，建立合作示范开发区。</w:t>
            </w:r>
          </w:p>
        </w:tc>
        <w:tc>
          <w:tcPr>
            <w:tcW w:w="1173"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2021</w:t>
            </w:r>
            <w:r>
              <w:rPr>
                <w:rFonts w:hint="eastAsia" w:cs="宋体"/>
                <w:color w:val="000000" w:themeColor="text1"/>
                <w:kern w:val="0"/>
                <w:sz w:val="28"/>
                <w:szCs w:val="16"/>
                <w:lang w:eastAsia="zh-CN"/>
                <w14:textFill>
                  <w14:solidFill>
                    <w14:schemeClr w14:val="tx1"/>
                  </w14:solidFill>
                </w14:textFill>
              </w:rPr>
              <w:t>—</w:t>
            </w:r>
            <w:r>
              <w:rPr>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500000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500000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大埔县科工商务局</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89" w:type="dxa"/>
            <w:vMerge w:val="continue"/>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c>
          <w:tcPr>
            <w:tcW w:w="611"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16"/>
                <w:lang w:val="en-US" w:eastAsia="zh-CN"/>
                <w14:textFill>
                  <w14:solidFill>
                    <w14:schemeClr w14:val="tx1"/>
                  </w14:solidFill>
                </w14:textFill>
              </w:rPr>
            </w:pPr>
            <w:r>
              <w:rPr>
                <w:rFonts w:hint="eastAsia" w:cs="文星仿宋"/>
                <w:color w:val="000000" w:themeColor="text1"/>
                <w:kern w:val="0"/>
                <w:sz w:val="28"/>
                <w:szCs w:val="16"/>
                <w:lang w:val="en-US" w:eastAsia="zh-CN"/>
                <w14:textFill>
                  <w14:solidFill>
                    <w14:schemeClr w14:val="tx1"/>
                  </w14:solidFill>
                </w14:textFill>
              </w:rPr>
              <w:t>31</w:t>
            </w:r>
          </w:p>
        </w:tc>
        <w:tc>
          <w:tcPr>
            <w:tcW w:w="1554" w:type="dxa"/>
            <w:vAlign w:val="center"/>
          </w:tcPr>
          <w:p>
            <w:pPr>
              <w:autoSpaceDE w:val="0"/>
              <w:autoSpaceDN w:val="0"/>
              <w:adjustRightInd w:val="0"/>
              <w:spacing w:line="400" w:lineRule="exact"/>
              <w:ind w:firstLine="0" w:firstLineChars="0"/>
              <w:jc w:val="center"/>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大埔县光德镇现代农业产业园项目</w:t>
            </w:r>
          </w:p>
        </w:tc>
        <w:tc>
          <w:tcPr>
            <w:tcW w:w="4784" w:type="dxa"/>
            <w:vAlign w:val="center"/>
          </w:tcPr>
          <w:p>
            <w:pPr>
              <w:autoSpaceDE w:val="0"/>
              <w:autoSpaceDN w:val="0"/>
              <w:adjustRightInd w:val="0"/>
              <w:spacing w:line="400" w:lineRule="exact"/>
              <w:ind w:firstLine="560"/>
              <w:rPr>
                <w:rFonts w:cs="宋体"/>
                <w:color w:val="000000" w:themeColor="text1"/>
                <w:kern w:val="0"/>
                <w:sz w:val="28"/>
                <w:szCs w:val="16"/>
                <w14:textFill>
                  <w14:solidFill>
                    <w14:schemeClr w14:val="tx1"/>
                  </w14:solidFill>
                </w14:textFill>
              </w:rPr>
            </w:pPr>
            <w:r>
              <w:rPr>
                <w:rFonts w:hint="eastAsia" w:cs="宋体"/>
                <w:color w:val="000000" w:themeColor="text1"/>
                <w:kern w:val="0"/>
                <w:sz w:val="28"/>
                <w:szCs w:val="16"/>
                <w14:textFill>
                  <w14:solidFill>
                    <w14:schemeClr w14:val="tx1"/>
                  </w14:solidFill>
                </w14:textFill>
              </w:rPr>
              <w:t>建成物流仓储、蔬菜基地、农产品初深加工等项目。</w:t>
            </w:r>
          </w:p>
        </w:tc>
        <w:tc>
          <w:tcPr>
            <w:tcW w:w="1173"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2021</w:t>
            </w:r>
            <w:r>
              <w:rPr>
                <w:rFonts w:hint="eastAsia"/>
                <w:color w:val="000000" w:themeColor="text1"/>
                <w:kern w:val="0"/>
                <w:sz w:val="28"/>
                <w:szCs w:val="16"/>
                <w:lang w:eastAsia="zh-CN"/>
                <w14:textFill>
                  <w14:solidFill>
                    <w14:schemeClr w14:val="tx1"/>
                  </w14:solidFill>
                </w14:textFill>
              </w:rPr>
              <w:t>—</w:t>
            </w:r>
            <w:r>
              <w:rPr>
                <w:color w:val="000000" w:themeColor="text1"/>
                <w:kern w:val="0"/>
                <w:sz w:val="28"/>
                <w:szCs w:val="16"/>
                <w14:textFill>
                  <w14:solidFill>
                    <w14:schemeClr w14:val="tx1"/>
                  </w14:solidFill>
                </w14:textFill>
              </w:rPr>
              <w:t>2025</w:t>
            </w:r>
          </w:p>
        </w:tc>
        <w:tc>
          <w:tcPr>
            <w:tcW w:w="1317" w:type="dxa"/>
            <w:vAlign w:val="center"/>
          </w:tcPr>
          <w:p>
            <w:pPr>
              <w:autoSpaceDE w:val="0"/>
              <w:autoSpaceDN w:val="0"/>
              <w:adjustRightInd w:val="0"/>
              <w:spacing w:line="400" w:lineRule="exact"/>
              <w:ind w:firstLine="0" w:firstLineChars="0"/>
              <w:jc w:val="center"/>
              <w:rPr>
                <w:rFonts w:cs="Times New Roman"/>
                <w:color w:val="000000" w:themeColor="text1"/>
                <w:kern w:val="0"/>
                <w:sz w:val="28"/>
                <w:szCs w:val="16"/>
                <w14:textFill>
                  <w14:solidFill>
                    <w14:schemeClr w14:val="tx1"/>
                  </w14:solidFill>
                </w14:textFill>
              </w:rPr>
            </w:pPr>
            <w:r>
              <w:rPr>
                <w:color w:val="000000" w:themeColor="text1"/>
                <w:kern w:val="0"/>
                <w:sz w:val="28"/>
                <w:szCs w:val="16"/>
                <w14:textFill>
                  <w14:solidFill>
                    <w14:schemeClr w14:val="tx1"/>
                  </w14:solidFill>
                </w14:textFill>
              </w:rPr>
              <w:t>30000</w:t>
            </w:r>
          </w:p>
        </w:tc>
        <w:tc>
          <w:tcPr>
            <w:tcW w:w="131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30000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r>
              <w:rPr>
                <w:rFonts w:hint="eastAsia" w:cs="文星仿宋"/>
                <w:color w:val="000000" w:themeColor="text1"/>
                <w:kern w:val="0"/>
                <w:sz w:val="28"/>
                <w:szCs w:val="16"/>
                <w14:textFill>
                  <w14:solidFill>
                    <w14:schemeClr w14:val="tx1"/>
                  </w14:solidFill>
                </w14:textFill>
              </w:rPr>
              <w:t>大埔县光德镇</w:t>
            </w: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8"/>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8038" w:type="dxa"/>
            <w:gridSpan w:val="4"/>
            <w:vAlign w:val="center"/>
          </w:tcPr>
          <w:p>
            <w:pPr>
              <w:autoSpaceDE w:val="0"/>
              <w:autoSpaceDN w:val="0"/>
              <w:adjustRightInd w:val="0"/>
              <w:spacing w:line="400" w:lineRule="exact"/>
              <w:ind w:firstLine="0" w:firstLineChars="0"/>
              <w:jc w:val="center"/>
              <w:rPr>
                <w:color w:val="000000" w:themeColor="text1"/>
                <w:kern w:val="0"/>
                <w:sz w:val="28"/>
                <w:szCs w:val="28"/>
                <w14:textFill>
                  <w14:solidFill>
                    <w14:schemeClr w14:val="tx1"/>
                  </w14:solidFill>
                </w14:textFill>
              </w:rPr>
            </w:pPr>
            <w:r>
              <w:rPr>
                <w:rFonts w:hint="eastAsia" w:cs="黑体"/>
                <w:b/>
                <w:bCs/>
                <w:color w:val="000000" w:themeColor="text1"/>
                <w:kern w:val="0"/>
                <w:sz w:val="28"/>
                <w:szCs w:val="28"/>
                <w14:textFill>
                  <w14:solidFill>
                    <w14:schemeClr w14:val="tx1"/>
                  </w14:solidFill>
                </w14:textFill>
              </w:rPr>
              <w:t>合计</w:t>
            </w:r>
          </w:p>
        </w:tc>
        <w:tc>
          <w:tcPr>
            <w:tcW w:w="1173" w:type="dxa"/>
            <w:vAlign w:val="center"/>
          </w:tcPr>
          <w:p>
            <w:pPr>
              <w:autoSpaceDE w:val="0"/>
              <w:autoSpaceDN w:val="0"/>
              <w:adjustRightInd w:val="0"/>
              <w:spacing w:line="400" w:lineRule="exact"/>
              <w:ind w:firstLine="0" w:firstLineChars="0"/>
              <w:jc w:val="center"/>
              <w:rPr>
                <w:rFonts w:hint="eastAsia" w:eastAsia="仿宋_GB2312"/>
                <w:color w:val="000000" w:themeColor="text1"/>
                <w:kern w:val="0"/>
                <w:sz w:val="28"/>
                <w:szCs w:val="28"/>
                <w:lang w:eastAsia="zh-CN"/>
                <w14:textFill>
                  <w14:solidFill>
                    <w14:schemeClr w14:val="tx1"/>
                  </w14:solidFill>
                </w14:textFill>
              </w:rPr>
            </w:pPr>
            <w:r>
              <w:rPr>
                <w:rFonts w:hint="eastAsia"/>
                <w:color w:val="000000" w:themeColor="text1"/>
                <w:kern w:val="0"/>
                <w:sz w:val="28"/>
                <w:szCs w:val="28"/>
                <w:lang w:eastAsia="zh-CN"/>
                <w14:textFill>
                  <w14:solidFill>
                    <w14:schemeClr w14:val="tx1"/>
                  </w14:solidFill>
                </w14:textFill>
              </w:rPr>
              <w:t>—</w:t>
            </w:r>
          </w:p>
        </w:tc>
        <w:tc>
          <w:tcPr>
            <w:tcW w:w="1317" w:type="dxa"/>
            <w:vAlign w:val="center"/>
          </w:tcPr>
          <w:p>
            <w:pPr>
              <w:autoSpaceDE w:val="0"/>
              <w:autoSpaceDN w:val="0"/>
              <w:adjustRightInd w:val="0"/>
              <w:spacing w:line="400" w:lineRule="exact"/>
              <w:ind w:firstLine="0" w:firstLineChars="0"/>
              <w:jc w:val="center"/>
              <w:rPr>
                <w:rFonts w:hint="default" w:eastAsia="仿宋_GB2312"/>
                <w:color w:val="000000" w:themeColor="text1"/>
                <w:kern w:val="0"/>
                <w:sz w:val="28"/>
                <w:szCs w:val="28"/>
                <w:lang w:val="en-US" w:eastAsia="zh-CN"/>
                <w14:textFill>
                  <w14:solidFill>
                    <w14:schemeClr w14:val="tx1"/>
                  </w14:solidFill>
                </w14:textFill>
              </w:rPr>
            </w:pPr>
            <w:r>
              <w:rPr>
                <w:rFonts w:hint="eastAsia"/>
                <w:color w:val="000000" w:themeColor="text1"/>
                <w:kern w:val="0"/>
                <w:sz w:val="28"/>
                <w:szCs w:val="28"/>
                <w:lang w:val="en-US" w:eastAsia="zh-CN"/>
                <w14:textFill>
                  <w14:solidFill>
                    <w14:schemeClr w14:val="tx1"/>
                  </w14:solidFill>
                </w14:textFill>
              </w:rPr>
              <w:t>989000</w:t>
            </w:r>
          </w:p>
        </w:tc>
        <w:tc>
          <w:tcPr>
            <w:tcW w:w="1318" w:type="dxa"/>
            <w:vAlign w:val="center"/>
          </w:tcPr>
          <w:p>
            <w:pPr>
              <w:autoSpaceDE w:val="0"/>
              <w:autoSpaceDN w:val="0"/>
              <w:adjustRightInd w:val="0"/>
              <w:spacing w:line="400" w:lineRule="exact"/>
              <w:ind w:firstLine="0" w:firstLineChars="0"/>
              <w:jc w:val="center"/>
              <w:rPr>
                <w:rFonts w:hint="default" w:eastAsia="仿宋_GB2312" w:cs="文星仿宋"/>
                <w:color w:val="000000" w:themeColor="text1"/>
                <w:kern w:val="0"/>
                <w:sz w:val="28"/>
                <w:szCs w:val="28"/>
                <w:lang w:val="en-US" w:eastAsia="zh-CN"/>
                <w14:textFill>
                  <w14:solidFill>
                    <w14:schemeClr w14:val="tx1"/>
                  </w14:solidFill>
                </w14:textFill>
              </w:rPr>
            </w:pPr>
            <w:r>
              <w:rPr>
                <w:rFonts w:hint="eastAsia" w:cs="文星仿宋"/>
                <w:color w:val="000000" w:themeColor="text1"/>
                <w:kern w:val="0"/>
                <w:sz w:val="28"/>
                <w:szCs w:val="28"/>
                <w:lang w:val="en-US" w:eastAsia="zh-CN"/>
                <w14:textFill>
                  <w14:solidFill>
                    <w14:schemeClr w14:val="tx1"/>
                  </w14:solidFill>
                </w14:textFill>
              </w:rPr>
              <w:t>977600</w:t>
            </w:r>
          </w:p>
        </w:tc>
        <w:tc>
          <w:tcPr>
            <w:tcW w:w="1308" w:type="dxa"/>
            <w:vAlign w:val="center"/>
          </w:tcPr>
          <w:p>
            <w:pPr>
              <w:autoSpaceDE w:val="0"/>
              <w:autoSpaceDN w:val="0"/>
              <w:adjustRightInd w:val="0"/>
              <w:spacing w:line="400" w:lineRule="exact"/>
              <w:ind w:firstLine="0" w:firstLineChars="0"/>
              <w:jc w:val="center"/>
              <w:rPr>
                <w:rFonts w:cs="文星仿宋"/>
                <w:color w:val="000000" w:themeColor="text1"/>
                <w:kern w:val="0"/>
                <w:sz w:val="22"/>
                <w:szCs w:val="13"/>
                <w14:textFill>
                  <w14:solidFill>
                    <w14:schemeClr w14:val="tx1"/>
                  </w14:solidFill>
                </w14:textFill>
              </w:rPr>
            </w:pPr>
          </w:p>
        </w:tc>
        <w:tc>
          <w:tcPr>
            <w:tcW w:w="624" w:type="dxa"/>
            <w:vAlign w:val="center"/>
          </w:tcPr>
          <w:p>
            <w:pPr>
              <w:autoSpaceDE w:val="0"/>
              <w:autoSpaceDN w:val="0"/>
              <w:adjustRightInd w:val="0"/>
              <w:spacing w:line="400" w:lineRule="exact"/>
              <w:ind w:firstLine="0" w:firstLineChars="0"/>
              <w:jc w:val="center"/>
              <w:rPr>
                <w:rFonts w:cs="文星仿宋"/>
                <w:color w:val="000000" w:themeColor="text1"/>
                <w:kern w:val="0"/>
                <w:sz w:val="22"/>
                <w:szCs w:val="13"/>
                <w14:textFill>
                  <w14:solidFill>
                    <w14:schemeClr w14:val="tx1"/>
                  </w14:solidFill>
                </w14:textFill>
              </w:rPr>
            </w:pPr>
          </w:p>
        </w:tc>
      </w:tr>
    </w:tbl>
    <w:p>
      <w:pPr>
        <w:ind w:firstLine="0" w:firstLineChars="0"/>
        <w:rPr>
          <w:color w:val="000000" w:themeColor="text1"/>
          <w14:textFill>
            <w14:solidFill>
              <w14:schemeClr w14:val="tx1"/>
            </w14:solidFill>
          </w14:textFill>
        </w:rPr>
      </w:pPr>
    </w:p>
    <w:sectPr>
      <w:footerReference r:id="rId13" w:type="default"/>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FE4CC9-03FF-4C02-9667-9F5EB1E805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F6E70BE-6778-4918-BB37-ECB1FAA0355C}"/>
  </w:font>
  <w:font w:name="仿宋_GB2312">
    <w:altName w:val="仿宋"/>
    <w:panose1 w:val="02010609030101010101"/>
    <w:charset w:val="86"/>
    <w:family w:val="modern"/>
    <w:pitch w:val="default"/>
    <w:sig w:usb0="00000000" w:usb1="00000000" w:usb2="00000000" w:usb3="00000000" w:csb0="00040000" w:csb1="00000000"/>
    <w:embedRegular r:id="rId3" w:fontKey="{A8A8FD6C-655D-4E15-B0A0-2B29836AAF9D}"/>
  </w:font>
  <w:font w:name="楷体">
    <w:panose1 w:val="02010609060101010101"/>
    <w:charset w:val="86"/>
    <w:family w:val="modern"/>
    <w:pitch w:val="default"/>
    <w:sig w:usb0="800002BF" w:usb1="38CF7CFA" w:usb2="00000016" w:usb3="00000000" w:csb0="00040001" w:csb1="00000000"/>
    <w:embedRegular r:id="rId4" w:fontKey="{54F911AE-B866-4F2A-A28C-4D31EB436951}"/>
  </w:font>
  <w:font w:name="仿宋">
    <w:panose1 w:val="02010609060101010101"/>
    <w:charset w:val="86"/>
    <w:family w:val="modern"/>
    <w:pitch w:val="default"/>
    <w:sig w:usb0="800002BF" w:usb1="38CF7CFA" w:usb2="00000016" w:usb3="00000000" w:csb0="00040001" w:csb1="00000000"/>
    <w:embedRegular r:id="rId5" w:fontKey="{85F30E43-C94C-4283-A288-B5C98EC03E21}"/>
  </w:font>
  <w:font w:name="方正小标宋简体">
    <w:panose1 w:val="02000000000000000000"/>
    <w:charset w:val="86"/>
    <w:family w:val="auto"/>
    <w:pitch w:val="default"/>
    <w:sig w:usb0="00000001" w:usb1="08000000" w:usb2="00000000" w:usb3="00000000" w:csb0="00040000" w:csb1="00000000"/>
    <w:embedRegular r:id="rId6" w:fontKey="{7E662FCC-E6D7-4771-8FB6-DFA00D1FC546}"/>
  </w:font>
  <w:font w:name="微软雅黑">
    <w:panose1 w:val="020B0503020204020204"/>
    <w:charset w:val="86"/>
    <w:family w:val="swiss"/>
    <w:pitch w:val="default"/>
    <w:sig w:usb0="80000287" w:usb1="2ACF3C50" w:usb2="00000016" w:usb3="00000000" w:csb0="0004001F" w:csb1="00000000"/>
    <w:embedRegular r:id="rId7" w:fontKey="{0BAE8BA1-CD5F-4C75-8A6F-23C338607433}"/>
  </w:font>
  <w:font w:name="文星仿宋">
    <w:altName w:val="仿宋"/>
    <w:panose1 w:val="00000000000000000000"/>
    <w:charset w:val="86"/>
    <w:family w:val="modern"/>
    <w:pitch w:val="default"/>
    <w:sig w:usb0="00000000" w:usb1="00000000" w:usb2="00000010" w:usb3="00000000" w:csb0="00040000" w:csb1="00000000"/>
    <w:embedRegular r:id="rId8" w:fontKey="{5375AA50-0D8F-4E15-9092-44BC2F2082B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1025631"/>
    </w:sdtPr>
    <w:sdtEndPr>
      <w:rPr>
        <w:sz w:val="21"/>
      </w:rPr>
    </w:sdtEndPr>
    <w:sdtContent>
      <w:p>
        <w:pPr>
          <w:pStyle w:val="9"/>
          <w:ind w:firstLine="0" w:firstLineChars="0"/>
          <w:jc w:val="center"/>
          <w:rPr>
            <w:rFonts w:hint="eastAsia"/>
            <w:sz w:val="21"/>
          </w:rPr>
        </w:pPr>
        <w:r>
          <w:rPr>
            <w:sz w:val="24"/>
            <w:szCs w:val="32"/>
          </w:rPr>
          <w:fldChar w:fldCharType="begin"/>
        </w:r>
        <w:r>
          <w:rPr>
            <w:sz w:val="24"/>
            <w:szCs w:val="32"/>
          </w:rPr>
          <w:instrText xml:space="preserve">PAGE   \* MERGEFORMAT</w:instrText>
        </w:r>
        <w:r>
          <w:rPr>
            <w:sz w:val="24"/>
            <w:szCs w:val="32"/>
          </w:rPr>
          <w:fldChar w:fldCharType="separate"/>
        </w:r>
        <w:r>
          <w:rPr>
            <w:sz w:val="24"/>
            <w:szCs w:val="32"/>
            <w:lang w:val="zh-CN"/>
          </w:rPr>
          <w:t>2</w:t>
        </w:r>
        <w:r>
          <w:rPr>
            <w:sz w:val="24"/>
            <w:szCs w:val="32"/>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0" w:firstLineChars="0"/>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posOffset>2557780</wp:posOffset>
              </wp:positionH>
              <wp:positionV relativeFrom="paragraph">
                <wp:posOffset>0</wp:posOffset>
              </wp:positionV>
              <wp:extent cx="414655" cy="1828800"/>
              <wp:effectExtent l="0" t="0" r="5080" b="0"/>
              <wp:wrapNone/>
              <wp:docPr id="1" name="文本框 1"/>
              <wp:cNvGraphicFramePr/>
              <a:graphic xmlns:a="http://schemas.openxmlformats.org/drawingml/2006/main">
                <a:graphicData uri="http://schemas.microsoft.com/office/word/2010/wordprocessingShape">
                  <wps:wsp>
                    <wps:cNvSpPr txBox="1"/>
                    <wps:spPr>
                      <a:xfrm>
                        <a:off x="0" y="0"/>
                        <a:ext cx="414606"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39216762"/>
                          </w:sdtPr>
                          <w:sdtContent>
                            <w:p>
                              <w:pPr>
                                <w:pStyle w:val="9"/>
                                <w:ind w:firstLine="0" w:firstLineChars="0"/>
                                <w:jc w:val="center"/>
                                <w:rPr>
                                  <w:rFonts w:hint="eastAsia"/>
                                </w:rPr>
                              </w:pPr>
                              <w:r>
                                <w:rPr>
                                  <w:sz w:val="24"/>
                                  <w:szCs w:val="40"/>
                                </w:rPr>
                                <w:fldChar w:fldCharType="begin"/>
                              </w:r>
                              <w:r>
                                <w:rPr>
                                  <w:sz w:val="24"/>
                                  <w:szCs w:val="40"/>
                                </w:rPr>
                                <w:instrText xml:space="preserve">PAGE   \* MERGEFORMAT</w:instrText>
                              </w:r>
                              <w:r>
                                <w:rPr>
                                  <w:sz w:val="24"/>
                                  <w:szCs w:val="40"/>
                                </w:rPr>
                                <w:fldChar w:fldCharType="separate"/>
                              </w:r>
                              <w:r>
                                <w:rPr>
                                  <w:sz w:val="24"/>
                                  <w:szCs w:val="40"/>
                                  <w:lang w:val="zh-CN"/>
                                </w:rPr>
                                <w:t>2</w:t>
                              </w:r>
                              <w:r>
                                <w:rPr>
                                  <w:sz w:val="24"/>
                                  <w:szCs w:val="40"/>
                                </w:rPr>
                                <w:fldChar w:fldCharType="end"/>
                              </w:r>
                            </w:p>
                          </w:sdtContent>
                        </w:sdt>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1.4pt;margin-top:0pt;height:144pt;width:32.65pt;mso-position-horizontal-relative:margin;z-index:251659264;mso-width-relative:page;mso-height-relative:page;" filled="f" stroked="f" coordsize="21600,21600" o:gfxdata="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ZZ1c3WAAAACAEAAA8AAAAAAAAAAQAgAAAAIgAAAGRycy9kb3ducmV2LnhtbFBL&#10;AQIUABQAAAAIAIdO4kCUAxsqMQIAAFYEAAAOAAAAAAAAAAEAIAAAACUBAABkcnMvZTJvRG9jLnht&#10;bFBLBQYAAAAABgAGAFkBAADIBQAAAAA=&#10;">
              <v:fill on="f" focussize="0,0"/>
              <v:stroke on="f" weight="0.5pt"/>
              <v:imagedata o:title=""/>
              <o:lock v:ext="edit" aspectratio="f"/>
              <v:textbox inset="0mm,0mm,0mm,0mm" style="mso-fit-shape-to-text:t;">
                <w:txbxContent>
                  <w:sdt>
                    <w:sdtPr>
                      <w:id w:val="-439216762"/>
                    </w:sdtPr>
                    <w:sdtContent>
                      <w:p>
                        <w:pPr>
                          <w:pStyle w:val="9"/>
                          <w:ind w:firstLine="0" w:firstLineChars="0"/>
                          <w:jc w:val="center"/>
                          <w:rPr>
                            <w:rFonts w:hint="eastAsia"/>
                          </w:rPr>
                        </w:pPr>
                        <w:r>
                          <w:rPr>
                            <w:sz w:val="24"/>
                            <w:szCs w:val="40"/>
                          </w:rPr>
                          <w:fldChar w:fldCharType="begin"/>
                        </w:r>
                        <w:r>
                          <w:rPr>
                            <w:sz w:val="24"/>
                            <w:szCs w:val="40"/>
                          </w:rPr>
                          <w:instrText xml:space="preserve">PAGE   \* MERGEFORMAT</w:instrText>
                        </w:r>
                        <w:r>
                          <w:rPr>
                            <w:sz w:val="24"/>
                            <w:szCs w:val="40"/>
                          </w:rPr>
                          <w:fldChar w:fldCharType="separate"/>
                        </w:r>
                        <w:r>
                          <w:rPr>
                            <w:sz w:val="24"/>
                            <w:szCs w:val="40"/>
                            <w:lang w:val="zh-CN"/>
                          </w:rPr>
                          <w:t>2</w:t>
                        </w:r>
                        <w:r>
                          <w:rPr>
                            <w:sz w:val="24"/>
                            <w:szCs w:val="40"/>
                          </w:rPr>
                          <w:fldChar w:fldCharType="end"/>
                        </w:r>
                      </w:p>
                    </w:sdtContent>
                  </w:sdt>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2847621"/>
      <w:docPartObj>
        <w:docPartGallery w:val="autotext"/>
      </w:docPartObj>
    </w:sdtPr>
    <w:sdtContent>
      <w:p>
        <w:pPr>
          <w:pStyle w:val="9"/>
          <w:ind w:firstLine="0" w:firstLineChars="0"/>
          <w:jc w:val="center"/>
          <w:rPr>
            <w:rFonts w:hint="eastAsia"/>
          </w:rPr>
        </w:pPr>
        <w:r>
          <w:rPr>
            <w:sz w:val="24"/>
            <w:szCs w:val="40"/>
          </w:rPr>
          <w:fldChar w:fldCharType="begin"/>
        </w:r>
        <w:r>
          <w:rPr>
            <w:sz w:val="24"/>
            <w:szCs w:val="40"/>
          </w:rPr>
          <w:instrText xml:space="preserve">PAGE   \* MERGEFORMAT</w:instrText>
        </w:r>
        <w:r>
          <w:rPr>
            <w:sz w:val="24"/>
            <w:szCs w:val="40"/>
          </w:rPr>
          <w:fldChar w:fldCharType="separate"/>
        </w:r>
        <w:r>
          <w:rPr>
            <w:sz w:val="24"/>
            <w:szCs w:val="40"/>
            <w:lang w:val="zh-CN"/>
          </w:rPr>
          <w:t>2</w:t>
        </w:r>
        <w:r>
          <w:rPr>
            <w:sz w:val="24"/>
            <w:szCs w:val="4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81CBBD"/>
    <w:multiLevelType w:val="singleLevel"/>
    <w:tmpl w:val="A181CBBD"/>
    <w:lvl w:ilvl="0" w:tentative="0">
      <w:start w:val="1"/>
      <w:numFmt w:val="decimal"/>
      <w:lvlText w:val="%1."/>
      <w:lvlJc w:val="left"/>
      <w:pPr>
        <w:ind w:left="425" w:hanging="425"/>
      </w:pPr>
      <w:rPr>
        <w:rFonts w:hint="default"/>
      </w:rPr>
    </w:lvl>
  </w:abstractNum>
  <w:abstractNum w:abstractNumId="1">
    <w:nsid w:val="C6BFE316"/>
    <w:multiLevelType w:val="singleLevel"/>
    <w:tmpl w:val="C6BFE316"/>
    <w:lvl w:ilvl="0" w:tentative="0">
      <w:start w:val="1"/>
      <w:numFmt w:val="decimal"/>
      <w:lvlText w:val="%1."/>
      <w:lvlJc w:val="left"/>
      <w:pPr>
        <w:ind w:left="425" w:hanging="425"/>
      </w:pPr>
      <w:rPr>
        <w:rFonts w:hint="default"/>
      </w:rPr>
    </w:lvl>
  </w:abstractNum>
  <w:abstractNum w:abstractNumId="2">
    <w:nsid w:val="CE57AB58"/>
    <w:multiLevelType w:val="singleLevel"/>
    <w:tmpl w:val="CE57AB58"/>
    <w:lvl w:ilvl="0" w:tentative="0">
      <w:start w:val="1"/>
      <w:numFmt w:val="decimal"/>
      <w:lvlText w:val="%1."/>
      <w:lvlJc w:val="left"/>
      <w:pPr>
        <w:ind w:left="425" w:hanging="425"/>
      </w:pPr>
      <w:rPr>
        <w:rFonts w:hint="default"/>
      </w:rPr>
    </w:lvl>
  </w:abstractNum>
  <w:abstractNum w:abstractNumId="3">
    <w:nsid w:val="DBDFC7E0"/>
    <w:multiLevelType w:val="singleLevel"/>
    <w:tmpl w:val="DBDFC7E0"/>
    <w:lvl w:ilvl="0" w:tentative="0">
      <w:start w:val="1"/>
      <w:numFmt w:val="decimal"/>
      <w:lvlText w:val="%1."/>
      <w:lvlJc w:val="left"/>
      <w:pPr>
        <w:ind w:left="425" w:hanging="425"/>
      </w:pPr>
      <w:rPr>
        <w:rFonts w:hint="default"/>
      </w:rPr>
    </w:lvl>
  </w:abstractNum>
  <w:abstractNum w:abstractNumId="4">
    <w:nsid w:val="E59E8423"/>
    <w:multiLevelType w:val="singleLevel"/>
    <w:tmpl w:val="E59E8423"/>
    <w:lvl w:ilvl="0" w:tentative="0">
      <w:start w:val="1"/>
      <w:numFmt w:val="decimal"/>
      <w:lvlText w:val="%1."/>
      <w:lvlJc w:val="left"/>
      <w:pPr>
        <w:ind w:left="425" w:hanging="425"/>
      </w:pPr>
      <w:rPr>
        <w:rFonts w:hint="default"/>
      </w:rPr>
    </w:lvl>
  </w:abstractNum>
  <w:abstractNum w:abstractNumId="5">
    <w:nsid w:val="FC41A4B5"/>
    <w:multiLevelType w:val="singleLevel"/>
    <w:tmpl w:val="FC41A4B5"/>
    <w:lvl w:ilvl="0" w:tentative="0">
      <w:start w:val="1"/>
      <w:numFmt w:val="chineseCounting"/>
      <w:suff w:val="nothing"/>
      <w:lvlText w:val="（%1）"/>
      <w:lvlJc w:val="left"/>
      <w:pPr>
        <w:ind w:left="0" w:firstLine="420"/>
      </w:pPr>
      <w:rPr>
        <w:rFonts w:hint="eastAsia"/>
      </w:rPr>
    </w:lvl>
  </w:abstractNum>
  <w:abstractNum w:abstractNumId="6">
    <w:nsid w:val="0B3E6A7E"/>
    <w:multiLevelType w:val="singleLevel"/>
    <w:tmpl w:val="0B3E6A7E"/>
    <w:lvl w:ilvl="0" w:tentative="0">
      <w:start w:val="1"/>
      <w:numFmt w:val="chineseCounting"/>
      <w:suff w:val="nothing"/>
      <w:lvlText w:val="（%1）"/>
      <w:lvlJc w:val="left"/>
      <w:pPr>
        <w:ind w:left="0" w:firstLine="420"/>
      </w:pPr>
      <w:rPr>
        <w:rFonts w:hint="eastAsia"/>
      </w:rPr>
    </w:lvl>
  </w:abstractNum>
  <w:abstractNum w:abstractNumId="7">
    <w:nsid w:val="1D2EB087"/>
    <w:multiLevelType w:val="singleLevel"/>
    <w:tmpl w:val="1D2EB087"/>
    <w:lvl w:ilvl="0" w:tentative="0">
      <w:start w:val="1"/>
      <w:numFmt w:val="chineseCounting"/>
      <w:suff w:val="nothing"/>
      <w:lvlText w:val="（%1）"/>
      <w:lvlJc w:val="left"/>
      <w:pPr>
        <w:ind w:left="0" w:firstLine="420"/>
      </w:pPr>
      <w:rPr>
        <w:rFonts w:hint="eastAsia"/>
      </w:rPr>
    </w:lvl>
  </w:abstractNum>
  <w:abstractNum w:abstractNumId="8">
    <w:nsid w:val="40AAA89D"/>
    <w:multiLevelType w:val="singleLevel"/>
    <w:tmpl w:val="40AAA89D"/>
    <w:lvl w:ilvl="0" w:tentative="0">
      <w:start w:val="1"/>
      <w:numFmt w:val="decimal"/>
      <w:lvlText w:val="%1."/>
      <w:lvlJc w:val="left"/>
      <w:pPr>
        <w:ind w:left="425" w:hanging="425"/>
      </w:pPr>
      <w:rPr>
        <w:rFonts w:hint="default"/>
      </w:rPr>
    </w:lvl>
  </w:abstractNum>
  <w:abstractNum w:abstractNumId="9">
    <w:nsid w:val="4578447A"/>
    <w:multiLevelType w:val="singleLevel"/>
    <w:tmpl w:val="4578447A"/>
    <w:lvl w:ilvl="0" w:tentative="0">
      <w:start w:val="1"/>
      <w:numFmt w:val="chineseCounting"/>
      <w:suff w:val="nothing"/>
      <w:lvlText w:val="（%1）"/>
      <w:lvlJc w:val="left"/>
      <w:pPr>
        <w:ind w:left="0" w:firstLine="420"/>
      </w:pPr>
      <w:rPr>
        <w:rFonts w:hint="eastAsia"/>
      </w:rPr>
    </w:lvl>
  </w:abstractNum>
  <w:abstractNum w:abstractNumId="10">
    <w:nsid w:val="4EAD61F0"/>
    <w:multiLevelType w:val="singleLevel"/>
    <w:tmpl w:val="4EAD61F0"/>
    <w:lvl w:ilvl="0" w:tentative="0">
      <w:start w:val="1"/>
      <w:numFmt w:val="chineseCounting"/>
      <w:suff w:val="nothing"/>
      <w:lvlText w:val="（%1）"/>
      <w:lvlJc w:val="left"/>
      <w:pPr>
        <w:ind w:left="0" w:firstLine="420"/>
      </w:pPr>
      <w:rPr>
        <w:rFonts w:hint="eastAsia"/>
      </w:rPr>
    </w:lvl>
  </w:abstractNum>
  <w:abstractNum w:abstractNumId="11">
    <w:nsid w:val="5645ADDF"/>
    <w:multiLevelType w:val="singleLevel"/>
    <w:tmpl w:val="5645ADDF"/>
    <w:lvl w:ilvl="0" w:tentative="0">
      <w:start w:val="1"/>
      <w:numFmt w:val="chineseCounting"/>
      <w:suff w:val="nothing"/>
      <w:lvlText w:val="（%1）"/>
      <w:lvlJc w:val="left"/>
      <w:pPr>
        <w:ind w:left="0" w:firstLine="420"/>
      </w:pPr>
      <w:rPr>
        <w:rFonts w:hint="eastAsia"/>
      </w:rPr>
    </w:lvl>
  </w:abstractNum>
  <w:abstractNum w:abstractNumId="12">
    <w:nsid w:val="6E77523E"/>
    <w:multiLevelType w:val="singleLevel"/>
    <w:tmpl w:val="6E77523E"/>
    <w:lvl w:ilvl="0" w:tentative="0">
      <w:start w:val="1"/>
      <w:numFmt w:val="chineseCounting"/>
      <w:suff w:val="nothing"/>
      <w:lvlText w:val="%1、"/>
      <w:lvlJc w:val="left"/>
      <w:rPr>
        <w:rFonts w:hint="eastAsia"/>
      </w:rPr>
    </w:lvl>
  </w:abstractNum>
  <w:num w:numId="1">
    <w:abstractNumId w:val="12"/>
  </w:num>
  <w:num w:numId="2">
    <w:abstractNumId w:val="7"/>
  </w:num>
  <w:num w:numId="3">
    <w:abstractNumId w:val="3"/>
  </w:num>
  <w:num w:numId="4">
    <w:abstractNumId w:val="1"/>
  </w:num>
  <w:num w:numId="5">
    <w:abstractNumId w:val="2"/>
  </w:num>
  <w:num w:numId="6">
    <w:abstractNumId w:val="5"/>
  </w:num>
  <w:num w:numId="7">
    <w:abstractNumId w:val="4"/>
  </w:num>
  <w:num w:numId="8">
    <w:abstractNumId w:val="0"/>
  </w:num>
  <w:num w:numId="9">
    <w:abstractNumId w:val="9"/>
  </w:num>
  <w:num w:numId="10">
    <w:abstractNumId w:val="8"/>
  </w:num>
  <w:num w:numId="11">
    <w:abstractNumId w:val="11"/>
  </w:num>
  <w:num w:numId="12">
    <w:abstractNumId w:val="1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0MWEyMzgzZWY4MTdjYWJjMDAzOTJiNzU4NWE5ZWYifQ=="/>
  </w:docVars>
  <w:rsids>
    <w:rsidRoot w:val="5EB95435"/>
    <w:rsid w:val="00031E3B"/>
    <w:rsid w:val="000733CD"/>
    <w:rsid w:val="000B0052"/>
    <w:rsid w:val="000B0684"/>
    <w:rsid w:val="000E2914"/>
    <w:rsid w:val="000F5E57"/>
    <w:rsid w:val="0010541E"/>
    <w:rsid w:val="0013288C"/>
    <w:rsid w:val="00143368"/>
    <w:rsid w:val="001444DE"/>
    <w:rsid w:val="001903A5"/>
    <w:rsid w:val="00191F9F"/>
    <w:rsid w:val="001B2198"/>
    <w:rsid w:val="001C2D32"/>
    <w:rsid w:val="001E36B4"/>
    <w:rsid w:val="001F1C7E"/>
    <w:rsid w:val="001F540C"/>
    <w:rsid w:val="002305B8"/>
    <w:rsid w:val="00256957"/>
    <w:rsid w:val="00293B04"/>
    <w:rsid w:val="00320064"/>
    <w:rsid w:val="003469D6"/>
    <w:rsid w:val="0035086C"/>
    <w:rsid w:val="00355B9D"/>
    <w:rsid w:val="003674A5"/>
    <w:rsid w:val="003A774D"/>
    <w:rsid w:val="003E3271"/>
    <w:rsid w:val="003E7EEA"/>
    <w:rsid w:val="003F3DDA"/>
    <w:rsid w:val="004045E8"/>
    <w:rsid w:val="00405156"/>
    <w:rsid w:val="00470EBC"/>
    <w:rsid w:val="004B4721"/>
    <w:rsid w:val="004D47D0"/>
    <w:rsid w:val="004F489D"/>
    <w:rsid w:val="005020C4"/>
    <w:rsid w:val="005043AA"/>
    <w:rsid w:val="00511167"/>
    <w:rsid w:val="0052395B"/>
    <w:rsid w:val="005355D9"/>
    <w:rsid w:val="00564F22"/>
    <w:rsid w:val="00591A29"/>
    <w:rsid w:val="005A0F05"/>
    <w:rsid w:val="005A579B"/>
    <w:rsid w:val="005B043B"/>
    <w:rsid w:val="005F7161"/>
    <w:rsid w:val="00634FBE"/>
    <w:rsid w:val="006A50B8"/>
    <w:rsid w:val="006B125A"/>
    <w:rsid w:val="006C3715"/>
    <w:rsid w:val="006D3AE0"/>
    <w:rsid w:val="006F3F56"/>
    <w:rsid w:val="00707353"/>
    <w:rsid w:val="007146C5"/>
    <w:rsid w:val="00716A5C"/>
    <w:rsid w:val="00743DEC"/>
    <w:rsid w:val="00756359"/>
    <w:rsid w:val="00770875"/>
    <w:rsid w:val="00792351"/>
    <w:rsid w:val="007F6A88"/>
    <w:rsid w:val="00801964"/>
    <w:rsid w:val="00831AD2"/>
    <w:rsid w:val="00871AA7"/>
    <w:rsid w:val="00885D16"/>
    <w:rsid w:val="008905A8"/>
    <w:rsid w:val="00897CB3"/>
    <w:rsid w:val="008D63D3"/>
    <w:rsid w:val="008F5DE7"/>
    <w:rsid w:val="00915648"/>
    <w:rsid w:val="00920928"/>
    <w:rsid w:val="00932D4A"/>
    <w:rsid w:val="009D746A"/>
    <w:rsid w:val="009E26BD"/>
    <w:rsid w:val="00A0714A"/>
    <w:rsid w:val="00A51EFC"/>
    <w:rsid w:val="00A64B8D"/>
    <w:rsid w:val="00AC4667"/>
    <w:rsid w:val="00AD5F74"/>
    <w:rsid w:val="00AF35DA"/>
    <w:rsid w:val="00B109A7"/>
    <w:rsid w:val="00B37E4E"/>
    <w:rsid w:val="00B5162E"/>
    <w:rsid w:val="00B63F6D"/>
    <w:rsid w:val="00B74331"/>
    <w:rsid w:val="00BA3628"/>
    <w:rsid w:val="00BD1AD0"/>
    <w:rsid w:val="00C01496"/>
    <w:rsid w:val="00C214DC"/>
    <w:rsid w:val="00C30ED1"/>
    <w:rsid w:val="00C33DFF"/>
    <w:rsid w:val="00C45DEC"/>
    <w:rsid w:val="00C60703"/>
    <w:rsid w:val="00C7248E"/>
    <w:rsid w:val="00CA29C7"/>
    <w:rsid w:val="00CB1E3E"/>
    <w:rsid w:val="00D55640"/>
    <w:rsid w:val="00D7392B"/>
    <w:rsid w:val="00DC1654"/>
    <w:rsid w:val="00DC72FB"/>
    <w:rsid w:val="00E13E75"/>
    <w:rsid w:val="00E43F0B"/>
    <w:rsid w:val="00E94366"/>
    <w:rsid w:val="00EA5B5F"/>
    <w:rsid w:val="00ED453E"/>
    <w:rsid w:val="00EF693F"/>
    <w:rsid w:val="00EF7B5D"/>
    <w:rsid w:val="00F35B2A"/>
    <w:rsid w:val="00F53657"/>
    <w:rsid w:val="00F5643C"/>
    <w:rsid w:val="00F753E3"/>
    <w:rsid w:val="00FE3275"/>
    <w:rsid w:val="04D16D83"/>
    <w:rsid w:val="064A2907"/>
    <w:rsid w:val="071F2612"/>
    <w:rsid w:val="07F17513"/>
    <w:rsid w:val="0958005D"/>
    <w:rsid w:val="096C3226"/>
    <w:rsid w:val="0D287879"/>
    <w:rsid w:val="0E3A1440"/>
    <w:rsid w:val="0F582198"/>
    <w:rsid w:val="123C0941"/>
    <w:rsid w:val="149C1746"/>
    <w:rsid w:val="14B92A24"/>
    <w:rsid w:val="1844107C"/>
    <w:rsid w:val="1A1B60D4"/>
    <w:rsid w:val="1BE26DFD"/>
    <w:rsid w:val="1D7C7AA6"/>
    <w:rsid w:val="1E83364D"/>
    <w:rsid w:val="1ECB5101"/>
    <w:rsid w:val="24653902"/>
    <w:rsid w:val="249E3A57"/>
    <w:rsid w:val="2510236D"/>
    <w:rsid w:val="30FB7EF8"/>
    <w:rsid w:val="34435204"/>
    <w:rsid w:val="35492E31"/>
    <w:rsid w:val="35A26038"/>
    <w:rsid w:val="3C5A3B8E"/>
    <w:rsid w:val="40615ABB"/>
    <w:rsid w:val="42164232"/>
    <w:rsid w:val="4243608E"/>
    <w:rsid w:val="438F69E7"/>
    <w:rsid w:val="48CA1515"/>
    <w:rsid w:val="4AA523FB"/>
    <w:rsid w:val="4AD66C8B"/>
    <w:rsid w:val="4AE03433"/>
    <w:rsid w:val="4C14526B"/>
    <w:rsid w:val="54462559"/>
    <w:rsid w:val="54550AC5"/>
    <w:rsid w:val="54C1797B"/>
    <w:rsid w:val="57E86D53"/>
    <w:rsid w:val="59E46BDA"/>
    <w:rsid w:val="5D7E0FB5"/>
    <w:rsid w:val="5E5F3D64"/>
    <w:rsid w:val="5EB95435"/>
    <w:rsid w:val="61655A3B"/>
    <w:rsid w:val="63C56709"/>
    <w:rsid w:val="64E21D64"/>
    <w:rsid w:val="667626F5"/>
    <w:rsid w:val="6717288B"/>
    <w:rsid w:val="6871124E"/>
    <w:rsid w:val="6A7E5EE6"/>
    <w:rsid w:val="6B260FDA"/>
    <w:rsid w:val="6E700644"/>
    <w:rsid w:val="705C4D19"/>
    <w:rsid w:val="723021AD"/>
    <w:rsid w:val="73D40A33"/>
    <w:rsid w:val="73E155D0"/>
    <w:rsid w:val="799D3674"/>
    <w:rsid w:val="7E9037BA"/>
    <w:rsid w:val="7F2F4C8F"/>
    <w:rsid w:val="BFB54CFF"/>
    <w:rsid w:val="FFDAC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Times New Roman" w:hAnsi="Times New Roman" w:eastAsia="仿宋_GB2312" w:cstheme="minorBidi"/>
      <w:kern w:val="2"/>
      <w:sz w:val="32"/>
      <w:szCs w:val="24"/>
      <w:lang w:val="en-US" w:eastAsia="zh-CN" w:bidi="ar-SA"/>
    </w:rPr>
  </w:style>
  <w:style w:type="paragraph" w:styleId="3">
    <w:name w:val="heading 1"/>
    <w:basedOn w:val="1"/>
    <w:next w:val="1"/>
    <w:link w:val="23"/>
    <w:qFormat/>
    <w:uiPriority w:val="0"/>
    <w:pPr>
      <w:keepNext/>
      <w:keepLines/>
      <w:spacing w:before="320" w:after="120"/>
      <w:ind w:firstLine="0" w:firstLineChars="0"/>
      <w:jc w:val="center"/>
      <w:outlineLvl w:val="0"/>
    </w:pPr>
    <w:rPr>
      <w:rFonts w:eastAsia="黑体"/>
      <w:kern w:val="44"/>
    </w:rPr>
  </w:style>
  <w:style w:type="paragraph" w:styleId="4">
    <w:name w:val="heading 2"/>
    <w:basedOn w:val="1"/>
    <w:next w:val="1"/>
    <w:qFormat/>
    <w:uiPriority w:val="0"/>
    <w:pPr>
      <w:keepNext/>
      <w:keepLines/>
      <w:spacing w:before="120" w:after="120"/>
      <w:ind w:firstLine="0" w:firstLineChars="0"/>
      <w:outlineLvl w:val="1"/>
    </w:pPr>
    <w:rPr>
      <w:rFonts w:ascii="Arial" w:hAnsi="Arial" w:eastAsia="楷体"/>
    </w:rPr>
  </w:style>
  <w:style w:type="paragraph" w:styleId="5">
    <w:name w:val="heading 3"/>
    <w:basedOn w:val="1"/>
    <w:next w:val="1"/>
    <w:unhideWhenUsed/>
    <w:qFormat/>
    <w:uiPriority w:val="0"/>
    <w:pPr>
      <w:keepNext/>
      <w:keepLines/>
      <w:spacing w:before="120" w:after="120" w:line="360" w:lineRule="auto"/>
      <w:ind w:firstLine="0" w:firstLineChars="0"/>
      <w:outlineLvl w:val="2"/>
    </w:pPr>
    <w:rPr>
      <w:b/>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Heading3"/>
    <w:basedOn w:val="1"/>
    <w:next w:val="1"/>
    <w:qFormat/>
    <w:uiPriority w:val="0"/>
    <w:pPr>
      <w:keepNext/>
      <w:keepLines/>
      <w:spacing w:before="260" w:after="260" w:line="416" w:lineRule="auto"/>
    </w:pPr>
    <w:rPr>
      <w:rFonts w:cs="Times New Roman"/>
      <w:b/>
      <w:bCs/>
      <w:sz w:val="32"/>
      <w:szCs w:val="32"/>
    </w:rPr>
  </w:style>
  <w:style w:type="paragraph" w:styleId="6">
    <w:name w:val="Normal Indent"/>
    <w:basedOn w:val="1"/>
    <w:next w:val="7"/>
    <w:qFormat/>
    <w:uiPriority w:val="0"/>
    <w:pPr>
      <w:ind w:firstLine="420"/>
    </w:pPr>
  </w:style>
  <w:style w:type="paragraph" w:styleId="7">
    <w:name w:val="toc 4"/>
    <w:basedOn w:val="1"/>
    <w:next w:val="1"/>
    <w:qFormat/>
    <w:uiPriority w:val="0"/>
    <w:pPr>
      <w:wordWrap w:val="0"/>
      <w:spacing w:line="240" w:lineRule="auto"/>
      <w:ind w:left="850"/>
    </w:pPr>
    <w:rPr>
      <w:rFonts w:eastAsia="宋体" w:cs="黑体"/>
    </w:rPr>
  </w:style>
  <w:style w:type="paragraph" w:styleId="8">
    <w:name w:val="Body Text"/>
    <w:basedOn w:val="1"/>
    <w:qFormat/>
    <w:uiPriority w:val="1"/>
    <w:pPr>
      <w:ind w:left="118"/>
    </w:pPr>
    <w:rPr>
      <w:rFonts w:ascii="宋体" w:hAnsi="宋体" w:eastAsia="宋体" w:cs="宋体"/>
      <w:szCs w:val="32"/>
      <w:lang w:val="zh-CN" w:bidi="zh-CN"/>
    </w:rPr>
  </w:style>
  <w:style w:type="paragraph" w:styleId="9">
    <w:name w:val="footer"/>
    <w:basedOn w:val="1"/>
    <w:link w:val="22"/>
    <w:qFormat/>
    <w:uiPriority w:val="99"/>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0"/>
    <w:pPr>
      <w:spacing w:beforeAutospacing="1" w:afterAutospacing="1"/>
      <w:jc w:val="left"/>
    </w:pPr>
    <w:rPr>
      <w:rFonts w:cs="Times New Roman"/>
      <w:kern w:val="0"/>
      <w:sz w:val="24"/>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0">
    <w:name w:val="Normal Indent1"/>
    <w:basedOn w:val="1"/>
    <w:qFormat/>
    <w:uiPriority w:val="0"/>
    <w:pPr>
      <w:ind w:firstLine="420"/>
    </w:pPr>
  </w:style>
  <w:style w:type="paragraph" w:customStyle="1" w:styleId="21">
    <w:name w:val="图表名"/>
    <w:basedOn w:val="1"/>
    <w:qFormat/>
    <w:uiPriority w:val="0"/>
    <w:pPr>
      <w:ind w:firstLine="0" w:firstLineChars="0"/>
      <w:jc w:val="center"/>
    </w:pPr>
    <w:rPr>
      <w:rFonts w:eastAsia="仿宋" w:asciiTheme="minorHAnsi" w:hAnsiTheme="minorHAnsi"/>
    </w:rPr>
  </w:style>
  <w:style w:type="character" w:customStyle="1" w:styleId="22">
    <w:name w:val="页脚 字符"/>
    <w:basedOn w:val="16"/>
    <w:link w:val="9"/>
    <w:qFormat/>
    <w:uiPriority w:val="99"/>
    <w:rPr>
      <w:rFonts w:eastAsia="仿宋_GB2312" w:cstheme="minorBidi"/>
      <w:kern w:val="2"/>
      <w:sz w:val="18"/>
      <w:szCs w:val="24"/>
    </w:rPr>
  </w:style>
  <w:style w:type="character" w:customStyle="1" w:styleId="23">
    <w:name w:val="标题 1 字符"/>
    <w:link w:val="3"/>
    <w:qFormat/>
    <w:uiPriority w:val="0"/>
    <w:rPr>
      <w:rFonts w:eastAsia="黑体"/>
      <w:kern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4.jpeg"/><Relationship Id="rId17" Type="http://schemas.openxmlformats.org/officeDocument/2006/relationships/image" Target="media/image3.jpeg"/><Relationship Id="rId16" Type="http://schemas.openxmlformats.org/officeDocument/2006/relationships/image" Target="media/image2.sv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79</Pages>
  <Words>35661</Words>
  <Characters>37259</Characters>
  <Lines>298</Lines>
  <Paragraphs>83</Paragraphs>
  <TotalTime>9</TotalTime>
  <ScaleCrop>false</ScaleCrop>
  <LinksUpToDate>false</LinksUpToDate>
  <CharactersWithSpaces>37392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2022-03-10T18:23:00Z</dcterms:created>
  <dc:creator>张建国</dc:creator>
  <cp:lastModifiedBy>陈淼栋</cp:lastModifiedBy>
  <dcterms:modified xsi:type="dcterms:W3CDTF">2024-06-18T07:01:26Z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2BB132BDB6924C34B4550482E87D57C5_13</vt:lpwstr>
  </property>
</Properties>
</file>