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ascii="仿宋_GB2312" w:hAnsi="仿宋_GB2312" w:eastAsia="仿宋_GB2312" w:cs="仿宋_GB2312"/>
          <w:b/>
          <w:bCs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</w:rPr>
        <w:t>合同履约</w:t>
      </w:r>
      <w:r>
        <w:rPr>
          <w:rFonts w:hint="eastAsia" w:ascii="仿宋_GB2312" w:hAnsi="仿宋_GB2312" w:eastAsia="仿宋_GB2312" w:cs="仿宋_GB2312"/>
          <w:b/>
          <w:bCs/>
          <w:lang w:eastAsia="zh-CN"/>
        </w:rPr>
        <w:t>评价</w:t>
      </w:r>
      <w:r>
        <w:rPr>
          <w:rFonts w:hint="eastAsia" w:ascii="仿宋_GB2312" w:hAnsi="仿宋_GB2312" w:eastAsia="仿宋_GB2312" w:cs="仿宋_GB2312"/>
          <w:b/>
          <w:bCs/>
        </w:rPr>
        <w:t>功能操作手册</w:t>
      </w:r>
    </w:p>
    <w:p>
      <w:pPr>
        <w:pStyle w:val="2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</w:rPr>
        <w:t>招标人以“建设单位”身份登入会员端，展开【工程建设-特殊情况】，就会看到“履约情况”菜单，如下：</w:t>
      </w:r>
    </w:p>
    <w:p>
      <w:pPr>
        <w:ind w:left="0"/>
      </w:pPr>
      <w:r>
        <w:drawing>
          <wp:inline distT="0" distB="0" distL="0" distR="0">
            <wp:extent cx="5760720" cy="3098800"/>
            <wp:effectExtent l="0" t="0" r="0" b="0"/>
            <wp:docPr id="2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" descr="descrip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9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/>
      </w:pPr>
    </w:p>
    <w:p>
      <w:pPr>
        <w:ind w:left="0"/>
      </w:pPr>
      <w:r>
        <w:drawing>
          <wp:inline distT="0" distB="0" distL="0" distR="0">
            <wp:extent cx="5760720" cy="3098800"/>
            <wp:effectExtent l="0" t="0" r="0" b="0"/>
            <wp:docPr id="5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" descr="descrip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9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</w:rPr>
        <w:t>点击【新增合同履约信息】，会弹窗标段挑选页面，如下：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可左侧选中，底部【确认选择】新增；也可以直接点击右侧“➕”新增；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数据过滤条件：招标人</w:t>
      </w:r>
      <w:r>
        <w:rPr>
          <w:rFonts w:hint="eastAsia" w:ascii="仿宋_GB2312" w:hAnsi="仿宋_GB2312" w:eastAsia="仿宋_GB2312" w:cs="仿宋_GB2312"/>
          <w:color w:val="FF0000"/>
          <w:sz w:val="28"/>
          <w:szCs w:val="28"/>
        </w:rPr>
        <w:t>只可以看到</w:t>
      </w:r>
      <w:r>
        <w:rPr>
          <w:rFonts w:hint="eastAsia" w:ascii="仿宋_GB2312" w:hAnsi="仿宋_GB2312" w:eastAsia="仿宋_GB2312" w:cs="仿宋_GB2312"/>
          <w:i w:val="0"/>
          <w:strike w:val="0"/>
          <w:spacing w:val="0"/>
          <w:sz w:val="28"/>
          <w:szCs w:val="28"/>
          <w:u w:val="none"/>
        </w:rPr>
        <w:t>建设单位为本单位的标段数据。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FF0000"/>
          <w:sz w:val="28"/>
          <w:szCs w:val="28"/>
          <w:shd w:val="clear" w:color="auto" w:fill="FFFF00"/>
        </w:rPr>
        <w:t>*注</w:t>
      </w:r>
      <w:r>
        <w:rPr>
          <w:rFonts w:hint="eastAsia" w:ascii="仿宋_GB2312" w:hAnsi="仿宋_GB2312" w:eastAsia="仿宋_GB2312" w:cs="仿宋_GB2312"/>
          <w:sz w:val="28"/>
          <w:szCs w:val="28"/>
        </w:rPr>
        <w:t>：标段可重复挑选！</w:t>
      </w:r>
    </w:p>
    <w:p>
      <w:pPr>
        <w:ind w:left="0"/>
        <w:rPr>
          <w:sz w:val="26"/>
        </w:rPr>
      </w:pPr>
      <w:r>
        <w:rPr>
          <w:sz w:val="26"/>
        </w:rPr>
        <w:drawing>
          <wp:inline distT="0" distB="0" distL="0" distR="0">
            <wp:extent cx="5760720" cy="3098800"/>
            <wp:effectExtent l="0" t="0" r="0" b="0"/>
            <wp:docPr id="8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" descr="descrip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9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line="240" w:lineRule="auto"/>
        <w:rPr>
          <w:rFonts w:hint="eastAsia" w:ascii="仿宋_GB2312" w:hAnsi="仿宋_GB2312" w:eastAsia="仿宋_GB2312" w:cs="仿宋_GB2312"/>
          <w:i w:val="0"/>
          <w:strike w:val="0"/>
          <w:color w:val="00000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color w:val="000000"/>
          <w:sz w:val="28"/>
          <w:szCs w:val="28"/>
          <w:u w:val="none"/>
        </w:rPr>
        <w:t>👇挑选后的编辑页面如下图所示：</w:t>
      </w:r>
    </w:p>
    <w:p>
      <w:pPr>
        <w:numPr>
          <w:ilvl w:val="0"/>
          <w:numId w:val="2"/>
        </w:numPr>
        <w:snapToGrid/>
        <w:spacing w:line="240" w:lineRule="auto"/>
        <w:rPr>
          <w:rFonts w:hint="eastAsia" w:ascii="仿宋_GB2312" w:hAnsi="仿宋_GB2312" w:eastAsia="仿宋_GB2312" w:cs="仿宋_GB2312"/>
          <w:i w:val="0"/>
          <w:strike w:val="0"/>
          <w:color w:val="00000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color w:val="000000"/>
          <w:sz w:val="28"/>
          <w:szCs w:val="28"/>
          <w:u w:val="none"/>
        </w:rPr>
        <w:t>红色星号均为必填项！</w:t>
      </w:r>
    </w:p>
    <w:p>
      <w:pPr>
        <w:numPr>
          <w:ilvl w:val="0"/>
          <w:numId w:val="2"/>
        </w:numPr>
        <w:snapToGrid/>
        <w:spacing w:line="240" w:lineRule="auto"/>
        <w:rPr>
          <w:rFonts w:hint="eastAsia" w:ascii="仿宋_GB2312" w:hAnsi="仿宋_GB2312" w:eastAsia="仿宋_GB2312" w:cs="仿宋_GB2312"/>
          <w:i w:val="0"/>
          <w:strike w:val="0"/>
          <w:color w:val="000000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color w:val="000000"/>
          <w:sz w:val="28"/>
          <w:szCs w:val="28"/>
          <w:u w:val="none"/>
        </w:rPr>
        <w:t>按项目合同实际履约情况对该页面内容（字段）进行补充（</w:t>
      </w:r>
      <w:r>
        <w:rPr>
          <w:rFonts w:hint="eastAsia" w:ascii="仿宋_GB2312" w:hAnsi="仿宋_GB2312" w:eastAsia="仿宋_GB2312" w:cs="仿宋_GB2312"/>
          <w:i w:val="0"/>
          <w:strike w:val="0"/>
          <w:color w:val="FF0000"/>
          <w:sz w:val="28"/>
          <w:szCs w:val="28"/>
          <w:u w:val="none"/>
          <w:shd w:val="clear" w:color="auto" w:fill="FFFF00"/>
        </w:rPr>
        <w:t>*注</w:t>
      </w:r>
      <w:r>
        <w:rPr>
          <w:rFonts w:hint="eastAsia" w:ascii="仿宋_GB2312" w:hAnsi="仿宋_GB2312" w:eastAsia="仿宋_GB2312" w:cs="仿宋_GB2312"/>
          <w:i w:val="0"/>
          <w:strike w:val="0"/>
          <w:color w:val="000000"/>
          <w:sz w:val="28"/>
          <w:szCs w:val="28"/>
          <w:u w:val="none"/>
        </w:rPr>
        <w:t>：可多次发起，对“履约过程”和“履约结果”分别进行补充）</w:t>
      </w:r>
    </w:p>
    <w:p>
      <w:pPr>
        <w:snapToGrid/>
        <w:spacing w:line="240" w:lineRule="auto"/>
      </w:pPr>
      <w:r>
        <w:drawing>
          <wp:inline distT="0" distB="0" distL="0" distR="0">
            <wp:extent cx="5760720" cy="3098800"/>
            <wp:effectExtent l="0" t="0" r="0" b="0"/>
            <wp:docPr id="11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" descr="descrip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99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</w:rPr>
        <w:t>确认无误后点击【下一步】去维护电子件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FF0000"/>
          <w:sz w:val="28"/>
          <w:szCs w:val="28"/>
          <w:shd w:val="clear" w:color="auto" w:fill="FFFF00"/>
        </w:rPr>
        <w:t>*注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shd w:val="clear" w:color="auto" w:fill="auto"/>
        </w:rPr>
        <w:t>：该电子件会对外公示！</w:t>
      </w:r>
    </w:p>
    <w:p>
      <w:pPr>
        <w:numPr>
          <w:ilvl w:val="0"/>
          <w:numId w:val="3"/>
        </w:num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维护完之后点击【提交备案】即可！（提交即审核通过）</w:t>
      </w:r>
    </w:p>
    <w:p>
      <w:pPr>
        <w:numPr>
          <w:ilvl w:val="0"/>
          <w:numId w:val="3"/>
        </w:numPr>
        <w:rPr>
          <w:rFonts w:hint="eastAsia" w:ascii="仿宋_GB2312" w:hAnsi="仿宋_GB2312" w:eastAsia="仿宋_GB2312" w:cs="仿宋_GB2312"/>
          <w:sz w:val="26"/>
        </w:rPr>
      </w:pPr>
    </w:p>
    <w:p>
      <w:pPr>
        <w:pBdr>
          <w:bottom w:val="none" w:color="auto" w:sz="0" w:space="0"/>
        </w:pBdr>
        <w:snapToGrid/>
        <w:spacing w:line="240" w:lineRule="auto"/>
      </w:pPr>
      <w:r>
        <w:drawing>
          <wp:inline distT="0" distB="0" distL="0" distR="0">
            <wp:extent cx="5760720" cy="2668905"/>
            <wp:effectExtent l="0" t="0" r="0" b="0"/>
            <wp:docPr id="14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" descr="descrip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Bdr>
          <w:bottom w:val="none" w:color="auto" w:sz="0" w:space="0"/>
        </w:pBdr>
        <w:snapToGrid/>
        <w:spacing w:line="240" w:lineRule="auto"/>
      </w:pPr>
    </w:p>
    <w:p>
      <w:pPr>
        <w:pBdr>
          <w:bottom w:val="none" w:color="auto" w:sz="0" w:space="0"/>
        </w:pBdr>
        <w:snapToGrid/>
        <w:spacing w:line="240" w:lineRule="auto"/>
      </w:pPr>
    </w:p>
    <w:p>
      <w:pPr>
        <w:pBdr>
          <w:bottom w:val="none" w:color="auto" w:sz="0" w:space="0"/>
        </w:pBdr>
        <w:snapToGrid/>
        <w:spacing w:line="240" w:lineRule="auto"/>
      </w:pPr>
    </w:p>
    <w:p>
      <w:pPr>
        <w:pBdr>
          <w:bottom w:val="none" w:color="auto" w:sz="0" w:space="0"/>
        </w:pBdr>
        <w:snapToGrid/>
        <w:spacing w:line="240" w:lineRule="auto"/>
      </w:pPr>
    </w:p>
    <w:p>
      <w:pPr>
        <w:pBdr>
          <w:bottom w:val="none" w:color="auto" w:sz="0" w:space="0"/>
        </w:pBdr>
        <w:snapToGrid/>
        <w:spacing w:line="240" w:lineRule="auto"/>
      </w:pPr>
    </w:p>
    <w:p>
      <w:pPr>
        <w:snapToGrid/>
        <w:spacing w:line="240" w:lineRule="auto"/>
      </w:pPr>
      <w:r>
        <w:drawing>
          <wp:inline distT="0" distB="0" distL="0" distR="0">
            <wp:extent cx="5760720" cy="2668905"/>
            <wp:effectExtent l="0" t="0" r="0" b="0"/>
            <wp:docPr id="17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" descr="descrip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69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line="240" w:lineRule="auto"/>
      </w:pPr>
    </w:p>
    <w:p>
      <w:pPr>
        <w:snapToGrid/>
        <w:spacing w:line="240" w:lineRule="auto"/>
      </w:pPr>
    </w:p>
    <w:p>
      <w:pPr>
        <w:ind w:left="0"/>
      </w:pPr>
    </w:p>
    <w:p>
      <w:pPr>
        <w:ind w:left="0"/>
      </w:pPr>
    </w:p>
    <w:p>
      <w:pPr>
        <w:ind w:left="336"/>
      </w:pPr>
    </w:p>
    <w:sectPr>
      <w:pgSz w:w="11906" w:h="16838"/>
      <w:pgMar w:top="1361" w:right="1417" w:bottom="1361" w:left="1417" w:header="712" w:footer="85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orHAn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orEastAsi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FF3DE5"/>
    <w:multiLevelType w:val="multilevel"/>
    <w:tmpl w:val="86FF3DE5"/>
    <w:lvl w:ilvl="0" w:tentative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ind w:left="1656" w:hanging="336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¡"/>
      <w:lvlJc w:val="left"/>
      <w:pPr>
        <w:ind w:left="2096" w:hanging="336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"/>
      <w:lvlJc w:val="left"/>
      <w:pPr>
        <w:ind w:left="2536" w:hanging="336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ind w:left="2976" w:hanging="336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¡"/>
      <w:lvlJc w:val="left"/>
      <w:pPr>
        <w:ind w:left="3416" w:hanging="336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"/>
      <w:lvlJc w:val="left"/>
      <w:pPr>
        <w:ind w:left="3856" w:hanging="336"/>
      </w:pPr>
      <w:rPr>
        <w:rFonts w:hint="default" w:ascii="Wingdings" w:hAnsi="Wingdings" w:eastAsia="Wingdings" w:cs="Wingdings"/>
      </w:rPr>
    </w:lvl>
  </w:abstractNum>
  <w:abstractNum w:abstractNumId="1">
    <w:nsid w:val="3FFF7337"/>
    <w:multiLevelType w:val="multilevel"/>
    <w:tmpl w:val="3FFF7337"/>
    <w:lvl w:ilvl="0" w:tentative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ind w:left="1656" w:hanging="336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¡"/>
      <w:lvlJc w:val="left"/>
      <w:pPr>
        <w:ind w:left="2096" w:hanging="336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"/>
      <w:lvlJc w:val="left"/>
      <w:pPr>
        <w:ind w:left="2536" w:hanging="336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ind w:left="2976" w:hanging="336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¡"/>
      <w:lvlJc w:val="left"/>
      <w:pPr>
        <w:ind w:left="3416" w:hanging="336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"/>
      <w:lvlJc w:val="left"/>
      <w:pPr>
        <w:ind w:left="3856" w:hanging="336"/>
      </w:pPr>
      <w:rPr>
        <w:rFonts w:hint="default" w:ascii="Wingdings" w:hAnsi="Wingdings" w:eastAsia="Wingdings" w:cs="Wingdings"/>
      </w:rPr>
    </w:lvl>
  </w:abstractNum>
  <w:abstractNum w:abstractNumId="2">
    <w:nsid w:val="5FE716FF"/>
    <w:multiLevelType w:val="multilevel"/>
    <w:tmpl w:val="5FE716FF"/>
    <w:lvl w:ilvl="0" w:tentative="0">
      <w:start w:val="1"/>
      <w:numFmt w:val="bullet"/>
      <w:lvlText w:val=""/>
      <w:lvlJc w:val="left"/>
      <w:pPr>
        <w:ind w:left="336" w:hanging="336"/>
      </w:pPr>
      <w:rPr>
        <w:rFonts w:hint="default" w:ascii="Wingdings" w:hAnsi="Wingdings" w:eastAsia="Wingdings" w:cs="Wingdings"/>
      </w:rPr>
    </w:lvl>
    <w:lvl w:ilvl="1" w:tentative="0">
      <w:start w:val="1"/>
      <w:numFmt w:val="bullet"/>
      <w:lvlText w:val="¡"/>
      <w:lvlJc w:val="left"/>
      <w:pPr>
        <w:ind w:left="776" w:hanging="336"/>
      </w:pPr>
      <w:rPr>
        <w:rFonts w:hint="default" w:ascii="Wingdings" w:hAnsi="Wingdings" w:eastAsia="Wingdings" w:cs="Wingdings"/>
      </w:rPr>
    </w:lvl>
    <w:lvl w:ilvl="2" w:tentative="0">
      <w:start w:val="1"/>
      <w:numFmt w:val="bullet"/>
      <w:lvlText w:val=""/>
      <w:lvlJc w:val="left"/>
      <w:pPr>
        <w:ind w:left="1216" w:hanging="336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ind w:left="1656" w:hanging="336"/>
      </w:pPr>
      <w:rPr>
        <w:rFonts w:hint="default" w:ascii="Wingdings" w:hAnsi="Wingdings" w:eastAsia="Wingdings" w:cs="Wingdings"/>
      </w:rPr>
    </w:lvl>
    <w:lvl w:ilvl="4" w:tentative="0">
      <w:start w:val="1"/>
      <w:numFmt w:val="bullet"/>
      <w:lvlText w:val="¡"/>
      <w:lvlJc w:val="left"/>
      <w:pPr>
        <w:ind w:left="2096" w:hanging="336"/>
      </w:pPr>
      <w:rPr>
        <w:rFonts w:hint="default" w:ascii="Wingdings" w:hAnsi="Wingdings" w:eastAsia="Wingdings" w:cs="Wingdings"/>
      </w:rPr>
    </w:lvl>
    <w:lvl w:ilvl="5" w:tentative="0">
      <w:start w:val="1"/>
      <w:numFmt w:val="bullet"/>
      <w:lvlText w:val=""/>
      <w:lvlJc w:val="left"/>
      <w:pPr>
        <w:ind w:left="2536" w:hanging="336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ind w:left="2976" w:hanging="336"/>
      </w:pPr>
      <w:rPr>
        <w:rFonts w:hint="default" w:ascii="Wingdings" w:hAnsi="Wingdings" w:eastAsia="Wingdings" w:cs="Wingdings"/>
      </w:rPr>
    </w:lvl>
    <w:lvl w:ilvl="7" w:tentative="0">
      <w:start w:val="1"/>
      <w:numFmt w:val="bullet"/>
      <w:lvlText w:val="¡"/>
      <w:lvlJc w:val="left"/>
      <w:pPr>
        <w:ind w:left="3416" w:hanging="336"/>
      </w:pPr>
      <w:rPr>
        <w:rFonts w:hint="default" w:ascii="Wingdings" w:hAnsi="Wingdings" w:eastAsia="Wingdings" w:cs="Wingdings"/>
      </w:rPr>
    </w:lvl>
    <w:lvl w:ilvl="8" w:tentative="0">
      <w:start w:val="1"/>
      <w:numFmt w:val="bullet"/>
      <w:lvlText w:val=""/>
      <w:lvlJc w:val="left"/>
      <w:pPr>
        <w:ind w:left="3856" w:hanging="336"/>
      </w:pPr>
      <w:rPr>
        <w:rFonts w:hint="default" w:ascii="Wingdings" w:hAnsi="Wingdings" w:eastAsia="Wingdings" w:cs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A07918"/>
    <w:rsid w:val="7577C0ED"/>
    <w:rsid w:val="7B7F29D7"/>
    <w:rsid w:val="FFCF473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minorHAnsi" w:hAnsi="minorHAnsi" w:eastAsia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="minorHAnsi" w:hAnsi="minorHAnsi" w:eastAsia="minorEastAsia" w:cstheme="minorBidi"/>
      <w:color w:val="333333"/>
      <w:kern w:val="2"/>
      <w:sz w:val="22"/>
      <w:szCs w:val="22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301</Words>
  <Characters>301</Characters>
  <TotalTime>15</TotalTime>
  <ScaleCrop>false</ScaleCrop>
  <LinksUpToDate>false</LinksUpToDate>
  <CharactersWithSpaces>301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2024-07-02T03:40:00Z</dcterms:created>
  <dc:creator>greatwall</dc:creator>
  <cp:lastModifiedBy>浩哥1388501972</cp:lastModifiedBy>
  <dcterms:modified xsi:type="dcterms:W3CDTF">2024-07-02T07:09:53Z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A51354BEB5AF46EE8582D082E29E5778_13</vt:lpwstr>
  </property>
</Properties>
</file>