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1</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成果名称：</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桔小实蝇绿色生态防控集成技术研究与应用推广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登记日期：</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2024-08-07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完成单位：</w:t>
            </w:r>
          </w:p>
        </w:tc>
        <w:tc>
          <w:tcPr>
            <w:tcW w:w="13379" w:type="dxa"/>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梅州市农林科学院植物保护研究所,广东省农业科学院植物保护研究所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完成人员：</w:t>
            </w:r>
          </w:p>
        </w:tc>
        <w:tc>
          <w:tcPr>
            <w:tcW w:w="13379" w:type="dxa"/>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邓平</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孙文锋</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王甦宇</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朱永东</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宋晓兵</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林思亮</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凌金锋</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赖志杰</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崔一平</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黄思</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戴静华</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李燕辉</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钟素娴</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刘高新</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钟进良</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宋日芹</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曾超</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刘丽梅</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钟玉华</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张琼</w:t>
            </w:r>
            <w:r>
              <w:rPr>
                <w:rFonts w:hint="eastAsia"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lang w:val="en-US" w:eastAsia="zh-CN"/>
              </w:rPr>
              <w:t>陈猛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研究起止日期：</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2021-01-04至2024-01-08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主要应用行业：</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lang w:eastAsia="zh-CN"/>
              </w:rPr>
              <w:t>高新技术领域</w:t>
            </w:r>
            <w:r>
              <w:rPr>
                <w:rFonts w:hint="default" w:ascii="Times New Roman" w:hAnsi="Times New Roman" w:eastAsia="方正仿宋_GBK" w:cs="Times New Roman"/>
                <w:b/>
                <w:bCs/>
                <w:kern w:val="0"/>
                <w:sz w:val="21"/>
                <w:szCs w:val="21"/>
              </w:rPr>
              <w:t>：</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评价单位：</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梅州市农业生产资料协会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评价日期：</w:t>
            </w:r>
          </w:p>
        </w:tc>
        <w:tc>
          <w:tcPr>
            <w:tcW w:w="13379" w:type="dxa"/>
            <w:noWrap/>
            <w:vAlign w:val="center"/>
          </w:tcPr>
          <w:p>
            <w:pPr>
              <w:jc w:val="left"/>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2024-07-26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成果简介：</w:t>
            </w:r>
          </w:p>
        </w:tc>
        <w:tc>
          <w:tcPr>
            <w:tcW w:w="13379" w:type="dxa"/>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目前，梅州得益于优越的自然条件和肥沃的土壤环境，有着发展水果种植业得天独厚的优势，促进了梅州的水果产业高质量发展。截至2023年，全市水果种植面积133.42万亩，产量达171.61万吨，水果出口规模达10亿元，水果种植业在梅州市的经济发展中占有重要位置。 近二十年来，随着对外贸易的快速发展，全球气温升高，加上梅州气候多样，生态系统类型众多，造成梅州外来入侵害虫种类多样，对梅州的水果产业产生巨大的威胁。根据调查发现，对梅州水果种植产业影响最为严重的是桔小实蝇，造成落果损失可达30%，严重的可能造成水果绝收，极大制约了水果产业的高质量发展。长期以来，梅州水果产业防控桔小实蝇仍存在不科学、不合理、滥用化学药物，防控手段单一等问题，导致病虫产生抗药性，同时，过度使用化学药物不仅影响病虫害防控，还导致生态破坏和环境污染，进一步破坏生态平衡和生物多样性。 基于此，近年来课题组以绿色生态为前提，紧贴果树生产需求，整合桔小实蝇种群动态监测数据，开展不同材质套袋对桔小实蝇的防控效果对比、食诱剂和性诱剂的引诱效果筛选、不同颜色的诱虫板的诱集效果影响研究、生态调控处理试验和化学药物药效筛选试验。在综合治理、轻便化、规范化和绿色生态的大原则下，针对性地制定了解决方案，采取分区治理、联防联控、综合防治的防治策略，集成一套应用生态调控为基础、理化诱控为关键、农业防治为辅助以及化学防治应急的科学稳定、可持续和标准化的桔小实蝇绿色生态防控技术，取得了以下成效：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1、对农业防治、理化诱控、生态调控和化学防治等措施进行系统性研究并集成一套科学、稳定的绿色生态防控技术。 该技术是在传统的防治技术基础上进行优化创新、整合集成，优势主要体现在“轻便”、“精准”、“绿色”等方面，农户在使用过程中技术移植轻便；此技术将食诱剂与黄板轮用、覆盖反光膜、化学防治与套袋技术有机联用等措施相结合，与传统防控措施相比，对桔小实蝇的防控效果更为显著。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2、持续降本增效、推广成果显著。2021-2023年，课题组先后在梅州梅县区、大埔县、梅江区、五华县等地方建立核心示范点，示范推广面积达73.62万亩。与常规桔小实蝇防控技术相比，示范区减少农药用量 30-40%、减少农药使用次数3-5次、共节省农药成本约1.1亿元。同时，平均每株果树增产商品果约10斤，总计增产约2.19亿斤，新增产值约6.59亿元，新增利润约2.19亿元，有效提高了水果生产的经济效益。</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3、减轻面源污染，实现农业的绿色生态持续发展。桔小实蝇绿色生态防控集成技术有利于推动桔小实蝇的统防统治，此技术将农业防治、理化诱控、生态调控等防治措施有机结合，可以大幅的减少使用化学农药的次数和使用量，是减少农业面源污染的重要手段之一。同时，此技术极大地降低了桔小实蝇的抗药性和水果农药残留问题，确保水果产业的安全生产和高质量发展。 在梅州实施桔小实蝇绿色生态防控集成技术与应用推广，可为梅州水果产业提供科学、稳定、标准和专业的桔小实蝇绿色生态防控技术，减少农药使用，确保水果产业安全生产，加速果园更新换代提质增效，增强梅州水果产业的竞争力，对推进梅州市乡村振兴和百千万工程的发展具有重要意义。</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tc>
      </w:tr>
    </w:tbl>
    <w:p>
      <w:pPr>
        <w:rPr>
          <w:rFonts w:hint="eastAsia"/>
          <w:sz w:val="28"/>
        </w:rPr>
      </w:pPr>
      <w:r>
        <w:rPr>
          <w:rFonts w:hint="eastAsia"/>
          <w:sz w:val="28"/>
        </w:rPr>
        <w:br w:type="page"/>
      </w: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2</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成果名称：</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野漆树高效栽培技术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登记日期：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2024-08-14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完成单位：</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梅州市农林科学院林业研究所,蕉岭县福泰生物科技有限公司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完成人员：</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陈新强,李志良,黄浩,张凤,王雪梅,刘丽,丘劲松,谢金兰,蔡禹,范剑明,钟帆,温秀凤,朱昔娇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研究起止日期：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2019-04-01至2022-12-31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主要应用行业：</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lang w:eastAsia="zh-CN"/>
              </w:rPr>
              <w:t>高新技术领域</w:t>
            </w:r>
            <w:r>
              <w:rPr>
                <w:rFonts w:hint="default" w:ascii="Times New Roman" w:hAnsi="Times New Roman" w:eastAsia="方正仿宋_GBK" w:cs="Times New Roman"/>
                <w:b/>
                <w:bCs/>
                <w:kern w:val="0"/>
                <w:sz w:val="20"/>
                <w:szCs w:val="20"/>
              </w:rPr>
              <w:t>：</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评价单位：</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广东省林业局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2023-11-15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一、成果重要性概述 野漆树Toxicodendron succedaneum，又名木蜡树，漆树科漆树属落叶小乔木，是一种以采籽产蜡为主的优良经济树种，其果实中果皮提取的漆蜡，又称为“木蜡”，是优良的天然生物蜡，广泛用作化妆品原料、食品药品涂膜剂、精密仪器的绝缘剂及润滑剂等，是非常重要的化工原料。我国漆树资源丰富，品类繁多，主要以生漆利用为主，对果实的利用较少，没有果实利用为目标的野漆树栽培管理方法，野漆树栽培面积小，果实产量不稳定，加工技术较为落后，需要进口日本木蜡来满足国内需求。 本成果在国内首次开展以生产果实提取漆蜡为目标的野漆树定向培育研究，有效提高单位面积的果实产量。选育出野漆树优株10株，果实千粒重比群体平均增加50%，果实含蜡率大于30%；突破野漆树嫁接成活率低的制约因素，嫁接成活率达90%，解决了野漆树规模化栽培无性繁殖的技术问题；总结出野漆树实用栽培技术，编制了《野漆树栽培技术规程》企业标准，首次实现野漆树栽培管理的标准化；开展野漆树果漆蜡加工关键技术研究。成果整体技术达到国内领先水平。 本成果可以为我国野漆树的推广种植，及漆蜡产业发展提供了科学的依据和技术支撑，有利于推动我国野漆树的规范化种植及漆蜡产业发展。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二、与国内外同类技术对比分析 我国对野漆树的利用以生漆生产和水土保持为主，主要使用实生苗造林，对野漆树果实的利用和研究较少，产果性能差，果实小，结实分散、果实量少。本成果在国内首次开展以生产果实提取漆蜡为目标的野漆树定向培育研究，有效地提高单位面积的果实产量。项目选育出野漆树优株10株，果实千粒重比群体平均增加50%，果实含蜡率大于30%；总结出野漆树实用嫁接技术，突破野漆树嫁接成活率低的制约因素，嫁接成活率达到90%，解决了野漆树规模化栽培无性繁殖的技术问题，避免了使用野漆树实生苗造林结果迟，不结果树多的情况；总结出野漆树实用栽培技术，编制了《野漆树栽培技术规程》企业标准，首次实现野漆树栽培管理的标准化，改变国内没有以果实生产为目标的野漆树栽培管理技术的现状。 总体上，该成果“野漆树高效栽培技术”的整体技术达到国内领先水平。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三、成果的技术关键、达到的主要技术经济指标 （1）开展野漆树优株筛选工作，筛选出抗逆性好、果多果大、果实含蜡率高的野漆树优株10株，果实千粒重比群体平均增加50%，果实含蜡量大于30%。 （2）开展嫁接育苗及大树换冠嫁接试验，对嫁接时间、接口高度、砧木类型、嫁接方法等影响因子进行了试验验证，总结出野漆树实用嫁技术，嫁接成活率达到90%。并以筛选出的优良单株为母树，通过嫁接方式营建了无性系采穗圃30亩，为生产育苗提供高质量的接穗，为野漆树规模化推广提供优良苗木。 （3）开展了野漆树高效栽培技术研究，总结出野漆树实用栽培技术，编制了《野漆树栽培技术规程》企业标准，规范野漆树栽培管理，提高了野漆树育苗、种植及抚育管理效率和果实单位面积产量，促进了野漆树产业化进程。 四、成果应用情况及取得的经济、社会效益 通过产学研合作共建，在广东省蕉岭县开展了野漆树良种育苗技术研究，采用嫁接的方法营建了采穗圃30亩，建成嫁接繁殖育苗圃 10 亩，每年可繁殖优良嫁接苗5万株以上；在蕉岭县建立野漆树标准化种植示范基地1个，推广种植野漆树5000多亩；同时，项目还开展野漆树加工关键技术研究，建立了国内第一条漆蜡的超临界CO2萃取生产线，年产精制漆蜡80多吨，产值已达2000多万元，预计该项产值将会逐年增长。 本成果是利用野漆树果实提取漆蜡，既不需要砍伐林木，也不破坏生态。同时，野漆树是红叶树种和水土保持先锋树种，观赏性较好，其种植能绿化美化环境，具有良好的生态效益。现代社会人们对健康和环境问题日益重视，食品、化妆品、医药等诸多领域倾向使用天然生物蜡，而目前植物蜡资源稀缺，本成果能有效缓解国内天然漆蜡产品紧缺的问题。同时通过野漆树的良种推广应用，能使林农在经济和生态上充分受益，为农民提供就业机会，促进山区经济和农民增收。因此，本成果能带来良好的生态效益、社会效益和经济效益。 五、成果推广前景分析（包括产业化、可推广规模和其他与成果应用相关的内容等） 漆蜡（CAS号：8001-39-6）是一种重要的传统化工原料，用途广泛，目前市场需求至少在2000吨以上。当前国内漆籽产量不稳定，无法稳定提供漆蜡产品，需要进口日本木蜡。本成果总结出一套从种苗培育、高效栽培到提取加工的完整的技术工艺，对野漆树进一步的推广奠定了基础，通过发展野漆树的规模化种植和漆蜡产业，可以满足国内外市场的需要。同时，国内对漆蜡精细化学品的研究和利用进一步研究，拓展了漆蜡在油墨印刷等多方面的用途，因此，该技术成果推广应用前景非常广阔。</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sz w:val="28"/>
        </w:rPr>
      </w:pPr>
    </w:p>
    <w:p>
      <w:pPr>
        <w:rPr>
          <w:rFonts w:asciiTheme="minorHAnsi" w:hAnsiTheme="minorHAnsi" w:eastAsiaTheme="minorEastAsia" w:cstheme="minorBidi"/>
          <w:kern w:val="2"/>
          <w:sz w:val="21"/>
          <w:szCs w:val="22"/>
          <w:lang w:val="en-US" w:eastAsia="zh-CN" w:bidi="ar-SA"/>
        </w:rPr>
      </w:pPr>
      <w:r>
        <w:rPr>
          <w:rFonts w:asciiTheme="minorHAnsi" w:hAnsiTheme="minorHAnsi" w:eastAsiaTheme="minorEastAsia" w:cstheme="minorBidi"/>
          <w:kern w:val="2"/>
          <w:sz w:val="21"/>
          <w:szCs w:val="22"/>
          <w:lang w:val="en-US" w:eastAsia="zh-CN" w:bidi="ar-SA"/>
        </w:rPr>
        <w:br w:type="page"/>
      </w: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3</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成果名称：</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水稻丸粒化包衣精准直播技术研究及应用推广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登记日期：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2024-08-21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完成单位：</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梅州市农林科学院植物保护研究所,广东省农业科学院植物保护研究所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完成人员：</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朱永东,孙文锋,邓平,王甦宇,彭争科,黄雪萍,林思亮,赖志杰,黄思,黄华,戴静华,李燕辉,钟素娴,刘高新,钟进良,宋日芹,曾超,刘丽梅,钟玉华,张琼,陈猛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研究起止日期：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2017-01-01至2024-03-01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主要应用行业：</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lang w:eastAsia="zh-CN"/>
              </w:rPr>
              <w:t>高新技术领域</w:t>
            </w:r>
            <w:r>
              <w:rPr>
                <w:rFonts w:hint="default" w:ascii="Times New Roman" w:hAnsi="Times New Roman" w:eastAsia="方正仿宋_GBK" w:cs="Times New Roman"/>
                <w:b/>
                <w:bCs/>
                <w:kern w:val="0"/>
                <w:sz w:val="21"/>
                <w:szCs w:val="21"/>
              </w:rPr>
              <w:t>：</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评价单位：</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梅州市农业生产资料协会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2024-07-26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8"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成果简介：</w:t>
            </w:r>
          </w:p>
        </w:tc>
        <w:tc>
          <w:tcPr>
            <w:tcW w:w="13379" w:type="dxa"/>
          </w:tcPr>
          <w:p>
            <w:pPr>
              <w:jc w:val="left"/>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水稻起源于我国东南部，是人类赖以生存的主要粮食作物之一。我国是水稻的故乡，是世界上最大的水稻生产国之一，2023年全国水稻种植面积约0.29亿hm2、稻谷产量约2070亿kg，全国超65%以上的居民以稻米为食，水稻生产能力直接影响我国的粮食生产能力。 移栽与直播模式是目前中国水稻生产上应用面积最广的两种种植方式。随着水资源短缺、劳动力成本上升、农田生态环境破坏等一系列问题的出现，移栽模式正在逐步被取代。与移栽模式相比，直播模式不需要育秧移栽等工作，其全生育期缩短10 d左右，具有省工、省时、资源利用率高、且有利于机械化生产等优点。目前，许多国家水稻种植已由移栽模式向直播模式转变。我国许多农村早在60年代就开始将水稻种植方式从移栽模式向直播模式转替。直播模式虽简单高效，但在实际生产上仍有许多问题。相较于移栽模式，直播模式存在出苗率低、幼苗素质差、杂草多、虫害难防、鸟雀啄食种子和福寿螺啃食幼苗等问题。因此，针对性解决直播模式面临的诸多难点问题，是推动当前水稻产业绿色转型升级的当务之急。 为加快发展农业新质生产力，因地制宜解决我国水稻直播面临的问题，梅州市农林科学院植物保护研究所从2017年开始与广东省农业科学院植物保护研究所合作，共同成立了“水稻丸粒化包衣精准直播技术”项目课题组。团队成员多次到广东、湖南、贵州和安徽的水稻主产区进行调研考察，对该技术大面积推广应用的可行性进行了充分而细致的论证；筛选出了驱鸟剂、杀虫剂、除草剂、杀螺剂等功能性组合配方；探索出了水稻种子功能性丸粒化包衣加工技术和精准直播技术。项目组研发的水稻丸粒化包衣精准直播技术是一项全新的水稻栽培新模式，取得了以下成效： 一、进行驱鸟、控草、防病虫、杀螺功能特色定向化种子包衣直播体系等系统性的研究，实现水稻良种与良技、良法的配套。一次性解决了水稻直播栽培中的鸟害、虫害、草害以及螺害等诸多痛点，大大减少了频繁打药的各项成本开支，同时光滑均匀的丸粒化种子更有利于无人机撒播，不卡种，不伤芽，不受雨天影响，既高效又轻简。并研制了配套的精准直播技术，强化良法的配套融合及推广应用，培育壮大农业新质生产力新动能。 二、持续降本增效、推广成果显著。2021-2023年，项目组先后在广东湛江、韶关、梅州，湖南常德，贵州黎平以及安徽安庆等水稻主产区建立核心示范点8个，累计推广应用面积达1148.67 hm2。与常规裸种直播相比，示范区减少用种量28.5-42.9%、减少农药使用次数1-2次、完成节约生产成本30.2-34.3%。同时也大大降低了田间管理成本，综合下来，每1 hm2节约生产成本2634.38元，提高了农户种粮积极性，保障了粮食安全。 三、减轻面源污染，促进农业绿色转型。农业面源污染是指农业活动所造成的水体、土壤和空气污染。农业技术创新是减少农业面源污染的重要手段之一。种子丸粒化利用包衣技术给种子建立起一个良好的“生长微环境”。丸粒化包衣具有精准带药和缓释特点。播种前无需拌种、催芽，播种后不易漂移，并且大幅减少水稻后续生长过程中农药使用量50%以上，减少面源污染，环保经济。 如何减少农业劳动力成本，保护生态环境加速推进智慧农业进程，是科技助力乡村振兴亟需解决的重大课题。水稻丸粒化包衣精准直播技术让水稻种子“穿上新衣”，在梅州水稻轻简化栽培、降本增效、提高种粮积极性、保障粮食安全等方面具有重要意义，具有良好的发展前景。 同时，该成果的研发加强了与省内外科研院所、龙头企业、种植合作社等单位的对接合作，围绕“打好种质翻身仗”目标，强化了农林产业关键核心技术攻关，加大了农业生产新技术、新产品应用。为帮助全国巩固拓展脱贫攻坚成果与全面实现乡村振兴贡献了农林科学院力量。</w:t>
            </w: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bookmarkStart w:id="0" w:name="_GoBack"/>
            <w:bookmarkEnd w:id="0"/>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p>
            <w:pPr>
              <w:jc w:val="left"/>
              <w:rPr>
                <w:rFonts w:hint="default" w:ascii="Times New Roman" w:hAnsi="Times New Roman" w:eastAsia="方正仿宋_GBK" w:cs="Times New Roman"/>
                <w:sz w:val="21"/>
                <w:szCs w:val="21"/>
              </w:rPr>
            </w:pPr>
          </w:p>
        </w:tc>
      </w:tr>
    </w:tbl>
    <w:p>
      <w:pPr>
        <w:rPr>
          <w:lang w:val="en-US" w:eastAsia="zh-CN"/>
        </w:rPr>
      </w:pPr>
    </w:p>
    <w:sectPr>
      <w:pgSz w:w="16838" w:h="11906" w:orient="landscape"/>
      <w:pgMar w:top="1134"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2000000000000000000"/>
    <w:charset w:val="86"/>
    <w:family w:val="auto"/>
    <w:pitch w:val="default"/>
    <w:sig w:usb0="00000001" w:usb1="08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zYWRlODMwOTZlNGFiYjA0NTQzMGY3NmZlYzljMjEifQ=="/>
  </w:docVars>
  <w:rsids>
    <w:rsidRoot w:val="005135FE"/>
    <w:rsid w:val="000330E2"/>
    <w:rsid w:val="0004218E"/>
    <w:rsid w:val="00047274"/>
    <w:rsid w:val="0005761E"/>
    <w:rsid w:val="00075CC2"/>
    <w:rsid w:val="000839B1"/>
    <w:rsid w:val="00093929"/>
    <w:rsid w:val="000B27B8"/>
    <w:rsid w:val="000C2928"/>
    <w:rsid w:val="001220BE"/>
    <w:rsid w:val="00127CC3"/>
    <w:rsid w:val="00131672"/>
    <w:rsid w:val="00143D35"/>
    <w:rsid w:val="00185B01"/>
    <w:rsid w:val="001A229C"/>
    <w:rsid w:val="002255A2"/>
    <w:rsid w:val="002306E3"/>
    <w:rsid w:val="00240CC1"/>
    <w:rsid w:val="0024138C"/>
    <w:rsid w:val="002418C3"/>
    <w:rsid w:val="00261674"/>
    <w:rsid w:val="0026442F"/>
    <w:rsid w:val="00271CCA"/>
    <w:rsid w:val="002804F0"/>
    <w:rsid w:val="00285C26"/>
    <w:rsid w:val="002A7BEB"/>
    <w:rsid w:val="002B1FB2"/>
    <w:rsid w:val="002B2BE4"/>
    <w:rsid w:val="002B50F4"/>
    <w:rsid w:val="002C2528"/>
    <w:rsid w:val="002D4BCA"/>
    <w:rsid w:val="002D7A87"/>
    <w:rsid w:val="002E603C"/>
    <w:rsid w:val="002F3AA7"/>
    <w:rsid w:val="00327D22"/>
    <w:rsid w:val="0033720B"/>
    <w:rsid w:val="0036118B"/>
    <w:rsid w:val="00363F35"/>
    <w:rsid w:val="00373EE0"/>
    <w:rsid w:val="003B0170"/>
    <w:rsid w:val="003B44DE"/>
    <w:rsid w:val="003C6755"/>
    <w:rsid w:val="003D4A18"/>
    <w:rsid w:val="003E7C9B"/>
    <w:rsid w:val="003F5465"/>
    <w:rsid w:val="00412AEB"/>
    <w:rsid w:val="0041460D"/>
    <w:rsid w:val="00422D47"/>
    <w:rsid w:val="004309A3"/>
    <w:rsid w:val="00446426"/>
    <w:rsid w:val="00474178"/>
    <w:rsid w:val="00495E99"/>
    <w:rsid w:val="004B4019"/>
    <w:rsid w:val="004B7012"/>
    <w:rsid w:val="004C2F92"/>
    <w:rsid w:val="004C6E72"/>
    <w:rsid w:val="004D7261"/>
    <w:rsid w:val="004E43D5"/>
    <w:rsid w:val="004E67CB"/>
    <w:rsid w:val="005135FE"/>
    <w:rsid w:val="00517F18"/>
    <w:rsid w:val="00573F53"/>
    <w:rsid w:val="005753F7"/>
    <w:rsid w:val="005808C7"/>
    <w:rsid w:val="00583762"/>
    <w:rsid w:val="005A1ADE"/>
    <w:rsid w:val="005A2C6C"/>
    <w:rsid w:val="005C4EC4"/>
    <w:rsid w:val="005E325C"/>
    <w:rsid w:val="00620AAC"/>
    <w:rsid w:val="0069399F"/>
    <w:rsid w:val="006C390C"/>
    <w:rsid w:val="006C39B5"/>
    <w:rsid w:val="006E33BF"/>
    <w:rsid w:val="006F3B33"/>
    <w:rsid w:val="00751ADF"/>
    <w:rsid w:val="007576CA"/>
    <w:rsid w:val="0076247F"/>
    <w:rsid w:val="007929C1"/>
    <w:rsid w:val="007A28D4"/>
    <w:rsid w:val="007A746D"/>
    <w:rsid w:val="007D72B4"/>
    <w:rsid w:val="007F1FAB"/>
    <w:rsid w:val="00805D9A"/>
    <w:rsid w:val="00810796"/>
    <w:rsid w:val="00810BD7"/>
    <w:rsid w:val="008310D5"/>
    <w:rsid w:val="00832C1A"/>
    <w:rsid w:val="00872ADB"/>
    <w:rsid w:val="00891EAD"/>
    <w:rsid w:val="00893DE5"/>
    <w:rsid w:val="008B0C5B"/>
    <w:rsid w:val="008C78F9"/>
    <w:rsid w:val="008F465E"/>
    <w:rsid w:val="00942698"/>
    <w:rsid w:val="00945952"/>
    <w:rsid w:val="009510CF"/>
    <w:rsid w:val="00967933"/>
    <w:rsid w:val="0098662B"/>
    <w:rsid w:val="009963BF"/>
    <w:rsid w:val="00996D46"/>
    <w:rsid w:val="009B3ACA"/>
    <w:rsid w:val="009C2629"/>
    <w:rsid w:val="009F25E7"/>
    <w:rsid w:val="00A070E4"/>
    <w:rsid w:val="00A34F9C"/>
    <w:rsid w:val="00A64DE8"/>
    <w:rsid w:val="00A7605E"/>
    <w:rsid w:val="00A955EB"/>
    <w:rsid w:val="00A97D01"/>
    <w:rsid w:val="00AC1864"/>
    <w:rsid w:val="00AD378B"/>
    <w:rsid w:val="00AE29B3"/>
    <w:rsid w:val="00B02A42"/>
    <w:rsid w:val="00B038B0"/>
    <w:rsid w:val="00B05D31"/>
    <w:rsid w:val="00B161AD"/>
    <w:rsid w:val="00B215A3"/>
    <w:rsid w:val="00B32246"/>
    <w:rsid w:val="00B45136"/>
    <w:rsid w:val="00B84D98"/>
    <w:rsid w:val="00BB0B94"/>
    <w:rsid w:val="00BD3AF8"/>
    <w:rsid w:val="00BE0D9A"/>
    <w:rsid w:val="00BE2E6B"/>
    <w:rsid w:val="00BF25E9"/>
    <w:rsid w:val="00C165DC"/>
    <w:rsid w:val="00C20104"/>
    <w:rsid w:val="00C206A2"/>
    <w:rsid w:val="00C8501D"/>
    <w:rsid w:val="00C940D1"/>
    <w:rsid w:val="00CA4637"/>
    <w:rsid w:val="00CA69D4"/>
    <w:rsid w:val="00CB2EFB"/>
    <w:rsid w:val="00CC5842"/>
    <w:rsid w:val="00CC671C"/>
    <w:rsid w:val="00CE37BF"/>
    <w:rsid w:val="00CE3D78"/>
    <w:rsid w:val="00CF2C75"/>
    <w:rsid w:val="00D1587A"/>
    <w:rsid w:val="00D27DEE"/>
    <w:rsid w:val="00D623D7"/>
    <w:rsid w:val="00D7029C"/>
    <w:rsid w:val="00D775E4"/>
    <w:rsid w:val="00D94D40"/>
    <w:rsid w:val="00DA4576"/>
    <w:rsid w:val="00DB5FAE"/>
    <w:rsid w:val="00DD2D3D"/>
    <w:rsid w:val="00DE17B1"/>
    <w:rsid w:val="00DE1F7A"/>
    <w:rsid w:val="00DE6823"/>
    <w:rsid w:val="00E41286"/>
    <w:rsid w:val="00E553AC"/>
    <w:rsid w:val="00E559A8"/>
    <w:rsid w:val="00E56C56"/>
    <w:rsid w:val="00E672A7"/>
    <w:rsid w:val="00E83A3A"/>
    <w:rsid w:val="00EB4718"/>
    <w:rsid w:val="00EC41CD"/>
    <w:rsid w:val="00EC6E0E"/>
    <w:rsid w:val="00ED43AB"/>
    <w:rsid w:val="00F02B70"/>
    <w:rsid w:val="00F07240"/>
    <w:rsid w:val="00F17457"/>
    <w:rsid w:val="00F226A1"/>
    <w:rsid w:val="00F547A5"/>
    <w:rsid w:val="00F568F1"/>
    <w:rsid w:val="00F713C6"/>
    <w:rsid w:val="00F75D98"/>
    <w:rsid w:val="00F902CC"/>
    <w:rsid w:val="00F97C50"/>
    <w:rsid w:val="00FB681F"/>
    <w:rsid w:val="00FE0EFC"/>
    <w:rsid w:val="00FF4918"/>
    <w:rsid w:val="00FF780F"/>
    <w:rsid w:val="05CA5D89"/>
    <w:rsid w:val="142E79CA"/>
    <w:rsid w:val="164336C4"/>
    <w:rsid w:val="17194FBC"/>
    <w:rsid w:val="19F41387"/>
    <w:rsid w:val="1CEE40E0"/>
    <w:rsid w:val="200B777F"/>
    <w:rsid w:val="216B17D0"/>
    <w:rsid w:val="252A1B8C"/>
    <w:rsid w:val="27B64475"/>
    <w:rsid w:val="2AF90152"/>
    <w:rsid w:val="30F62DCD"/>
    <w:rsid w:val="349B2385"/>
    <w:rsid w:val="3D6479F1"/>
    <w:rsid w:val="43A25F0F"/>
    <w:rsid w:val="4B4C4BB5"/>
    <w:rsid w:val="4BC250BC"/>
    <w:rsid w:val="51BC2EEB"/>
    <w:rsid w:val="59F46E76"/>
    <w:rsid w:val="6C7C2B89"/>
    <w:rsid w:val="6F860C8F"/>
    <w:rsid w:val="7B662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290</Words>
  <Characters>1655</Characters>
  <Lines>13</Lines>
  <Paragraphs>3</Paragraphs>
  <TotalTime>2</TotalTime>
  <ScaleCrop>false</ScaleCrop>
  <LinksUpToDate>false</LinksUpToDate>
  <CharactersWithSpaces>1942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2023-09-11T03:54:00Z</dcterms:created>
  <dc:creator>diy</dc:creator>
  <cp:lastModifiedBy>鱼</cp:lastModifiedBy>
  <cp:lastPrinted>2024-06-11T08:18:00Z</cp:lastPrinted>
  <dcterms:modified xsi:type="dcterms:W3CDTF">2024-08-21T07:50:40Z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914D68F40C444D12831EAF4F7AF28C9D_13</vt:lpwstr>
  </property>
</Properties>
</file>