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9" w:beforeLines="50" w:beforeAutospacing="0" w:after="159" w:afterLines="50" w:afterAutospacing="0"/>
        <w:ind w:left="0" w:leftChars="0" w:firstLine="0" w:firstLineChars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spacing w:before="159" w:beforeLines="50" w:beforeAutospacing="0" w:after="159" w:afterLines="50" w:afterAutospacing="0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节能环保产业集群高级研修班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课程安排</w:t>
      </w:r>
    </w:p>
    <w:tbl>
      <w:tblPr>
        <w:tblStyle w:val="13"/>
        <w:tblW w:w="10440" w:type="dxa"/>
        <w:tblInd w:w="-68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5147"/>
        <w:gridCol w:w="1383"/>
        <w:gridCol w:w="27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128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时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课程专题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时</w:t>
            </w:r>
          </w:p>
        </w:tc>
        <w:tc>
          <w:tcPr>
            <w:tcW w:w="278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培训专家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28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9/22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周日</w:t>
            </w: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接站报到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：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领取学习资料，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团队拓能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eastAsia="zh-CN"/>
              </w:rPr>
              <w:t>武汉大学教学团队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128" w:type="dxa"/>
            <w:vMerge w:val="restart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9/23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周一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开班仪式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782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校企领导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128" w:type="dxa"/>
            <w:vMerge w:val="continue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专题讲座：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宏观经济政策热点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产业集群发展模式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snapToGrid w:val="0"/>
              <w:spacing w:beforeAutospacing="0" w:afterAutospacing="0"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吴传清</w:t>
            </w:r>
          </w:p>
          <w:p>
            <w:pPr>
              <w:snapToGrid w:val="0"/>
              <w:spacing w:beforeAutospacing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武汉大学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经济与管理学院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教授、 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2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pacing w:beforeAutospacing="0" w:afterAutospacing="0"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现场教学：百年珞珈风雨情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+情景教学</w:t>
            </w:r>
          </w:p>
          <w:p>
            <w:pPr>
              <w:pStyle w:val="20"/>
              <w:snapToGrid w:val="0"/>
              <w:spacing w:beforeAutospacing="0" w:line="240" w:lineRule="auto"/>
              <w:ind w:left="0" w:leftChars="0" w:right="0" w:rightChars="0" w:firstLine="0" w:firstLineChars="0"/>
              <w:rPr>
                <w:rFonts w:hint="eastAsia" w:ascii="宋体" w:hAnsi="宋体" w:eastAsia="宋体" w:cs="宋体"/>
                <w:color w:val="auto"/>
                <w:kern w:val="96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徒步珞珈山，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感悟珞珈百年风华</w:t>
            </w:r>
          </w:p>
        </w:tc>
        <w:tc>
          <w:tcPr>
            <w:tcW w:w="1383" w:type="dxa"/>
            <w:vAlign w:val="center"/>
          </w:tcPr>
          <w:p>
            <w:pPr>
              <w:shd w:val="clear" w:color="auto" w:fill="auto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2"/>
                <w:sz w:val="24"/>
                <w:szCs w:val="24"/>
                <w:lang w:val="en-US" w:eastAsia="zh-CN" w:bidi="zh-CN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shd w:val="clear" w:color="auto" w:fill="auto"/>
              <w:spacing w:afterAutospacing="0"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 xml:space="preserve">李工真 </w:t>
            </w:r>
          </w:p>
          <w:p>
            <w:pPr>
              <w:snapToGrid w:val="0"/>
              <w:spacing w:beforeAutospacing="0" w:afterAutospacing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武汉大学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四大名嘴</w:t>
            </w:r>
          </w:p>
          <w:p>
            <w:pPr>
              <w:snapToGrid w:val="0"/>
              <w:spacing w:beforeAutospacing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之一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教授、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12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9/24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周二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专题讲座：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节能环保发展现状、未来趋势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pStyle w:val="5"/>
              <w:snapToGrid w:val="0"/>
              <w:spacing w:before="86" w:beforeLines="27" w:beforeAutospacing="0" w:after="0" w:afterAutospacing="0"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  <w:t>汪的华</w:t>
            </w:r>
          </w:p>
          <w:p>
            <w:pPr>
              <w:pStyle w:val="5"/>
              <w:snapToGrid w:val="0"/>
              <w:spacing w:beforeAutospacing="0" w:after="0" w:afterAutospacing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  <w:t>武汉大学资源与环境科学学院教授，博导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2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Autospacing="0" w:line="360" w:lineRule="auto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专题讲座：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绿水青山就是金山银山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</w:rPr>
              <w:t>——2024年碳达峰碳中和环境下中国高质量发展产业布局及广东省企业机遇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86" w:beforeLines="27" w:beforeAutospacing="0"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  <w:t>黄 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宏观经济研究专家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shd w:val="clear" w:color="auto" w:fill="FFFFFF"/>
              </w:rPr>
              <w:t>中山大学中国品牌研究中心高级研究员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128" w:type="dxa"/>
            <w:vMerge w:val="restart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9/25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周三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专题讲座：</w:t>
            </w:r>
          </w:p>
          <w:p>
            <w:pPr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 xml:space="preserve">领导艺术与领导力提升 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7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3" w:beforeLines="17" w:beforeAutospacing="0"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杜 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武汉大学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经济与管理学院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教授、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128" w:type="dxa"/>
            <w:vMerge w:val="continue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标杆企业参观：</w:t>
            </w:r>
          </w:p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中建三局绿色产业投资有限公司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8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中建三局绿色产业投资有限公司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val="en-US" w:eastAsia="zh-CN"/>
              </w:rPr>
              <w:t>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9/26</w:t>
            </w:r>
          </w:p>
          <w:p>
            <w:pPr>
              <w:spacing w:line="36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Cs/>
                <w:color w:val="333333"/>
                <w:kern w:val="2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周四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专题讲座：</w:t>
            </w:r>
          </w:p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网络时代突发事件的危机公关与舆情应对</w:t>
            </w:r>
          </w:p>
        </w:tc>
        <w:tc>
          <w:tcPr>
            <w:tcW w:w="1383" w:type="dxa"/>
            <w:shd w:val="clear" w:color="auto" w:fill="auto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82" w:type="dxa"/>
            <w:shd w:val="clear" w:color="auto" w:fill="auto"/>
            <w:vAlign w:val="center"/>
          </w:tcPr>
          <w:p>
            <w:pPr>
              <w:snapToGrid w:val="0"/>
              <w:spacing w:before="93" w:beforeLines="29" w:beforeAutospacing="0" w:after="159" w:afterLines="50" w:afterAutospacing="0"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洪杰文 </w:t>
            </w:r>
          </w:p>
          <w:p>
            <w:pPr>
              <w:snapToGrid w:val="0"/>
              <w:spacing w:beforeAutospacing="0" w:line="24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武汉大学新闻与传播学院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副院长、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教授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12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专题讲座：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财务分析与管理（财务管理）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82" w:type="dxa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53" w:beforeLines="17" w:beforeAutospacing="0"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潘红波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after="84" w:afterLines="26" w:afterAutospacing="0" w:line="240" w:lineRule="auto"/>
              <w:ind w:left="0" w:leftChars="0" w:firstLine="0" w:firstLineChars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武汉大学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经济与管理学院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教授、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128" w:type="dxa"/>
            <w:vMerge w:val="restart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9/27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周五</w:t>
            </w: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专题讲座：</w:t>
            </w:r>
          </w:p>
          <w:p>
            <w:pPr>
              <w:spacing w:line="360" w:lineRule="auto"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bidi="ar"/>
              </w:rPr>
              <w:t>推进物理废物循环利用，助力双碳战略目标实现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pStyle w:val="5"/>
              <w:snapToGrid w:val="0"/>
              <w:spacing w:before="53" w:beforeLines="17" w:beforeAutospacing="0" w:after="0" w:afterAutospacing="0"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  <w:t>侯浩波</w:t>
            </w:r>
          </w:p>
          <w:p>
            <w:pPr>
              <w:snapToGrid w:val="0"/>
              <w:spacing w:beforeAutospacing="0" w:line="240" w:lineRule="auto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  <w:t>武汉大学资源与环境科学学院教授，博导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Autospacing="0" w:line="360" w:lineRule="auto"/>
              <w:jc w:val="both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专题讲座：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Autospacing="0"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高耗能企业节能降碳技术改造的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Autospacing="0" w:line="240" w:lineRule="auto"/>
              <w:jc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法律合规问题 </w:t>
            </w:r>
          </w:p>
        </w:tc>
        <w:tc>
          <w:tcPr>
            <w:tcW w:w="1383" w:type="dxa"/>
            <w:vAlign w:val="center"/>
          </w:tcPr>
          <w:p>
            <w:pPr>
              <w:spacing w:line="360" w:lineRule="auto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pStyle w:val="5"/>
              <w:snapToGrid w:val="0"/>
              <w:spacing w:before="86" w:beforeLines="27" w:beforeAutospacing="0" w:after="0" w:afterAutospacing="0"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  <w:t>柯 坚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  <w:t>武汉大学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  <w:lang w:val="en-US" w:eastAsia="zh-CN"/>
              </w:rPr>
              <w:t>法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  <w:t>学院</w:t>
            </w:r>
          </w:p>
          <w:p>
            <w:pPr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15"/>
                <w:sz w:val="24"/>
                <w:szCs w:val="24"/>
                <w:shd w:val="clear" w:fill="FFFFFF"/>
              </w:rPr>
              <w:t>教授，博导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28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9/28</w:t>
            </w:r>
          </w:p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周六</w:t>
            </w:r>
          </w:p>
        </w:tc>
        <w:tc>
          <w:tcPr>
            <w:tcW w:w="5147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结业仪式：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eastAsia="zh-CN"/>
              </w:rPr>
              <w:t>学员代表发发言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+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4"/>
                <w:szCs w:val="24"/>
              </w:rPr>
              <w:t>颁发证书</w:t>
            </w:r>
          </w:p>
        </w:tc>
        <w:tc>
          <w:tcPr>
            <w:tcW w:w="1383" w:type="dxa"/>
            <w:vAlign w:val="center"/>
          </w:tcPr>
          <w:p>
            <w:pPr>
              <w:shd w:val="clear" w:color="auto" w:fill="auto"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zh-CN"/>
              </w:rPr>
              <w:t>4</w:t>
            </w:r>
          </w:p>
        </w:tc>
        <w:tc>
          <w:tcPr>
            <w:tcW w:w="2782" w:type="dxa"/>
            <w:vAlign w:val="center"/>
          </w:tcPr>
          <w:p>
            <w:pPr>
              <w:spacing w:before="106" w:beforeLines="34" w:beforeAutospacing="0" w:line="36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  <w:t>全体学员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15"/>
          <w:sz w:val="24"/>
          <w:szCs w:val="24"/>
        </w:rPr>
      </w:pP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right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15"/>
          <w:sz w:val="24"/>
          <w:szCs w:val="24"/>
        </w:rPr>
      </w:pPr>
    </w:p>
    <w:p>
      <w:pPr>
        <w:ind w:left="0" w:leftChars="0" w:firstLine="0" w:firstLineChars="0"/>
        <w:rPr>
          <w:rFonts w:hint="default" w:ascii="宋体" w:hAnsi="宋体" w:cs="宋体"/>
          <w:color w:val="000000"/>
          <w:sz w:val="21"/>
          <w:szCs w:val="21"/>
          <w:lang w:val="en-US" w:eastAsia="zh-CN" w:bidi="ar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74" w:bottom="1440" w:left="1587" w:header="851" w:footer="992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yMzcyNjBlNDFkN2Q1ZjRhNTk4YWNjOTViYmE3NTAifQ=="/>
  </w:docVars>
  <w:rsids>
    <w:rsidRoot w:val="005E7066"/>
    <w:rsid w:val="00075EF7"/>
    <w:rsid w:val="00082E31"/>
    <w:rsid w:val="000869FC"/>
    <w:rsid w:val="00156099"/>
    <w:rsid w:val="0016555F"/>
    <w:rsid w:val="0019388C"/>
    <w:rsid w:val="00241FEA"/>
    <w:rsid w:val="00317426"/>
    <w:rsid w:val="003A29E3"/>
    <w:rsid w:val="00443807"/>
    <w:rsid w:val="0046150D"/>
    <w:rsid w:val="004C0747"/>
    <w:rsid w:val="004C276F"/>
    <w:rsid w:val="004F6F9D"/>
    <w:rsid w:val="005E7066"/>
    <w:rsid w:val="00600C7B"/>
    <w:rsid w:val="00653E49"/>
    <w:rsid w:val="00715E31"/>
    <w:rsid w:val="00843E36"/>
    <w:rsid w:val="00901632"/>
    <w:rsid w:val="0098485A"/>
    <w:rsid w:val="00A03736"/>
    <w:rsid w:val="00A302F3"/>
    <w:rsid w:val="00A918D0"/>
    <w:rsid w:val="00C006C9"/>
    <w:rsid w:val="00C41A3B"/>
    <w:rsid w:val="00C55ED0"/>
    <w:rsid w:val="00C9555F"/>
    <w:rsid w:val="00CC46E2"/>
    <w:rsid w:val="00CC6548"/>
    <w:rsid w:val="00D573DF"/>
    <w:rsid w:val="00D95271"/>
    <w:rsid w:val="00E84759"/>
    <w:rsid w:val="00EA7043"/>
    <w:rsid w:val="00F51A32"/>
    <w:rsid w:val="00FD7561"/>
    <w:rsid w:val="0A757055"/>
    <w:rsid w:val="0BDF37AC"/>
    <w:rsid w:val="172A5FC2"/>
    <w:rsid w:val="1CC05BEE"/>
    <w:rsid w:val="1D4D40C8"/>
    <w:rsid w:val="224F0B2F"/>
    <w:rsid w:val="29BD658A"/>
    <w:rsid w:val="3C8C682F"/>
    <w:rsid w:val="3F975796"/>
    <w:rsid w:val="5C217E1C"/>
    <w:rsid w:val="655959DD"/>
    <w:rsid w:val="68422243"/>
    <w:rsid w:val="78212B0D"/>
    <w:rsid w:val="7C845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_GB2312" w:hAnsi="仿宋_GB2312" w:eastAsia="仿宋_GB2312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3"/>
    <w:next w:val="1"/>
    <w:link w:val="14"/>
    <w:qFormat/>
    <w:uiPriority w:val="9"/>
    <w:pPr>
      <w:keepNext/>
      <w:keepLines/>
      <w:outlineLvl w:val="0"/>
    </w:pPr>
    <w:rPr>
      <w:rFonts w:ascii="仿宋_GB2312" w:hAnsi="仿宋_GB2312" w:eastAsia="仿宋_GB2312" w:cstheme="minorBidi"/>
      <w:bCs/>
      <w:kern w:val="44"/>
      <w:sz w:val="36"/>
      <w:szCs w:val="44"/>
      <w:lang w:val="en-US" w:eastAsia="zh-CN" w:bidi="ar-SA"/>
    </w:rPr>
  </w:style>
  <w:style w:type="paragraph" w:styleId="4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kern w:val="0"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标题 1 字符"/>
    <w:basedOn w:val="9"/>
    <w:link w:val="2"/>
    <w:qFormat/>
    <w:uiPriority w:val="9"/>
    <w:rPr>
      <w:rFonts w:ascii="仿宋_GB2312" w:hAnsi="仿宋_GB2312" w:eastAsia="仿宋_GB2312"/>
      <w:b/>
      <w:bCs/>
      <w:kern w:val="44"/>
      <w:sz w:val="36"/>
      <w:szCs w:val="44"/>
    </w:rPr>
  </w:style>
  <w:style w:type="character" w:customStyle="1" w:styleId="15">
    <w:name w:val="font3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6">
    <w:name w:val="Unresolved Mention"/>
    <w:basedOn w:val="9"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标题 2 字符"/>
    <w:basedOn w:val="9"/>
    <w:link w:val="4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页眉 字符"/>
    <w:basedOn w:val="9"/>
    <w:link w:val="7"/>
    <w:qFormat/>
    <w:uiPriority w:val="99"/>
    <w:rPr>
      <w:rFonts w:ascii="仿宋_GB2312" w:hAnsi="仿宋_GB2312" w:eastAsia="仿宋_GB2312"/>
      <w:sz w:val="18"/>
      <w:szCs w:val="18"/>
    </w:rPr>
  </w:style>
  <w:style w:type="character" w:customStyle="1" w:styleId="19">
    <w:name w:val="页脚 字符"/>
    <w:basedOn w:val="9"/>
    <w:link w:val="6"/>
    <w:qFormat/>
    <w:uiPriority w:val="99"/>
    <w:rPr>
      <w:rFonts w:ascii="仿宋_GB2312" w:hAnsi="仿宋_GB2312" w:eastAsia="仿宋_GB2312"/>
      <w:sz w:val="18"/>
      <w:szCs w:val="18"/>
    </w:rPr>
  </w:style>
  <w:style w:type="paragraph" w:customStyle="1" w:styleId="20">
    <w:name w:val="样式1"/>
    <w:basedOn w:val="21"/>
    <w:qFormat/>
    <w:uiPriority w:val="0"/>
    <w:pPr>
      <w:widowControl w:val="0"/>
      <w:spacing w:line="360" w:lineRule="auto"/>
      <w:jc w:val="center"/>
    </w:pPr>
    <w:rPr>
      <w:rFonts w:ascii="微软雅黑" w:hAnsi="微软雅黑" w:eastAsia="微软雅黑"/>
      <w:sz w:val="32"/>
      <w:szCs w:val="32"/>
    </w:rPr>
  </w:style>
  <w:style w:type="paragraph" w:customStyle="1" w:styleId="21">
    <w:name w:val="样式 Verdana 悬挂缩进: 2 字符 段前: 7.8 磅 段后: 7.8 磅"/>
    <w:basedOn w:val="1"/>
    <w:qFormat/>
    <w:uiPriority w:val="0"/>
    <w:pPr>
      <w:ind w:left="450" w:leftChars="250" w:right="250" w:rightChars="250" w:hanging="200" w:hangingChars="200"/>
    </w:pPr>
    <w:rPr>
      <w:rFonts w:ascii="Verdana" w:hAnsi="Verdana"/>
      <w:kern w:val="9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2028</Words>
  <Characters>2041</Characters>
  <Lines>30</Lines>
  <Paragraphs>8</Paragraphs>
  <TotalTime>12</TotalTime>
  <ScaleCrop>false</ScaleCrop>
  <LinksUpToDate>false</LinksUpToDate>
  <CharactersWithSpaces>2065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2024-04-18T02:27:00Z</dcterms:created>
  <dc:creator>Administrator</dc:creator>
  <cp:lastModifiedBy>姚钢锋</cp:lastModifiedBy>
  <dcterms:modified xsi:type="dcterms:W3CDTF">2024-08-16T03:12:12Z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3605F18A1ED242A396ACB421AB1CDD12_13</vt:lpwstr>
  </property>
</Properties>
</file>