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快充锂离子电池用高性能极薄电解铜箔生产工艺研究及产业化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广东嘉元科技股份有限公司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温丙台,王俊锋,刘晓燕,谢佳博,曾嘉文,叶敬敏,温秋霞,王崇华,钟孟捷,王洪杰,温玉清,杨雨平,廖平元,杨剑文,刘少华,郭丽平,叶成林,张怀舒,杨艳球,杨弘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2022-01-01至2023-06-30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高新技术领域</w:t>
            </w:r>
            <w:r>
              <w:rPr>
                <w:rFonts w:hint="default" w:ascii="Times New Roman" w:hAnsi="Times New Roman" w:eastAsia="方正仿宋_GBK" w:cs="Times New Roman"/>
                <w:b/>
                <w:bCs/>
                <w:kern w:val="0"/>
                <w:sz w:val="21"/>
                <w:szCs w:val="21"/>
              </w:rPr>
              <w:t>：</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电子信息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广东省科源科技成果评价有限公司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①课题来源与背景： 随着全球新一轮低碳清洁能源革命的展开,新能源汽车增长进入快车道,充电的便捷性成为用户最关心的 问题,补能焦虑正在替代续航焦虑成为新能源汽车渗透率进一步上涨的难关。而超级快充作为新能源汽车 普及最大的加速器和赋能器,已成为全球新能源产业竞争的焦点。近年来,国家对超级快充建设相继出台 利好政策,加之新能源车企对超快充布局的提速,纯电动汽车和超级快充的组合或将成为未来的主流出行 形态。全球能源结构的转型和新能源汽车产业的快速发展，对高效、安全、环保的能源存储系统的需求 日益增长。超级快充技术作为提升电动汽车使用便利性的关键，已成为锂离子电池技术发展的重要方向 。近年来，电池材料科学和制造工艺的不断进步，特别是极薄铜箔等新材料的应用，为超级快充锂离子 电池的研发和产业化提供了技术支撑。中国政府在《新能源汽车产业发展规划（2021-2035年）》中明确 提出，到2025年新能源汽车新车销量占比达到20%以上，为超级快充电池的发展提供了广阔的市场空间。 快充锂离子电池厂商客户需求，企业自立项目。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②技术原理及性能指标： （1）厚度6.0±1.0μm（称重法）；（2）面密度52-56g/m2；（3）抗拉强度400-450MPa；（4）延伸率 ≥8.0%；（5）卷曲≤15 mm；产品质量和技术性能指标符合SJ/T11483-2014《锂离子电池用电解铜箔》 质量标准。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③技术的创造性与先进性： 根据科技查新报告，本项目产品综合性能优于国内外同类产品。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④技术的成熟程度，适用范围和安全性： 产品经第三方检测机构(中国赛宝实验室)检测:产品性能符合现行国家及行业相关标准,抗拉强度、延伸 率等性能指标优于标准上限。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⑤应用情况及存在的问题： 本项目通过科技创新，开拓新的技术路径，攻克并掌握生产关键核心技术。随着快充锂离子电池用高性 能极薄铜箔研发成功并实现大批量生产，得到市场的高度认可。在2023年6月1日-2024年5月30日期间新增销售收入323531.20万元，新增利润67,941.55万元，新增税金16,855.98万元。随着项目开发新技术成 熟度提升，本项目将获得更好的经济效益。</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tc>
      </w:tr>
    </w:tbl>
    <w:p>
      <w:pPr>
        <w:rPr>
          <w:rFonts w:hint="eastAsia"/>
          <w:sz w:val="28"/>
        </w:rPr>
      </w:pPr>
      <w:r>
        <w:rPr>
          <w:rFonts w:hint="eastAsia"/>
          <w:sz w:val="28"/>
        </w:rPr>
        <w:br w:type="page"/>
      </w: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微纳电子材料研发平台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嘉应学院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张丰如,戴传波,郝洪庆,蓝邦,何文鸣,刘茹,冯发达,郭红卫,李岚,姚婉清,李文超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2020-01-01至2023-12-31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科学研究和技术服务业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eastAsia" w:ascii="Times New Roman" w:hAnsi="Times New Roman" w:eastAsia="方正仿宋_GBK" w:cs="Times New Roman"/>
                <w:b/>
                <w:bCs/>
                <w:kern w:val="0"/>
                <w:sz w:val="20"/>
                <w:szCs w:val="20"/>
                <w:lang w:val="en-US" w:eastAsia="zh-CN"/>
              </w:rPr>
              <w:t>社会经济目标</w:t>
            </w:r>
            <w:r>
              <w:rPr>
                <w:rFonts w:hint="default" w:ascii="Times New Roman" w:hAnsi="Times New Roman" w:eastAsia="方正仿宋_GBK" w:cs="Times New Roman"/>
                <w:b/>
                <w:bCs/>
                <w:kern w:val="0"/>
                <w:sz w:val="20"/>
                <w:szCs w:val="20"/>
              </w:rPr>
              <w:t>：</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教育事业发展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center"/>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2024-06-12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课题来源于梅州市科技局。 稀土是不可再生的重要战略资源，我国稀土资源储量占全球第一，其中，离子吸附型稀土矿是我国南方特有且最具战略价值和经济价值的矿种，是现代高技术领域不可或缺的重要材料。广东省和梅州市拥有丰富的南方特色离子吸附型稀土矿，是全国拥有稀土元素最齐全的省份和地级市。目前，广东省已成为我国最大稀土应用市场，形成了包括稀土发光材料、稀土磁性材料和稀土催化材料等稀土深加工规模化产业。然而，与国际先进水平相比，广东省与梅州市稀土产业仍侧重于稀土矿山开采、稀土冶炼分离和稀土应用领域，存在资源利用率低、技术创新不强、深加工技术研究水平存在较大差距，特别是稀土资源高效高附加值利用的高端稀土新材料关键技术研究相对匮乏，高端稀土新材料产业严重匮乏，严重制约了我省和梅州市稀土产业的高效高值化的可持续发展，严重削弱了我们在国际市场上的竞争力。有鉴于此，国家工信部和广东省工信厅在前期整合国家稀土资源并成立稀土六大集团的基础之上，进一步要求稀土六大集团强化稀土深加工技术研究，大力发展稀土新材料产业，提高稀土高质高效利用水平，以支撑我国和广东省稀土应用强国和大省的建设。 覆铜板新技术受到来自电子封装技术、印制电路板、高性价比CCL三方面的驱动。既要达到封装技术和PCB的发展所需求的高性能，又要具有市场竞争能力的优异性价比。为了达到这两个目标，覆铜板的技术发展往往是从材料（树脂、增强材料、铜箔、填料、其它助剂等）、工艺两条战线上去开发、去创新。之所以强调CCL高性价比对其技术发展的驱动作用，一方面是因为实现高性价比本身就是覆铜板技术高水平的一种体现，特别是面临CCL主要原材料的不断涨价，提高CCL的性价比更有着重大的现实意义，另一方面民用消费型电子产品近年来为实现薄轻短小化，开始逐渐地采用高性能、高技术的PCB（例如HDI多层板），这也促使PCB对CCL的性价比的要求有所提高。CCL作为PCB基板材料，在PCB制造中占整个材料成本的重要比例，要降低PCB 生产成本、提高市场竞争力，就必须向客户提供高性价比CCL产品。 通过团队平台的凝聚作用，立足梅州，面向广东省乃至全国招揽稀土方面的高水平专家和学者加入中心团队；在提高嘉应学院科研声誉的同时，为广东省和梅州地区的稀土资源得到进一步高质高效发展贡献自己的力量，为梅州市稀土功能材料提供技术创新、技术培训、技术交流的服务，提高梅州市乃至广东省的稀土光功能材料研发水平，支撑相关企业可持续发展，提高企业市场占有率和经济效益， 梅州电子信息与新能源产业的关键基础材料——覆铜板为引导，以创新成果、培养人才和服务社会经济为目标。加强与国内外学术界、企业界的交流和合作。邀请国内外知名学者来中心访问和讲学，并建立良好学术关系。鼓励研究人员以各种形式，邀请国内外知名学者进行学术交流。通过各种渠道派遣研究人员出国访问、培训学习，从事合作研究与交流。 根据我省经济和科技发展战略需要，集中有限资源，优化局部环境，通过科研平台研究开发实验能力和工程设计能力的提高，迅速将科技成果转化为生产力，并推动形成产业，使科研平台成为行业科技成果的聚集地和工程化技术的扩散源；提高现有科技成果的成熟性、配套性和工程化水平，为工程化、产业化提供发挥引导辐射作用的环境能力；加强科技成果向生产力转化的中心环节，缩短成果转化周期，为企业规模化生产提供技术和工程化方法。加大服务广东、服务梅州的力度，完成一批具有重大经济效益和社会效益的横向或校企合作项目。本工程中心建成后每年承接3-4项来自企业的技术开发和工程设计项目，每年的科研经费和工程设计、实施经费达到300～500万元；每年推广、转让或科技服务、咨询企业5～15个，为企业新增产值达到亿元以上，为梅州电子信息和新能源产业的做大做强提供强有力的技术支撑。 团队平台始终面向广东省区域经济和梅州市特色产业发展需要，开展人才培养、科学研究和社会服务，实力和影响力显著增强。2020年以来，平台建设实现跨越式发展，团队和平台已经取得了一系列高水平的建设成效。 (1) 已经承担国家、省部、市级纵向项目10余项，企业委托项目14项，纵向科研经费440万元，横向科研经费127万元； (2) 已经发表高档次科研性论文28篇，其中以第一单位发表SCI、EI收录论文25篇，二区以上12篇； (3) 已经获得国家发明专利授权7项； (4) 已经获得“广东省高性能覆铜板工程技术开发中心”、“广东省稀土光功能材料工程研究中心”、“铜箔产业学院”等5个省市特色科研教研平台； (5) 已经引进高层次人才博士研究生7位教师； (6) 与中山大学联合培养博士后及研究生30名，大批优秀毕业生成为行业领军人才、学术骨干与技术专家； (7) 通过科技特派员等形式，将成果快速服务于地方发展，累计服务30个企业和乡村，为建设生态梅州做出了较大贡献。</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28"/>
        </w:rPr>
      </w:pPr>
    </w:p>
    <w:p>
      <w:pPr>
        <w:rPr>
          <w:lang w:val="en-US" w:eastAsia="zh-CN"/>
        </w:rPr>
      </w:pPr>
    </w:p>
    <w:sectPr>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142E79CA"/>
    <w:rsid w:val="164336C4"/>
    <w:rsid w:val="17194FBC"/>
    <w:rsid w:val="19F41387"/>
    <w:rsid w:val="1CEE40E0"/>
    <w:rsid w:val="1E880EA7"/>
    <w:rsid w:val="1F643D0D"/>
    <w:rsid w:val="200B777F"/>
    <w:rsid w:val="216B17D0"/>
    <w:rsid w:val="252A1B8C"/>
    <w:rsid w:val="27B64475"/>
    <w:rsid w:val="2AF90152"/>
    <w:rsid w:val="30F62DCD"/>
    <w:rsid w:val="349B2385"/>
    <w:rsid w:val="39A62C24"/>
    <w:rsid w:val="3D6479F1"/>
    <w:rsid w:val="41BD7FF0"/>
    <w:rsid w:val="43A25F0F"/>
    <w:rsid w:val="4B4C4BB5"/>
    <w:rsid w:val="4BC250BC"/>
    <w:rsid w:val="51BC2EEB"/>
    <w:rsid w:val="59F46E76"/>
    <w:rsid w:val="68F35F87"/>
    <w:rsid w:val="6C7C2B89"/>
    <w:rsid w:val="6F6A7478"/>
    <w:rsid w:val="6F860C8F"/>
    <w:rsid w:val="74A90BF5"/>
    <w:rsid w:val="790B5926"/>
    <w:rsid w:val="7B662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8</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2024-09-20T07:10:18Z</cp:lastPrinted>
  <dcterms:modified xsi:type="dcterms:W3CDTF">2024-09-20T07:11:08Z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