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方正小标宋_GBK" w:cs="Times New Roman"/>
          <w:b w:val="0"/>
          <w:bCs w:val="0"/>
          <w:sz w:val="44"/>
          <w:szCs w:val="44"/>
        </w:rPr>
      </w:pPr>
      <w:bookmarkStart w:id="0" w:name="_Toc15643"/>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方正小标宋_GBK" w:cs="Times New Roman"/>
          <w:b w:val="0"/>
          <w:bCs w:val="0"/>
          <w:spacing w:val="-20"/>
          <w:sz w:val="44"/>
          <w:szCs w:val="44"/>
          <w:lang w:val="en-US" w:eastAsia="zh-CN"/>
        </w:rPr>
      </w:pPr>
      <w:r>
        <w:rPr>
          <w:rFonts w:hint="default" w:ascii="Times New Roman" w:hAnsi="Times New Roman" w:eastAsia="方正小标宋_GBK" w:cs="Times New Roman"/>
          <w:b w:val="0"/>
          <w:bCs w:val="0"/>
          <w:spacing w:val="-20"/>
          <w:sz w:val="44"/>
          <w:szCs w:val="44"/>
        </w:rPr>
        <w:t>梅州市地下水污染防治</w:t>
      </w:r>
      <w:r>
        <w:rPr>
          <w:rFonts w:hint="default" w:ascii="Times New Roman" w:hAnsi="Times New Roman" w:eastAsia="方正小标宋_GBK" w:cs="Times New Roman"/>
          <w:b w:val="0"/>
          <w:bCs w:val="0"/>
          <w:spacing w:val="-20"/>
          <w:sz w:val="44"/>
          <w:szCs w:val="44"/>
          <w:lang w:val="en-US" w:eastAsia="zh-CN"/>
        </w:rPr>
        <w:t>重点</w:t>
      </w:r>
      <w:r>
        <w:rPr>
          <w:rFonts w:hint="default" w:ascii="Times New Roman" w:hAnsi="Times New Roman" w:eastAsia="方正小标宋_GBK" w:cs="Times New Roman"/>
          <w:b w:val="0"/>
          <w:bCs w:val="0"/>
          <w:spacing w:val="-20"/>
          <w:sz w:val="44"/>
          <w:szCs w:val="44"/>
        </w:rPr>
        <w:t>区</w:t>
      </w:r>
      <w:bookmarkEnd w:id="0"/>
      <w:r>
        <w:rPr>
          <w:rFonts w:hint="default" w:ascii="Times New Roman" w:hAnsi="Times New Roman" w:eastAsia="方正小标宋_GBK" w:cs="Times New Roman"/>
          <w:b w:val="0"/>
          <w:bCs w:val="0"/>
          <w:spacing w:val="-20"/>
          <w:sz w:val="44"/>
          <w:szCs w:val="44"/>
          <w:lang w:val="en-US" w:eastAsia="zh-CN"/>
        </w:rPr>
        <w:t>划定方案（试行）</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jc w:val="center"/>
        <w:textAlignment w:val="baseline"/>
        <w:rPr>
          <w:rFonts w:hint="default" w:ascii="Times New Roman" w:hAnsi="Times New Roman" w:eastAsia="方正仿宋_GBK" w:cs="Times New Roman"/>
          <w:sz w:val="32"/>
          <w:szCs w:val="32"/>
          <w:lang w:val="en-US" w:eastAsia="zh-CN"/>
        </w:rPr>
      </w:pPr>
      <w:r>
        <w:rPr>
          <w:rFonts w:hint="eastAsia" w:eastAsia="方正仿宋_GBK" w:cs="Times New Roman"/>
          <w:sz w:val="32"/>
          <w:szCs w:val="32"/>
          <w:lang w:val="en-US" w:eastAsia="zh-CN"/>
        </w:rPr>
        <w:t>（公开征求意见稿）</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textAlignment w:val="baseline"/>
        <w:rPr>
          <w:rFonts w:hint="default" w:ascii="Times New Roman" w:hAnsi="Times New Roman" w:eastAsia="方正仿宋_GBK" w:cs="Times New Roman"/>
          <w:sz w:val="32"/>
          <w:szCs w:val="32"/>
          <w:lang w:val="en-US" w:eastAsia="zh-CN"/>
        </w:rPr>
      </w:pPr>
      <w:bookmarkStart w:id="1" w:name="_Toc2191"/>
    </w:p>
    <w:p>
      <w:pPr>
        <w:keepNext w:val="0"/>
        <w:keepLines w:val="0"/>
        <w:pageBreakBefore w:val="0"/>
        <w:widowControl/>
        <w:kinsoku w:val="0"/>
        <w:wordWrap/>
        <w:overflowPunct/>
        <w:topLinePunct w:val="0"/>
        <w:autoSpaceDE w:val="0"/>
        <w:autoSpaceDN w:val="0"/>
        <w:bidi w:val="0"/>
        <w:adjustRightInd w:val="0"/>
        <w:snapToGrid w:val="0"/>
        <w:spacing w:line="560" w:lineRule="exact"/>
        <w:ind w:left="0"/>
        <w:textAlignment w:val="baseline"/>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为贯彻落实《水污染防治法》《地下水管理条例》等法律法规和国家、省关于深入打好污染防治攻坚战的工作部署，科学指导梅州市地下水污染防治工作，根据《“十四五”土壤、地下水和农村生态环境保护规划》《广东省土壤与地下水污染防治“十四五”规划》和《广东省地下水污染防治重点区划定技术要点（试行）》有关要求，推动地下水分区管理、分级防治，结合我市实际，制定本方案。</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textAlignment w:val="baseline"/>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napToGrid w:val="0"/>
          <w:color w:val="000000"/>
          <w:spacing w:val="8"/>
          <w:kern w:val="0"/>
          <w:sz w:val="32"/>
          <w:szCs w:val="32"/>
          <w:lang w:val="en-US" w:eastAsia="zh-CN"/>
          <w14:ligatures w14:val="none"/>
        </w:rPr>
        <w:t>一、</w:t>
      </w:r>
      <w:r>
        <w:rPr>
          <w:rFonts w:hint="default" w:ascii="Times New Roman" w:hAnsi="Times New Roman" w:eastAsia="方正黑体_GBK" w:cs="Times New Roman"/>
          <w:snapToGrid w:val="0"/>
          <w:color w:val="000000"/>
          <w:spacing w:val="8"/>
          <w:kern w:val="0"/>
          <w:sz w:val="32"/>
          <w:szCs w:val="32"/>
          <w14:ligatures w14:val="none"/>
        </w:rPr>
        <w:t>划定范围</w:t>
      </w:r>
    </w:p>
    <w:p>
      <w:pPr>
        <w:pageBreakBefore w:val="0"/>
        <w:widowControl/>
        <w:kinsoku w:val="0"/>
        <w:wordWrap/>
        <w:overflowPunct/>
        <w:topLinePunct w:val="0"/>
        <w:autoSpaceDE w:val="0"/>
        <w:autoSpaceDN w:val="0"/>
        <w:bidi w:val="0"/>
        <w:adjustRightInd w:val="0"/>
        <w:snapToGrid w:val="0"/>
        <w:spacing w:line="560" w:lineRule="exact"/>
        <w:ind w:left="0"/>
        <w:textAlignment w:val="baseline"/>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梅州市全市范围，总面积为1.58万平方公里，包括梅江区、梅县区、兴宁市、平远县、蕉岭县、丰顺县、大埔县和五华县</w:t>
      </w:r>
      <w:r>
        <w:rPr>
          <w:rFonts w:hint="eastAsia" w:eastAsia="方正仿宋_GBK" w:cs="Times New Roman"/>
          <w:sz w:val="32"/>
          <w:szCs w:val="32"/>
          <w:lang w:val="en-US" w:eastAsia="zh-CN"/>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textAlignment w:val="baseline"/>
        <w:rPr>
          <w:rFonts w:hint="default" w:ascii="Times New Roman" w:hAnsi="Times New Roman" w:eastAsia="方正黑体_GBK" w:cs="Times New Roman"/>
          <w:snapToGrid w:val="0"/>
          <w:color w:val="000000"/>
          <w:spacing w:val="8"/>
          <w:kern w:val="0"/>
          <w:sz w:val="32"/>
          <w:szCs w:val="32"/>
          <w:lang w:val="en-US" w:eastAsia="zh-CN"/>
          <w14:ligatures w14:val="none"/>
        </w:rPr>
      </w:pPr>
      <w:r>
        <w:rPr>
          <w:rFonts w:hint="default" w:ascii="Times New Roman" w:hAnsi="Times New Roman" w:eastAsia="方正黑体_GBK" w:cs="Times New Roman"/>
          <w:snapToGrid w:val="0"/>
          <w:color w:val="000000"/>
          <w:spacing w:val="8"/>
          <w:kern w:val="0"/>
          <w:sz w:val="32"/>
          <w:szCs w:val="32"/>
          <w:lang w:val="en-US" w:eastAsia="zh-CN"/>
          <w14:ligatures w14:val="none"/>
        </w:rPr>
        <w:t>二、划分原则</w:t>
      </w:r>
      <w:bookmarkEnd w:id="1"/>
    </w:p>
    <w:p>
      <w:pPr>
        <w:pageBreakBefore w:val="0"/>
        <w:widowControl/>
        <w:kinsoku w:val="0"/>
        <w:wordWrap/>
        <w:overflowPunct/>
        <w:topLinePunct w:val="0"/>
        <w:autoSpaceDE w:val="0"/>
        <w:autoSpaceDN w:val="0"/>
        <w:bidi w:val="0"/>
        <w:adjustRightInd w:val="0"/>
        <w:snapToGrid w:val="0"/>
        <w:spacing w:line="560" w:lineRule="exact"/>
        <w:ind w:left="0"/>
        <w:textAlignment w:val="baseline"/>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按照“突出重点、分区分级、适时调整”的原则，将梅州市地下水污染防治重点区划分为保护类区域和管控类区域。</w:t>
      </w:r>
    </w:p>
    <w:p>
      <w:pPr>
        <w:pageBreakBefore w:val="0"/>
        <w:widowControl/>
        <w:kinsoku w:val="0"/>
        <w:wordWrap/>
        <w:overflowPunct/>
        <w:topLinePunct w:val="0"/>
        <w:autoSpaceDE w:val="0"/>
        <w:autoSpaceDN w:val="0"/>
        <w:bidi w:val="0"/>
        <w:adjustRightInd w:val="0"/>
        <w:snapToGrid w:val="0"/>
        <w:spacing w:line="560" w:lineRule="exact"/>
        <w:ind w:left="0"/>
        <w:textAlignment w:val="baseline"/>
        <w:rPr>
          <w:rFonts w:hint="default" w:ascii="Times New Roman" w:hAnsi="Times New Roman" w:eastAsia="方正仿宋_GBK" w:cs="Times New Roman"/>
          <w:sz w:val="32"/>
          <w:szCs w:val="32"/>
          <w:lang w:val="en-US" w:eastAsia="zh-CN"/>
        </w:rPr>
      </w:pPr>
      <w:r>
        <w:rPr>
          <w:rFonts w:hint="default" w:ascii="Times New Roman" w:hAnsi="Times New Roman" w:eastAsia="方正楷体_GBK" w:cs="Times New Roman"/>
          <w:b w:val="0"/>
          <w:bCs w:val="0"/>
          <w:sz w:val="32"/>
          <w:szCs w:val="32"/>
          <w:lang w:val="en-US" w:eastAsia="zh-CN"/>
        </w:rPr>
        <w:t>（一）突出重点。</w:t>
      </w:r>
      <w:r>
        <w:rPr>
          <w:rFonts w:hint="default" w:ascii="Times New Roman" w:hAnsi="Times New Roman" w:eastAsia="方正仿宋_GBK" w:cs="Times New Roman"/>
          <w:sz w:val="32"/>
          <w:szCs w:val="32"/>
          <w:lang w:val="en-US" w:eastAsia="zh-CN"/>
        </w:rPr>
        <w:t>按照地下水“双源”（地下水型饮用水水源和地下水污染源）监管思路，以保护较高开发利用价值含水层为重点，加强水源水质保护，突出对地下水功能价值高且脆弱性高的区域的污染源管控。坚持实事求是、兼顾当前与长远，避免保护不足，防止保护过度。</w:t>
      </w:r>
    </w:p>
    <w:p>
      <w:pPr>
        <w:pageBreakBefore w:val="0"/>
        <w:widowControl/>
        <w:kinsoku w:val="0"/>
        <w:wordWrap/>
        <w:overflowPunct/>
        <w:topLinePunct w:val="0"/>
        <w:autoSpaceDE w:val="0"/>
        <w:autoSpaceDN w:val="0"/>
        <w:bidi w:val="0"/>
        <w:adjustRightInd w:val="0"/>
        <w:snapToGrid w:val="0"/>
        <w:spacing w:line="560" w:lineRule="exact"/>
        <w:ind w:left="0"/>
        <w:textAlignment w:val="baseline"/>
        <w:rPr>
          <w:rFonts w:hint="default" w:ascii="Times New Roman" w:hAnsi="Times New Roman" w:eastAsia="方正仿宋_GBK" w:cs="Times New Roman"/>
          <w:sz w:val="32"/>
          <w:szCs w:val="32"/>
          <w:lang w:val="en-US" w:eastAsia="zh-CN"/>
        </w:rPr>
      </w:pPr>
      <w:r>
        <w:rPr>
          <w:rFonts w:hint="default" w:ascii="Times New Roman" w:hAnsi="Times New Roman" w:eastAsia="方正楷体_GBK" w:cs="Times New Roman"/>
          <w:b w:val="0"/>
          <w:bCs w:val="0"/>
          <w:sz w:val="32"/>
          <w:szCs w:val="32"/>
          <w:lang w:val="en-US" w:eastAsia="zh-CN"/>
        </w:rPr>
        <w:t>（二）分区分级。</w:t>
      </w:r>
      <w:r>
        <w:rPr>
          <w:rFonts w:hint="default" w:ascii="Times New Roman" w:hAnsi="Times New Roman" w:eastAsia="方正仿宋_GBK" w:cs="Times New Roman"/>
          <w:sz w:val="32"/>
          <w:szCs w:val="32"/>
          <w:lang w:val="en-US" w:eastAsia="zh-CN"/>
        </w:rPr>
        <w:t>根据地下水资源保护和污染防治管理需要，综合考虑水文地质单元及行政区划，根据地下水污染源荷载、脆弱性、使用功能，将地下水污染防治重点区分为保护类区域和管控类区域，按照水源保护和污染防治的紧迫程度进行分级，提出差别化对策建议。</w:t>
      </w:r>
    </w:p>
    <w:p>
      <w:pPr>
        <w:pageBreakBefore w:val="0"/>
        <w:widowControl/>
        <w:kinsoku w:val="0"/>
        <w:wordWrap/>
        <w:overflowPunct/>
        <w:topLinePunct w:val="0"/>
        <w:autoSpaceDE w:val="0"/>
        <w:autoSpaceDN w:val="0"/>
        <w:bidi w:val="0"/>
        <w:adjustRightInd w:val="0"/>
        <w:snapToGrid w:val="0"/>
        <w:spacing w:line="560" w:lineRule="exact"/>
        <w:ind w:left="0"/>
        <w:textAlignment w:val="baseline"/>
        <w:rPr>
          <w:rFonts w:hint="default" w:ascii="Times New Roman" w:hAnsi="Times New Roman" w:eastAsia="方正仿宋_GBK" w:cs="Times New Roman"/>
          <w:sz w:val="32"/>
          <w:szCs w:val="32"/>
          <w:lang w:val="en-US" w:eastAsia="zh-CN"/>
        </w:rPr>
      </w:pPr>
      <w:r>
        <w:rPr>
          <w:rFonts w:hint="default" w:ascii="Times New Roman" w:hAnsi="Times New Roman" w:eastAsia="方正楷体_GBK" w:cs="Times New Roman"/>
          <w:b w:val="0"/>
          <w:bCs w:val="0"/>
          <w:sz w:val="32"/>
          <w:szCs w:val="32"/>
          <w:lang w:val="en-US" w:eastAsia="zh-CN"/>
        </w:rPr>
        <w:t>（三）适时调整。</w:t>
      </w:r>
      <w:r>
        <w:rPr>
          <w:rFonts w:hint="default" w:ascii="Times New Roman" w:hAnsi="Times New Roman" w:eastAsia="方正仿宋_GBK" w:cs="Times New Roman"/>
          <w:sz w:val="32"/>
          <w:szCs w:val="32"/>
          <w:lang w:val="en-US" w:eastAsia="zh-CN"/>
        </w:rPr>
        <w:t>根据地下水型饮用水水源、地下水污染源荷载、地下水功能价值等因素的变化情况，结合地下水环境管理要求，适时对地下水污染防治重点区的划定结果进行调整。</w:t>
      </w:r>
      <w:bookmarkStart w:id="2" w:name="_Toc21140"/>
    </w:p>
    <w:p>
      <w:pPr>
        <w:keepNext w:val="0"/>
        <w:keepLines w:val="0"/>
        <w:pageBreakBefore w:val="0"/>
        <w:widowControl/>
        <w:kinsoku w:val="0"/>
        <w:wordWrap/>
        <w:overflowPunct/>
        <w:topLinePunct w:val="0"/>
        <w:autoSpaceDE w:val="0"/>
        <w:autoSpaceDN w:val="0"/>
        <w:bidi w:val="0"/>
        <w:adjustRightInd w:val="0"/>
        <w:snapToGrid w:val="0"/>
        <w:spacing w:line="560" w:lineRule="exact"/>
        <w:ind w:left="0"/>
        <w:textAlignment w:val="baseline"/>
        <w:rPr>
          <w:rFonts w:hint="default" w:ascii="Times New Roman" w:hAnsi="Times New Roman" w:eastAsia="方正黑体_GBK" w:cs="Times New Roman"/>
          <w:snapToGrid w:val="0"/>
          <w:color w:val="000000"/>
          <w:spacing w:val="8"/>
          <w:kern w:val="0"/>
          <w:sz w:val="32"/>
          <w:szCs w:val="32"/>
          <w:lang w:val="en-US" w:eastAsia="zh-CN"/>
          <w14:ligatures w14:val="none"/>
        </w:rPr>
      </w:pPr>
      <w:r>
        <w:rPr>
          <w:rFonts w:hint="default" w:ascii="Times New Roman" w:hAnsi="Times New Roman" w:eastAsia="方正黑体_GBK" w:cs="Times New Roman"/>
          <w:snapToGrid w:val="0"/>
          <w:color w:val="000000"/>
          <w:spacing w:val="8"/>
          <w:kern w:val="0"/>
          <w:sz w:val="32"/>
          <w:szCs w:val="32"/>
          <w:lang w:val="en-US" w:eastAsia="zh-CN"/>
          <w14:ligatures w14:val="none"/>
        </w:rPr>
        <w:t>三、划分结果</w:t>
      </w:r>
      <w:bookmarkEnd w:id="2"/>
    </w:p>
    <w:p>
      <w:pPr>
        <w:pageBreakBefore w:val="0"/>
        <w:widowControl/>
        <w:kinsoku w:val="0"/>
        <w:wordWrap/>
        <w:overflowPunct/>
        <w:topLinePunct w:val="0"/>
        <w:autoSpaceDE w:val="0"/>
        <w:autoSpaceDN w:val="0"/>
        <w:bidi w:val="0"/>
        <w:adjustRightInd w:val="0"/>
        <w:snapToGrid w:val="0"/>
        <w:spacing w:line="560" w:lineRule="exact"/>
        <w:ind w:left="0"/>
        <w:textAlignment w:val="baseline"/>
        <w:rPr>
          <w:rFonts w:hint="default" w:ascii="Times New Roman" w:hAnsi="Times New Roman" w:eastAsia="方正仿宋_GBK" w:cs="Times New Roman"/>
          <w:sz w:val="32"/>
          <w:szCs w:val="32"/>
          <w:highlight w:val="none"/>
          <w:lang w:val="en-US" w:eastAsia="zh-CN"/>
        </w:rPr>
      </w:pPr>
      <w:r>
        <w:rPr>
          <w:rFonts w:hint="default" w:ascii="Times New Roman" w:hAnsi="Times New Roman" w:eastAsia="方正仿宋_GBK" w:cs="Times New Roman"/>
          <w:sz w:val="32"/>
          <w:szCs w:val="32"/>
          <w:highlight w:val="none"/>
          <w:lang w:val="en-US" w:eastAsia="zh-CN"/>
        </w:rPr>
        <w:t>根据划定成果，梅州市地下水污染防治重点区总共</w:t>
      </w:r>
      <w:r>
        <w:rPr>
          <w:rFonts w:hint="eastAsia" w:eastAsia="方正仿宋_GBK" w:cs="Times New Roman"/>
          <w:sz w:val="32"/>
          <w:szCs w:val="32"/>
          <w:highlight w:val="none"/>
          <w:lang w:val="en-US" w:eastAsia="zh-CN"/>
        </w:rPr>
        <w:t>823.46</w:t>
      </w:r>
      <w:r>
        <w:rPr>
          <w:rFonts w:hint="default" w:ascii="Times New Roman" w:hAnsi="Times New Roman" w:eastAsia="方正仿宋_GBK" w:cs="Times New Roman"/>
          <w:sz w:val="32"/>
          <w:szCs w:val="32"/>
          <w:highlight w:val="none"/>
          <w:lang w:val="en-US" w:eastAsia="zh-CN"/>
        </w:rPr>
        <w:t>km</w:t>
      </w:r>
      <w:r>
        <w:rPr>
          <w:rFonts w:hint="default" w:ascii="Times New Roman" w:hAnsi="Times New Roman" w:eastAsia="方正仿宋_GBK" w:cs="Times New Roman"/>
          <w:sz w:val="32"/>
          <w:szCs w:val="32"/>
          <w:highlight w:val="none"/>
          <w:vertAlign w:val="superscript"/>
          <w:lang w:val="en-US" w:eastAsia="zh-CN"/>
        </w:rPr>
        <w:t>2</w:t>
      </w:r>
      <w:r>
        <w:rPr>
          <w:rFonts w:hint="default" w:ascii="Times New Roman" w:hAnsi="Times New Roman" w:eastAsia="方正仿宋_GBK" w:cs="Times New Roman"/>
          <w:sz w:val="32"/>
          <w:szCs w:val="32"/>
          <w:highlight w:val="none"/>
          <w:lang w:val="en-US" w:eastAsia="zh-CN"/>
        </w:rPr>
        <w:t>，占梅州市总面积的5.19%，其中：</w:t>
      </w:r>
    </w:p>
    <w:p>
      <w:pPr>
        <w:pageBreakBefore w:val="0"/>
        <w:widowControl/>
        <w:kinsoku w:val="0"/>
        <w:wordWrap/>
        <w:overflowPunct/>
        <w:topLinePunct w:val="0"/>
        <w:autoSpaceDE w:val="0"/>
        <w:autoSpaceDN w:val="0"/>
        <w:bidi w:val="0"/>
        <w:adjustRightInd w:val="0"/>
        <w:snapToGrid w:val="0"/>
        <w:spacing w:line="560" w:lineRule="exact"/>
        <w:ind w:left="0"/>
        <w:textAlignment w:val="baseline"/>
        <w:rPr>
          <w:rFonts w:hint="default" w:ascii="Times New Roman" w:hAnsi="Times New Roman" w:eastAsia="方正仿宋_GBK" w:cs="Times New Roman"/>
          <w:sz w:val="32"/>
          <w:szCs w:val="32"/>
          <w:highlight w:val="none"/>
          <w:lang w:val="en-US" w:eastAsia="zh-CN"/>
        </w:rPr>
      </w:pPr>
      <w:r>
        <w:rPr>
          <w:rFonts w:hint="default" w:ascii="Times New Roman" w:hAnsi="Times New Roman" w:eastAsia="方正楷体_GBK" w:cs="Times New Roman"/>
          <w:b w:val="0"/>
          <w:bCs w:val="0"/>
          <w:sz w:val="32"/>
          <w:szCs w:val="32"/>
          <w:lang w:val="en-US" w:eastAsia="zh-CN"/>
        </w:rPr>
        <w:t>（一）保护区。</w:t>
      </w:r>
      <w:r>
        <w:rPr>
          <w:rFonts w:hint="default" w:ascii="Times New Roman" w:hAnsi="Times New Roman" w:eastAsia="方正仿宋_GBK" w:cs="Times New Roman"/>
          <w:sz w:val="32"/>
          <w:szCs w:val="32"/>
          <w:highlight w:val="none"/>
          <w:lang w:val="en-US" w:eastAsia="zh-CN"/>
        </w:rPr>
        <w:t>总面积</w:t>
      </w:r>
      <w:r>
        <w:rPr>
          <w:rFonts w:hint="eastAsia" w:eastAsia="方正仿宋_GBK" w:cs="Times New Roman"/>
          <w:sz w:val="32"/>
          <w:szCs w:val="32"/>
          <w:highlight w:val="none"/>
          <w:lang w:val="en-US" w:eastAsia="zh-CN"/>
        </w:rPr>
        <w:t>4.0164</w:t>
      </w:r>
      <w:r>
        <w:rPr>
          <w:rFonts w:hint="default" w:ascii="Times New Roman" w:hAnsi="Times New Roman" w:eastAsia="方正仿宋_GBK" w:cs="Times New Roman"/>
          <w:sz w:val="32"/>
          <w:szCs w:val="32"/>
          <w:highlight w:val="none"/>
          <w:lang w:val="en-US" w:eastAsia="zh-CN"/>
        </w:rPr>
        <w:t>km</w:t>
      </w:r>
      <w:r>
        <w:rPr>
          <w:rFonts w:hint="default" w:ascii="Times New Roman" w:hAnsi="Times New Roman" w:eastAsia="方正仿宋_GBK" w:cs="Times New Roman"/>
          <w:sz w:val="32"/>
          <w:szCs w:val="32"/>
          <w:highlight w:val="none"/>
          <w:vertAlign w:val="superscript"/>
          <w:lang w:val="en-US" w:eastAsia="zh-CN"/>
        </w:rPr>
        <w:t>2</w:t>
      </w:r>
      <w:r>
        <w:rPr>
          <w:rFonts w:hint="default" w:ascii="Times New Roman" w:hAnsi="Times New Roman" w:eastAsia="方正仿宋_GBK" w:cs="Times New Roman"/>
          <w:sz w:val="32"/>
          <w:szCs w:val="32"/>
          <w:highlight w:val="none"/>
          <w:lang w:val="en-US" w:eastAsia="zh-CN"/>
        </w:rPr>
        <w:t>，占全市面积</w:t>
      </w:r>
      <w:r>
        <w:rPr>
          <w:rFonts w:hint="eastAsia" w:eastAsia="方正仿宋_GBK" w:cs="Times New Roman"/>
          <w:sz w:val="32"/>
          <w:szCs w:val="32"/>
          <w:highlight w:val="none"/>
          <w:lang w:val="en-US" w:eastAsia="zh-CN"/>
        </w:rPr>
        <w:t>0.0253</w:t>
      </w:r>
      <w:r>
        <w:rPr>
          <w:rFonts w:hint="default" w:ascii="Times New Roman" w:hAnsi="Times New Roman" w:eastAsia="方正仿宋_GBK" w:cs="Times New Roman"/>
          <w:sz w:val="32"/>
          <w:szCs w:val="32"/>
          <w:highlight w:val="none"/>
          <w:lang w:val="en-US" w:eastAsia="zh-CN"/>
        </w:rPr>
        <w:t>%，包含1个地下水型饮用水水源保护区和1个地下水特殊资源保护区域。其中梅县区分布面积为0.7839km</w:t>
      </w:r>
      <w:r>
        <w:rPr>
          <w:rFonts w:hint="default" w:ascii="Times New Roman" w:hAnsi="Times New Roman" w:eastAsia="方正仿宋_GBK" w:cs="Times New Roman"/>
          <w:sz w:val="32"/>
          <w:szCs w:val="32"/>
          <w:highlight w:val="none"/>
          <w:vertAlign w:val="superscript"/>
          <w:lang w:val="en-US" w:eastAsia="zh-CN"/>
        </w:rPr>
        <w:t>2</w:t>
      </w:r>
      <w:r>
        <w:rPr>
          <w:rFonts w:hint="default" w:ascii="Times New Roman" w:hAnsi="Times New Roman" w:eastAsia="方正仿宋_GBK" w:cs="Times New Roman"/>
          <w:sz w:val="32"/>
          <w:szCs w:val="32"/>
          <w:highlight w:val="none"/>
          <w:vertAlign w:val="baseline"/>
          <w:lang w:val="en-US" w:eastAsia="zh-CN"/>
        </w:rPr>
        <w:t>，五华县分布面积为</w:t>
      </w:r>
      <w:r>
        <w:rPr>
          <w:rFonts w:hint="eastAsia" w:eastAsia="方正仿宋_GBK" w:cs="Times New Roman"/>
          <w:sz w:val="32"/>
          <w:szCs w:val="32"/>
          <w:highlight w:val="none"/>
          <w:vertAlign w:val="baseline"/>
          <w:lang w:val="en-US" w:eastAsia="zh-CN"/>
        </w:rPr>
        <w:t>3.2325</w:t>
      </w:r>
      <w:r>
        <w:rPr>
          <w:rFonts w:hint="default" w:ascii="Times New Roman" w:hAnsi="Times New Roman" w:eastAsia="方正仿宋_GBK" w:cs="Times New Roman"/>
          <w:sz w:val="32"/>
          <w:szCs w:val="32"/>
          <w:highlight w:val="none"/>
          <w:lang w:val="en-US" w:eastAsia="zh-CN"/>
        </w:rPr>
        <w:t>km</w:t>
      </w:r>
      <w:r>
        <w:rPr>
          <w:rFonts w:hint="default" w:ascii="Times New Roman" w:hAnsi="Times New Roman" w:eastAsia="方正仿宋_GBK" w:cs="Times New Roman"/>
          <w:sz w:val="32"/>
          <w:szCs w:val="32"/>
          <w:highlight w:val="none"/>
          <w:vertAlign w:val="superscript"/>
          <w:lang w:val="en-US" w:eastAsia="zh-CN"/>
        </w:rPr>
        <w:t>2</w:t>
      </w:r>
      <w:r>
        <w:rPr>
          <w:rFonts w:hint="default" w:ascii="Times New Roman" w:hAnsi="Times New Roman" w:eastAsia="方正仿宋_GBK" w:cs="Times New Roman"/>
          <w:sz w:val="32"/>
          <w:szCs w:val="32"/>
          <w:highlight w:val="none"/>
          <w:vertAlign w:val="baseline"/>
          <w:lang w:val="en-US" w:eastAsia="zh-CN"/>
        </w:rPr>
        <w:t>。</w:t>
      </w:r>
    </w:p>
    <w:p>
      <w:pPr>
        <w:pageBreakBefore w:val="0"/>
        <w:widowControl/>
        <w:kinsoku w:val="0"/>
        <w:wordWrap/>
        <w:overflowPunct/>
        <w:topLinePunct w:val="0"/>
        <w:autoSpaceDE w:val="0"/>
        <w:autoSpaceDN w:val="0"/>
        <w:bidi w:val="0"/>
        <w:adjustRightInd w:val="0"/>
        <w:snapToGrid w:val="0"/>
        <w:spacing w:line="560" w:lineRule="exact"/>
        <w:ind w:left="0"/>
        <w:textAlignment w:val="baseline"/>
        <w:rPr>
          <w:rFonts w:hint="default" w:ascii="Times New Roman" w:hAnsi="Times New Roman" w:eastAsia="方正仿宋_GBK" w:cs="Times New Roman"/>
          <w:sz w:val="32"/>
          <w:szCs w:val="32"/>
          <w:highlight w:val="none"/>
          <w:vertAlign w:val="baseline"/>
          <w:lang w:val="en-US" w:eastAsia="zh-CN"/>
        </w:rPr>
      </w:pPr>
      <w:r>
        <w:rPr>
          <w:rFonts w:hint="default" w:ascii="Times New Roman" w:hAnsi="Times New Roman" w:eastAsia="方正楷体_GBK" w:cs="Times New Roman"/>
          <w:b w:val="0"/>
          <w:bCs w:val="0"/>
          <w:sz w:val="32"/>
          <w:szCs w:val="32"/>
          <w:lang w:val="en-US" w:eastAsia="zh-CN"/>
        </w:rPr>
        <w:t>（二）管控区。</w:t>
      </w:r>
      <w:r>
        <w:rPr>
          <w:rFonts w:hint="default" w:ascii="Times New Roman" w:hAnsi="Times New Roman" w:eastAsia="方正仿宋_GBK" w:cs="Times New Roman"/>
          <w:sz w:val="32"/>
          <w:szCs w:val="32"/>
          <w:highlight w:val="none"/>
          <w:lang w:val="en-US" w:eastAsia="zh-CN"/>
        </w:rPr>
        <w:t>管控区涉及7个县（市、区），总面积为81</w:t>
      </w:r>
      <w:r>
        <w:rPr>
          <w:rFonts w:hint="eastAsia" w:eastAsia="方正仿宋_GBK" w:cs="Times New Roman"/>
          <w:sz w:val="32"/>
          <w:szCs w:val="32"/>
          <w:highlight w:val="none"/>
          <w:lang w:val="en-US" w:eastAsia="zh-CN"/>
        </w:rPr>
        <w:t>9</w:t>
      </w:r>
      <w:r>
        <w:rPr>
          <w:rFonts w:hint="default" w:ascii="Times New Roman" w:hAnsi="Times New Roman" w:eastAsia="方正仿宋_GBK" w:cs="Times New Roman"/>
          <w:sz w:val="32"/>
          <w:szCs w:val="32"/>
          <w:highlight w:val="none"/>
          <w:lang w:val="en-US" w:eastAsia="zh-CN"/>
        </w:rPr>
        <w:t>.</w:t>
      </w:r>
      <w:r>
        <w:rPr>
          <w:rFonts w:hint="eastAsia" w:eastAsia="方正仿宋_GBK" w:cs="Times New Roman"/>
          <w:sz w:val="32"/>
          <w:szCs w:val="32"/>
          <w:highlight w:val="none"/>
          <w:lang w:val="en-US" w:eastAsia="zh-CN"/>
        </w:rPr>
        <w:t>45</w:t>
      </w:r>
      <w:r>
        <w:rPr>
          <w:rFonts w:hint="default" w:ascii="Times New Roman" w:hAnsi="Times New Roman" w:eastAsia="方正仿宋_GBK" w:cs="Times New Roman"/>
          <w:sz w:val="32"/>
          <w:szCs w:val="32"/>
          <w:highlight w:val="none"/>
          <w:lang w:val="en-US" w:eastAsia="zh-CN"/>
        </w:rPr>
        <w:t>m</w:t>
      </w:r>
      <w:r>
        <w:rPr>
          <w:rFonts w:hint="default" w:ascii="Times New Roman" w:hAnsi="Times New Roman" w:eastAsia="方正仿宋_GBK" w:cs="Times New Roman"/>
          <w:sz w:val="32"/>
          <w:szCs w:val="32"/>
          <w:highlight w:val="none"/>
          <w:vertAlign w:val="superscript"/>
          <w:lang w:val="en-US" w:eastAsia="zh-CN"/>
        </w:rPr>
        <w:t>2</w:t>
      </w:r>
      <w:r>
        <w:rPr>
          <w:rFonts w:hint="default" w:ascii="Times New Roman" w:hAnsi="Times New Roman" w:eastAsia="方正仿宋_GBK" w:cs="Times New Roman"/>
          <w:sz w:val="32"/>
          <w:szCs w:val="32"/>
          <w:highlight w:val="none"/>
          <w:vertAlign w:val="baseline"/>
          <w:lang w:val="en-US" w:eastAsia="zh-CN"/>
        </w:rPr>
        <w:t>，占全市面积的5.1</w:t>
      </w:r>
      <w:r>
        <w:rPr>
          <w:rFonts w:hint="eastAsia" w:eastAsia="方正仿宋_GBK" w:cs="Times New Roman"/>
          <w:sz w:val="32"/>
          <w:szCs w:val="32"/>
          <w:highlight w:val="none"/>
          <w:vertAlign w:val="baseline"/>
          <w:lang w:val="en-US" w:eastAsia="zh-CN"/>
        </w:rPr>
        <w:t>6</w:t>
      </w:r>
      <w:r>
        <w:rPr>
          <w:rFonts w:hint="default" w:ascii="Times New Roman" w:hAnsi="Times New Roman" w:eastAsia="方正仿宋_GBK" w:cs="Times New Roman"/>
          <w:sz w:val="32"/>
          <w:szCs w:val="32"/>
          <w:highlight w:val="none"/>
          <w:vertAlign w:val="baseline"/>
          <w:lang w:val="en-US" w:eastAsia="zh-CN"/>
        </w:rPr>
        <w:t>%。其中，梅江区分布面积为7.56</w:t>
      </w:r>
      <w:r>
        <w:rPr>
          <w:rFonts w:hint="default" w:ascii="Times New Roman" w:hAnsi="Times New Roman" w:eastAsia="方正仿宋_GBK" w:cs="Times New Roman"/>
          <w:sz w:val="32"/>
          <w:szCs w:val="32"/>
          <w:highlight w:val="none"/>
          <w:lang w:val="en-US" w:eastAsia="zh-CN"/>
        </w:rPr>
        <w:t>km</w:t>
      </w:r>
      <w:r>
        <w:rPr>
          <w:rFonts w:hint="default" w:ascii="Times New Roman" w:hAnsi="Times New Roman" w:eastAsia="方正仿宋_GBK" w:cs="Times New Roman"/>
          <w:sz w:val="32"/>
          <w:szCs w:val="32"/>
          <w:highlight w:val="none"/>
          <w:vertAlign w:val="superscript"/>
          <w:lang w:val="en-US" w:eastAsia="zh-CN"/>
        </w:rPr>
        <w:t>2</w:t>
      </w:r>
      <w:r>
        <w:rPr>
          <w:rFonts w:hint="default" w:ascii="Times New Roman" w:hAnsi="Times New Roman" w:eastAsia="方正仿宋_GBK" w:cs="Times New Roman"/>
          <w:sz w:val="32"/>
          <w:szCs w:val="32"/>
          <w:highlight w:val="none"/>
          <w:vertAlign w:val="baseline"/>
          <w:lang w:val="en-US" w:eastAsia="zh-CN"/>
        </w:rPr>
        <w:t>，梅县区分布面积68</w:t>
      </w:r>
      <w:r>
        <w:rPr>
          <w:rFonts w:hint="eastAsia" w:eastAsia="方正仿宋_GBK" w:cs="Times New Roman"/>
          <w:sz w:val="32"/>
          <w:szCs w:val="32"/>
          <w:highlight w:val="none"/>
          <w:vertAlign w:val="baseline"/>
          <w:lang w:val="en-US" w:eastAsia="zh-CN"/>
        </w:rPr>
        <w:t>.</w:t>
      </w:r>
      <w:r>
        <w:rPr>
          <w:rFonts w:hint="default" w:ascii="Times New Roman" w:hAnsi="Times New Roman" w:eastAsia="方正仿宋_GBK" w:cs="Times New Roman"/>
          <w:sz w:val="32"/>
          <w:szCs w:val="32"/>
          <w:highlight w:val="none"/>
          <w:vertAlign w:val="baseline"/>
          <w:lang w:val="en-US" w:eastAsia="zh-CN"/>
        </w:rPr>
        <w:t>1</w:t>
      </w:r>
      <w:r>
        <w:rPr>
          <w:rFonts w:hint="default" w:ascii="Times New Roman" w:hAnsi="Times New Roman" w:eastAsia="方正仿宋_GBK" w:cs="Times New Roman"/>
          <w:sz w:val="32"/>
          <w:szCs w:val="32"/>
          <w:highlight w:val="none"/>
          <w:lang w:val="en-US" w:eastAsia="zh-CN"/>
        </w:rPr>
        <w:t>km</w:t>
      </w:r>
      <w:r>
        <w:rPr>
          <w:rFonts w:hint="default" w:ascii="Times New Roman" w:hAnsi="Times New Roman" w:eastAsia="方正仿宋_GBK" w:cs="Times New Roman"/>
          <w:sz w:val="32"/>
          <w:szCs w:val="32"/>
          <w:highlight w:val="none"/>
          <w:vertAlign w:val="superscript"/>
          <w:lang w:val="en-US" w:eastAsia="zh-CN"/>
        </w:rPr>
        <w:t>2</w:t>
      </w:r>
      <w:r>
        <w:rPr>
          <w:rFonts w:hint="default" w:ascii="Times New Roman" w:hAnsi="Times New Roman" w:eastAsia="方正仿宋_GBK" w:cs="Times New Roman"/>
          <w:sz w:val="32"/>
          <w:szCs w:val="32"/>
          <w:highlight w:val="none"/>
          <w:vertAlign w:val="baseline"/>
          <w:lang w:val="en-US" w:eastAsia="zh-CN"/>
        </w:rPr>
        <w:t>，兴宁市分布面积145.2</w:t>
      </w:r>
      <w:r>
        <w:rPr>
          <w:rFonts w:hint="default" w:ascii="Times New Roman" w:hAnsi="Times New Roman" w:eastAsia="方正仿宋_GBK" w:cs="Times New Roman"/>
          <w:sz w:val="32"/>
          <w:szCs w:val="32"/>
          <w:highlight w:val="none"/>
          <w:lang w:val="en-US" w:eastAsia="zh-CN"/>
        </w:rPr>
        <w:t>km</w:t>
      </w:r>
      <w:r>
        <w:rPr>
          <w:rFonts w:hint="default" w:ascii="Times New Roman" w:hAnsi="Times New Roman" w:eastAsia="方正仿宋_GBK" w:cs="Times New Roman"/>
          <w:sz w:val="32"/>
          <w:szCs w:val="32"/>
          <w:highlight w:val="none"/>
          <w:vertAlign w:val="superscript"/>
          <w:lang w:val="en-US" w:eastAsia="zh-CN"/>
        </w:rPr>
        <w:t>2</w:t>
      </w:r>
      <w:r>
        <w:rPr>
          <w:rFonts w:hint="default" w:ascii="Times New Roman" w:hAnsi="Times New Roman" w:eastAsia="方正仿宋_GBK" w:cs="Times New Roman"/>
          <w:sz w:val="32"/>
          <w:szCs w:val="32"/>
          <w:highlight w:val="none"/>
          <w:vertAlign w:val="baseline"/>
          <w:lang w:val="en-US" w:eastAsia="zh-CN"/>
        </w:rPr>
        <w:t>，平远县分布面积184.04</w:t>
      </w:r>
      <w:r>
        <w:rPr>
          <w:rFonts w:hint="default" w:ascii="Times New Roman" w:hAnsi="Times New Roman" w:eastAsia="方正仿宋_GBK" w:cs="Times New Roman"/>
          <w:sz w:val="32"/>
          <w:szCs w:val="32"/>
          <w:highlight w:val="none"/>
          <w:lang w:val="en-US" w:eastAsia="zh-CN"/>
        </w:rPr>
        <w:t>km</w:t>
      </w:r>
      <w:r>
        <w:rPr>
          <w:rFonts w:hint="default" w:ascii="Times New Roman" w:hAnsi="Times New Roman" w:eastAsia="方正仿宋_GBK" w:cs="Times New Roman"/>
          <w:sz w:val="32"/>
          <w:szCs w:val="32"/>
          <w:highlight w:val="none"/>
          <w:vertAlign w:val="superscript"/>
          <w:lang w:val="en-US" w:eastAsia="zh-CN"/>
        </w:rPr>
        <w:t>2</w:t>
      </w:r>
      <w:r>
        <w:rPr>
          <w:rFonts w:hint="default" w:ascii="Times New Roman" w:hAnsi="Times New Roman" w:eastAsia="方正仿宋_GBK" w:cs="Times New Roman"/>
          <w:sz w:val="32"/>
          <w:szCs w:val="32"/>
          <w:highlight w:val="none"/>
          <w:vertAlign w:val="baseline"/>
          <w:lang w:val="en-US" w:eastAsia="zh-CN"/>
        </w:rPr>
        <w:t>，蕉岭县分布面积24.57</w:t>
      </w:r>
      <w:r>
        <w:rPr>
          <w:rFonts w:hint="default" w:ascii="Times New Roman" w:hAnsi="Times New Roman" w:eastAsia="方正仿宋_GBK" w:cs="Times New Roman"/>
          <w:sz w:val="32"/>
          <w:szCs w:val="32"/>
          <w:highlight w:val="none"/>
          <w:lang w:val="en-US" w:eastAsia="zh-CN"/>
        </w:rPr>
        <w:t>km</w:t>
      </w:r>
      <w:r>
        <w:rPr>
          <w:rFonts w:hint="default" w:ascii="Times New Roman" w:hAnsi="Times New Roman" w:eastAsia="方正仿宋_GBK" w:cs="Times New Roman"/>
          <w:sz w:val="32"/>
          <w:szCs w:val="32"/>
          <w:highlight w:val="none"/>
          <w:vertAlign w:val="superscript"/>
          <w:lang w:val="en-US" w:eastAsia="zh-CN"/>
        </w:rPr>
        <w:t>2</w:t>
      </w:r>
      <w:r>
        <w:rPr>
          <w:rFonts w:hint="default" w:ascii="Times New Roman" w:hAnsi="Times New Roman" w:eastAsia="方正仿宋_GBK" w:cs="Times New Roman"/>
          <w:sz w:val="32"/>
          <w:szCs w:val="32"/>
          <w:highlight w:val="none"/>
          <w:vertAlign w:val="baseline"/>
          <w:lang w:val="en-US" w:eastAsia="zh-CN"/>
        </w:rPr>
        <w:t>，五华县分布面积133.03</w:t>
      </w:r>
      <w:r>
        <w:rPr>
          <w:rFonts w:hint="default" w:ascii="Times New Roman" w:hAnsi="Times New Roman" w:eastAsia="方正仿宋_GBK" w:cs="Times New Roman"/>
          <w:sz w:val="32"/>
          <w:szCs w:val="32"/>
          <w:highlight w:val="none"/>
          <w:lang w:val="en-US" w:eastAsia="zh-CN"/>
        </w:rPr>
        <w:t>km</w:t>
      </w:r>
      <w:r>
        <w:rPr>
          <w:rFonts w:hint="default" w:ascii="Times New Roman" w:hAnsi="Times New Roman" w:eastAsia="方正仿宋_GBK" w:cs="Times New Roman"/>
          <w:sz w:val="32"/>
          <w:szCs w:val="32"/>
          <w:highlight w:val="none"/>
          <w:vertAlign w:val="superscript"/>
          <w:lang w:val="en-US" w:eastAsia="zh-CN"/>
        </w:rPr>
        <w:t>2</w:t>
      </w:r>
      <w:r>
        <w:rPr>
          <w:rFonts w:hint="default" w:ascii="Times New Roman" w:hAnsi="Times New Roman" w:eastAsia="方正仿宋_GBK" w:cs="Times New Roman"/>
          <w:sz w:val="32"/>
          <w:szCs w:val="32"/>
          <w:highlight w:val="none"/>
          <w:vertAlign w:val="baseline"/>
          <w:lang w:val="en-US" w:eastAsia="zh-CN"/>
        </w:rPr>
        <w:t>，丰顺县分布面积256.89</w:t>
      </w:r>
      <w:r>
        <w:rPr>
          <w:rFonts w:hint="default" w:ascii="Times New Roman" w:hAnsi="Times New Roman" w:eastAsia="方正仿宋_GBK" w:cs="Times New Roman"/>
          <w:sz w:val="32"/>
          <w:szCs w:val="32"/>
          <w:highlight w:val="none"/>
          <w:lang w:val="en-US" w:eastAsia="zh-CN"/>
        </w:rPr>
        <w:t>km</w:t>
      </w:r>
      <w:r>
        <w:rPr>
          <w:rFonts w:hint="default" w:ascii="Times New Roman" w:hAnsi="Times New Roman" w:eastAsia="方正仿宋_GBK" w:cs="Times New Roman"/>
          <w:sz w:val="32"/>
          <w:szCs w:val="32"/>
          <w:highlight w:val="none"/>
          <w:vertAlign w:val="superscript"/>
          <w:lang w:val="en-US" w:eastAsia="zh-CN"/>
        </w:rPr>
        <w:t>2</w:t>
      </w:r>
      <w:r>
        <w:rPr>
          <w:rFonts w:hint="default" w:ascii="Times New Roman" w:hAnsi="Times New Roman" w:eastAsia="方正仿宋_GBK" w:cs="Times New Roman"/>
          <w:sz w:val="32"/>
          <w:szCs w:val="32"/>
          <w:highlight w:val="none"/>
          <w:vertAlign w:val="baseline"/>
          <w:lang w:val="en-US" w:eastAsia="zh-CN"/>
        </w:rPr>
        <w:t>。</w:t>
      </w:r>
    </w:p>
    <w:p>
      <w:pPr>
        <w:rPr>
          <w:rFonts w:hint="default" w:ascii="Times New Roman" w:hAnsi="Times New Roman" w:cs="Times New Roman"/>
          <w:lang w:val="en-US" w:eastAsia="zh-CN"/>
        </w:rPr>
      </w:pPr>
      <w:r>
        <w:rPr>
          <w:rFonts w:hint="default" w:ascii="Times New Roman" w:hAnsi="Times New Roman" w:cs="Times New Roman"/>
          <w:lang w:val="en-US" w:eastAsia="zh-CN"/>
        </w:rPr>
        <w:br w:type="page"/>
      </w:r>
    </w:p>
    <w:p>
      <w:pPr>
        <w:pStyle w:val="11"/>
        <w:bidi w:val="0"/>
        <w:ind w:left="0" w:leftChars="0" w:firstLine="0" w:firstLineChars="0"/>
        <w:jc w:val="center"/>
        <w:outlineLvl w:val="2"/>
        <w:rPr>
          <w:rFonts w:hint="default" w:ascii="Times New Roman" w:hAnsi="Times New Roman" w:cs="Times New Roman"/>
          <w:lang w:val="en-US" w:eastAsia="zh-CN"/>
        </w:rPr>
      </w:pPr>
      <w:r>
        <w:rPr>
          <w:rFonts w:hint="default" w:ascii="Times New Roman" w:hAnsi="Times New Roman" w:eastAsia="方正小标宋_GBK" w:cs="Times New Roman"/>
          <w:sz w:val="30"/>
          <w:szCs w:val="30"/>
          <w:lang w:val="en-US" w:eastAsia="zh-CN"/>
        </w:rPr>
        <w:t>表 1 梅州市地下水污染防治重点区划定分区面积汇总表</w:t>
      </w:r>
    </w:p>
    <w:tbl>
      <w:tblPr>
        <w:tblStyle w:val="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033"/>
        <w:gridCol w:w="1748"/>
        <w:gridCol w:w="1275"/>
        <w:gridCol w:w="1952"/>
        <w:gridCol w:w="25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0" w:hRule="atLeast"/>
        </w:trPr>
        <w:tc>
          <w:tcPr>
            <w:tcW w:w="606" w:type="pct"/>
            <w:shd w:val="clear" w:color="auto" w:fill="auto"/>
            <w:noWrap/>
            <w:vAlign w:val="center"/>
          </w:tcPr>
          <w:p>
            <w:pPr>
              <w:pStyle w:val="20"/>
              <w:keepNext w:val="0"/>
              <w:keepLines w:val="0"/>
              <w:pageBreakBefore w:val="0"/>
              <w:widowControl/>
              <w:kinsoku/>
              <w:wordWrap/>
              <w:overflowPunct/>
              <w:topLinePunct w:val="0"/>
              <w:autoSpaceDE/>
              <w:autoSpaceDN/>
              <w:bidi w:val="0"/>
              <w:adjustRightInd/>
              <w:snapToGrid/>
              <w:spacing w:line="400" w:lineRule="exact"/>
              <w:textAlignment w:val="auto"/>
              <w:rPr>
                <w:rFonts w:hint="default" w:ascii="Times New Roman" w:hAnsi="Times New Roman" w:eastAsia="方正黑体_GBK" w:cs="Times New Roman"/>
                <w:sz w:val="28"/>
                <w:szCs w:val="28"/>
                <w:lang w:val="en-US" w:eastAsia="zh-CN"/>
              </w:rPr>
            </w:pPr>
            <w:r>
              <w:rPr>
                <w:rFonts w:hint="default" w:ascii="Times New Roman" w:hAnsi="Times New Roman" w:eastAsia="方正黑体_GBK" w:cs="Times New Roman"/>
                <w:sz w:val="28"/>
                <w:szCs w:val="28"/>
                <w:lang w:val="en-US" w:eastAsia="zh-CN"/>
              </w:rPr>
              <w:t>一级</w:t>
            </w:r>
          </w:p>
          <w:p>
            <w:pPr>
              <w:pStyle w:val="20"/>
              <w:keepNext w:val="0"/>
              <w:keepLines w:val="0"/>
              <w:pageBreakBefore w:val="0"/>
              <w:widowControl/>
              <w:kinsoku/>
              <w:wordWrap/>
              <w:overflowPunct/>
              <w:topLinePunct w:val="0"/>
              <w:autoSpaceDE/>
              <w:autoSpaceDN/>
              <w:bidi w:val="0"/>
              <w:adjustRightInd/>
              <w:snapToGrid/>
              <w:spacing w:line="400" w:lineRule="exact"/>
              <w:textAlignment w:val="auto"/>
              <w:rPr>
                <w:rFonts w:hint="default" w:ascii="Times New Roman" w:hAnsi="Times New Roman" w:eastAsia="方正黑体_GBK" w:cs="Times New Roman"/>
                <w:sz w:val="28"/>
                <w:szCs w:val="28"/>
              </w:rPr>
            </w:pPr>
            <w:r>
              <w:rPr>
                <w:rFonts w:hint="default" w:ascii="Times New Roman" w:hAnsi="Times New Roman" w:eastAsia="方正黑体_GBK" w:cs="Times New Roman"/>
                <w:sz w:val="28"/>
                <w:szCs w:val="28"/>
                <w:lang w:val="en-US" w:eastAsia="zh-CN"/>
              </w:rPr>
              <w:t>分区</w:t>
            </w:r>
          </w:p>
        </w:tc>
        <w:tc>
          <w:tcPr>
            <w:tcW w:w="1025" w:type="pct"/>
            <w:shd w:val="clear" w:color="auto" w:fill="auto"/>
            <w:noWrap/>
            <w:vAlign w:val="center"/>
          </w:tcPr>
          <w:p>
            <w:pPr>
              <w:pStyle w:val="20"/>
              <w:keepNext w:val="0"/>
              <w:keepLines w:val="0"/>
              <w:pageBreakBefore w:val="0"/>
              <w:widowControl/>
              <w:kinsoku/>
              <w:wordWrap/>
              <w:overflowPunct/>
              <w:topLinePunct w:val="0"/>
              <w:autoSpaceDE/>
              <w:autoSpaceDN/>
              <w:bidi w:val="0"/>
              <w:adjustRightInd/>
              <w:snapToGrid/>
              <w:spacing w:line="400" w:lineRule="exact"/>
              <w:textAlignment w:val="auto"/>
              <w:rPr>
                <w:rFonts w:hint="default" w:ascii="Times New Roman" w:hAnsi="Times New Roman" w:eastAsia="方正黑体_GBK" w:cs="Times New Roman"/>
                <w:sz w:val="28"/>
                <w:szCs w:val="28"/>
              </w:rPr>
            </w:pPr>
            <w:r>
              <w:rPr>
                <w:rFonts w:hint="default" w:ascii="Times New Roman" w:hAnsi="Times New Roman" w:eastAsia="方正黑体_GBK" w:cs="Times New Roman"/>
                <w:sz w:val="28"/>
                <w:szCs w:val="28"/>
                <w:lang w:val="en-US" w:eastAsia="zh-CN"/>
              </w:rPr>
              <w:t>二级分区</w:t>
            </w:r>
          </w:p>
        </w:tc>
        <w:tc>
          <w:tcPr>
            <w:tcW w:w="748" w:type="pct"/>
            <w:shd w:val="clear" w:color="auto" w:fill="auto"/>
            <w:noWrap/>
            <w:vAlign w:val="center"/>
          </w:tcPr>
          <w:p>
            <w:pPr>
              <w:pStyle w:val="20"/>
              <w:keepNext w:val="0"/>
              <w:keepLines w:val="0"/>
              <w:pageBreakBefore w:val="0"/>
              <w:widowControl/>
              <w:kinsoku/>
              <w:wordWrap/>
              <w:overflowPunct/>
              <w:topLinePunct w:val="0"/>
              <w:autoSpaceDE/>
              <w:autoSpaceDN/>
              <w:bidi w:val="0"/>
              <w:adjustRightInd/>
              <w:snapToGrid/>
              <w:spacing w:line="400" w:lineRule="exact"/>
              <w:textAlignment w:val="auto"/>
              <w:rPr>
                <w:rFonts w:hint="default" w:ascii="Times New Roman" w:hAnsi="Times New Roman" w:eastAsia="方正黑体_GBK" w:cs="Times New Roman"/>
                <w:sz w:val="28"/>
                <w:szCs w:val="28"/>
              </w:rPr>
            </w:pPr>
            <w:r>
              <w:rPr>
                <w:rFonts w:hint="default" w:ascii="Times New Roman" w:hAnsi="Times New Roman" w:eastAsia="方正黑体_GBK" w:cs="Times New Roman"/>
                <w:sz w:val="28"/>
                <w:szCs w:val="28"/>
                <w:lang w:val="en-US" w:eastAsia="zh-CN"/>
              </w:rPr>
              <w:t>面积（km</w:t>
            </w:r>
            <w:r>
              <w:rPr>
                <w:rFonts w:hint="default" w:ascii="Times New Roman" w:hAnsi="Times New Roman" w:eastAsia="方正黑体_GBK" w:cs="Times New Roman"/>
                <w:sz w:val="28"/>
                <w:szCs w:val="28"/>
                <w:vertAlign w:val="superscript"/>
                <w:lang w:val="en-US" w:eastAsia="zh-CN"/>
              </w:rPr>
              <w:t>2</w:t>
            </w:r>
            <w:r>
              <w:rPr>
                <w:rFonts w:hint="default" w:ascii="Times New Roman" w:hAnsi="Times New Roman" w:eastAsia="方正黑体_GBK" w:cs="Times New Roman"/>
                <w:sz w:val="28"/>
                <w:szCs w:val="28"/>
                <w:lang w:val="en-US" w:eastAsia="zh-CN"/>
              </w:rPr>
              <w:t>）</w:t>
            </w:r>
          </w:p>
        </w:tc>
        <w:tc>
          <w:tcPr>
            <w:tcW w:w="1145" w:type="pct"/>
            <w:shd w:val="clear" w:color="auto" w:fill="auto"/>
            <w:noWrap/>
            <w:vAlign w:val="center"/>
          </w:tcPr>
          <w:p>
            <w:pPr>
              <w:pStyle w:val="20"/>
              <w:keepNext w:val="0"/>
              <w:keepLines w:val="0"/>
              <w:pageBreakBefore w:val="0"/>
              <w:widowControl/>
              <w:kinsoku/>
              <w:wordWrap/>
              <w:overflowPunct/>
              <w:topLinePunct w:val="0"/>
              <w:autoSpaceDE/>
              <w:autoSpaceDN/>
              <w:bidi w:val="0"/>
              <w:adjustRightInd/>
              <w:snapToGrid/>
              <w:spacing w:line="400" w:lineRule="exact"/>
              <w:textAlignment w:val="auto"/>
              <w:rPr>
                <w:rFonts w:hint="default" w:ascii="Times New Roman" w:hAnsi="Times New Roman" w:eastAsia="方正黑体_GBK" w:cs="Times New Roman"/>
                <w:sz w:val="28"/>
                <w:szCs w:val="28"/>
              </w:rPr>
            </w:pPr>
            <w:r>
              <w:rPr>
                <w:rFonts w:hint="default" w:ascii="Times New Roman" w:hAnsi="Times New Roman" w:eastAsia="方正黑体_GBK" w:cs="Times New Roman"/>
                <w:sz w:val="28"/>
                <w:szCs w:val="28"/>
                <w:lang w:val="en-US" w:eastAsia="zh-CN"/>
              </w:rPr>
              <w:t>占行政区比例（%）</w:t>
            </w:r>
          </w:p>
        </w:tc>
        <w:tc>
          <w:tcPr>
            <w:tcW w:w="1475" w:type="pct"/>
            <w:shd w:val="clear" w:color="auto" w:fill="auto"/>
            <w:noWrap/>
            <w:vAlign w:val="center"/>
          </w:tcPr>
          <w:p>
            <w:pPr>
              <w:pStyle w:val="20"/>
              <w:keepNext w:val="0"/>
              <w:keepLines w:val="0"/>
              <w:pageBreakBefore w:val="0"/>
              <w:widowControl/>
              <w:kinsoku/>
              <w:wordWrap/>
              <w:overflowPunct/>
              <w:topLinePunct w:val="0"/>
              <w:autoSpaceDE/>
              <w:autoSpaceDN/>
              <w:bidi w:val="0"/>
              <w:adjustRightInd/>
              <w:snapToGrid/>
              <w:spacing w:line="400" w:lineRule="exact"/>
              <w:textAlignment w:val="auto"/>
              <w:rPr>
                <w:rFonts w:hint="default" w:ascii="Times New Roman" w:hAnsi="Times New Roman" w:eastAsia="方正黑体_GBK" w:cs="Times New Roman"/>
                <w:sz w:val="28"/>
                <w:szCs w:val="28"/>
                <w:lang w:val="en-US" w:eastAsia="zh-CN"/>
              </w:rPr>
            </w:pPr>
            <w:r>
              <w:rPr>
                <w:rFonts w:hint="default" w:ascii="Times New Roman" w:hAnsi="Times New Roman" w:eastAsia="方正黑体_GBK" w:cs="Times New Roman"/>
                <w:sz w:val="28"/>
                <w:szCs w:val="28"/>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0" w:hRule="atLeast"/>
        </w:trPr>
        <w:tc>
          <w:tcPr>
            <w:tcW w:w="606" w:type="pct"/>
            <w:vMerge w:val="restart"/>
            <w:shd w:val="clear" w:color="auto" w:fill="auto"/>
            <w:noWrap/>
            <w:vAlign w:val="center"/>
          </w:tcPr>
          <w:p>
            <w:pPr>
              <w:pStyle w:val="20"/>
              <w:keepNext w:val="0"/>
              <w:keepLines w:val="0"/>
              <w:pageBreakBefore w:val="0"/>
              <w:widowControl/>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保护区</w:t>
            </w:r>
          </w:p>
        </w:tc>
        <w:tc>
          <w:tcPr>
            <w:tcW w:w="1025" w:type="pct"/>
            <w:shd w:val="clear" w:color="auto" w:fill="auto"/>
            <w:noWrap/>
            <w:vAlign w:val="center"/>
          </w:tcPr>
          <w:p>
            <w:pPr>
              <w:pStyle w:val="20"/>
              <w:keepNext w:val="0"/>
              <w:keepLines w:val="0"/>
              <w:pageBreakBefore w:val="0"/>
              <w:widowControl/>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一级保护区</w:t>
            </w:r>
          </w:p>
        </w:tc>
        <w:tc>
          <w:tcPr>
            <w:tcW w:w="748" w:type="pct"/>
            <w:shd w:val="clear" w:color="auto" w:fill="auto"/>
            <w:noWrap/>
            <w:vAlign w:val="center"/>
          </w:tcPr>
          <w:p>
            <w:pPr>
              <w:pStyle w:val="20"/>
              <w:keepNext w:val="0"/>
              <w:keepLines w:val="0"/>
              <w:pageBreakBefore w:val="0"/>
              <w:widowControl/>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0.0078</w:t>
            </w:r>
          </w:p>
        </w:tc>
        <w:tc>
          <w:tcPr>
            <w:tcW w:w="1145" w:type="pct"/>
            <w:shd w:val="clear" w:color="auto" w:fill="auto"/>
            <w:noWrap/>
            <w:vAlign w:val="center"/>
          </w:tcPr>
          <w:p>
            <w:pPr>
              <w:pStyle w:val="20"/>
              <w:keepNext w:val="0"/>
              <w:keepLines w:val="0"/>
              <w:pageBreakBefore w:val="0"/>
              <w:widowControl/>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0.000049</w:t>
            </w:r>
          </w:p>
        </w:tc>
        <w:tc>
          <w:tcPr>
            <w:tcW w:w="1475" w:type="pct"/>
            <w:shd w:val="clear" w:color="auto" w:fill="auto"/>
            <w:noWrap/>
            <w:vAlign w:val="center"/>
          </w:tcPr>
          <w:p>
            <w:pPr>
              <w:pStyle w:val="20"/>
              <w:keepNext w:val="0"/>
              <w:keepLines w:val="0"/>
              <w:pageBreakBefore w:val="0"/>
              <w:widowControl/>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分布在梅县区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0" w:hRule="atLeast"/>
        </w:trPr>
        <w:tc>
          <w:tcPr>
            <w:tcW w:w="606" w:type="pct"/>
            <w:vMerge w:val="continue"/>
            <w:shd w:val="clear" w:color="auto" w:fill="auto"/>
            <w:noWrap/>
            <w:vAlign w:val="center"/>
          </w:tcPr>
          <w:p>
            <w:pPr>
              <w:pStyle w:val="20"/>
              <w:keepNext w:val="0"/>
              <w:keepLines w:val="0"/>
              <w:pageBreakBefore w:val="0"/>
              <w:widowControl/>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sz w:val="28"/>
                <w:szCs w:val="28"/>
              </w:rPr>
            </w:pPr>
          </w:p>
        </w:tc>
        <w:tc>
          <w:tcPr>
            <w:tcW w:w="1025" w:type="pct"/>
            <w:shd w:val="clear" w:color="auto" w:fill="auto"/>
            <w:noWrap/>
            <w:vAlign w:val="center"/>
          </w:tcPr>
          <w:p>
            <w:pPr>
              <w:pStyle w:val="20"/>
              <w:keepNext w:val="0"/>
              <w:keepLines w:val="0"/>
              <w:pageBreakBefore w:val="0"/>
              <w:widowControl/>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二级保护区</w:t>
            </w:r>
          </w:p>
        </w:tc>
        <w:tc>
          <w:tcPr>
            <w:tcW w:w="748" w:type="pct"/>
            <w:shd w:val="clear" w:color="auto" w:fill="auto"/>
            <w:noWrap/>
            <w:vAlign w:val="center"/>
          </w:tcPr>
          <w:p>
            <w:pPr>
              <w:pStyle w:val="20"/>
              <w:keepNext w:val="0"/>
              <w:keepLines w:val="0"/>
              <w:pageBreakBefore w:val="0"/>
              <w:widowControl/>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0.7761</w:t>
            </w:r>
          </w:p>
        </w:tc>
        <w:tc>
          <w:tcPr>
            <w:tcW w:w="1145" w:type="pct"/>
            <w:shd w:val="clear" w:color="auto" w:fill="auto"/>
            <w:noWrap/>
            <w:vAlign w:val="center"/>
          </w:tcPr>
          <w:p>
            <w:pPr>
              <w:pStyle w:val="20"/>
              <w:keepNext w:val="0"/>
              <w:keepLines w:val="0"/>
              <w:pageBreakBefore w:val="0"/>
              <w:widowControl/>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0.004889</w:t>
            </w:r>
          </w:p>
        </w:tc>
        <w:tc>
          <w:tcPr>
            <w:tcW w:w="1475" w:type="pct"/>
            <w:shd w:val="clear" w:color="auto" w:fill="auto"/>
            <w:noWrap/>
            <w:vAlign w:val="center"/>
          </w:tcPr>
          <w:p>
            <w:pPr>
              <w:pStyle w:val="20"/>
              <w:keepNext w:val="0"/>
              <w:keepLines w:val="0"/>
              <w:pageBreakBefore w:val="0"/>
              <w:widowControl/>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分布在梅县区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0" w:hRule="atLeast"/>
        </w:trPr>
        <w:tc>
          <w:tcPr>
            <w:tcW w:w="606" w:type="pct"/>
            <w:vMerge w:val="continue"/>
            <w:shd w:val="clear" w:color="auto" w:fill="auto"/>
            <w:noWrap/>
            <w:vAlign w:val="center"/>
          </w:tcPr>
          <w:p>
            <w:pPr>
              <w:pStyle w:val="20"/>
              <w:keepNext w:val="0"/>
              <w:keepLines w:val="0"/>
              <w:pageBreakBefore w:val="0"/>
              <w:widowControl/>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sz w:val="28"/>
                <w:szCs w:val="28"/>
              </w:rPr>
            </w:pPr>
          </w:p>
        </w:tc>
        <w:tc>
          <w:tcPr>
            <w:tcW w:w="1025" w:type="pct"/>
            <w:shd w:val="clear" w:color="auto" w:fill="auto"/>
            <w:noWrap/>
            <w:vAlign w:val="center"/>
          </w:tcPr>
          <w:p>
            <w:pPr>
              <w:pStyle w:val="20"/>
              <w:keepNext w:val="0"/>
              <w:keepLines w:val="0"/>
              <w:pageBreakBefore w:val="0"/>
              <w:widowControl/>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其他</w:t>
            </w:r>
          </w:p>
        </w:tc>
        <w:tc>
          <w:tcPr>
            <w:tcW w:w="748" w:type="pct"/>
            <w:shd w:val="clear" w:color="auto" w:fill="auto"/>
            <w:noWrap/>
            <w:vAlign w:val="center"/>
          </w:tcPr>
          <w:p>
            <w:pPr>
              <w:pStyle w:val="20"/>
              <w:keepNext w:val="0"/>
              <w:keepLines w:val="0"/>
              <w:pageBreakBefore w:val="0"/>
              <w:widowControl/>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sz w:val="28"/>
                <w:szCs w:val="28"/>
                <w:lang w:val="en-US" w:eastAsia="zh-CN"/>
              </w:rPr>
            </w:pPr>
            <w:r>
              <w:rPr>
                <w:rFonts w:hint="eastAsia" w:eastAsia="方正仿宋_GBK" w:cs="Times New Roman"/>
                <w:sz w:val="28"/>
                <w:szCs w:val="28"/>
                <w:lang w:val="en-US" w:eastAsia="zh-CN"/>
              </w:rPr>
              <w:t>3.2325</w:t>
            </w:r>
          </w:p>
        </w:tc>
        <w:tc>
          <w:tcPr>
            <w:tcW w:w="1145" w:type="pct"/>
            <w:shd w:val="clear" w:color="auto" w:fill="auto"/>
            <w:noWrap/>
            <w:vAlign w:val="center"/>
          </w:tcPr>
          <w:p>
            <w:pPr>
              <w:pStyle w:val="20"/>
              <w:keepNext w:val="0"/>
              <w:keepLines w:val="0"/>
              <w:pageBreakBefore w:val="0"/>
              <w:widowControl/>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sz w:val="28"/>
                <w:szCs w:val="28"/>
                <w:lang w:val="en-US" w:eastAsia="zh-CN"/>
              </w:rPr>
            </w:pPr>
            <w:r>
              <w:rPr>
                <w:rFonts w:hint="eastAsia" w:eastAsia="方正仿宋_GBK" w:cs="Times New Roman"/>
                <w:sz w:val="28"/>
                <w:szCs w:val="28"/>
                <w:lang w:val="en-US" w:eastAsia="zh-CN"/>
              </w:rPr>
              <w:t>0.0203</w:t>
            </w:r>
          </w:p>
        </w:tc>
        <w:tc>
          <w:tcPr>
            <w:tcW w:w="1475" w:type="pct"/>
            <w:shd w:val="clear" w:color="auto" w:fill="auto"/>
            <w:noWrap/>
            <w:vAlign w:val="center"/>
          </w:tcPr>
          <w:p>
            <w:pPr>
              <w:pStyle w:val="20"/>
              <w:keepNext w:val="0"/>
              <w:keepLines w:val="0"/>
              <w:pageBreakBefore w:val="0"/>
              <w:widowControl/>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分布在五华县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0" w:hRule="atLeast"/>
        </w:trPr>
        <w:tc>
          <w:tcPr>
            <w:tcW w:w="606" w:type="pct"/>
            <w:vMerge w:val="continue"/>
            <w:shd w:val="clear" w:color="auto" w:fill="auto"/>
            <w:noWrap/>
            <w:vAlign w:val="center"/>
          </w:tcPr>
          <w:p>
            <w:pPr>
              <w:pStyle w:val="20"/>
              <w:keepNext w:val="0"/>
              <w:keepLines w:val="0"/>
              <w:pageBreakBefore w:val="0"/>
              <w:widowControl/>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sz w:val="28"/>
                <w:szCs w:val="28"/>
              </w:rPr>
            </w:pPr>
          </w:p>
        </w:tc>
        <w:tc>
          <w:tcPr>
            <w:tcW w:w="1025" w:type="pct"/>
            <w:shd w:val="clear" w:color="auto" w:fill="auto"/>
            <w:noWrap/>
            <w:vAlign w:val="center"/>
          </w:tcPr>
          <w:p>
            <w:pPr>
              <w:pStyle w:val="20"/>
              <w:keepNext w:val="0"/>
              <w:keepLines w:val="0"/>
              <w:pageBreakBefore w:val="0"/>
              <w:widowControl/>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sz w:val="28"/>
                <w:szCs w:val="28"/>
                <w:lang w:val="en-US" w:eastAsia="zh-CN"/>
              </w:rPr>
            </w:pPr>
            <w:r>
              <w:rPr>
                <w:rFonts w:hint="eastAsia" w:eastAsia="方正仿宋_GBK" w:cs="Times New Roman"/>
                <w:sz w:val="28"/>
                <w:szCs w:val="28"/>
                <w:lang w:val="en-US" w:eastAsia="zh-CN"/>
              </w:rPr>
              <w:t>小计</w:t>
            </w:r>
          </w:p>
        </w:tc>
        <w:tc>
          <w:tcPr>
            <w:tcW w:w="748" w:type="pct"/>
            <w:shd w:val="clear" w:color="auto" w:fill="auto"/>
            <w:noWrap/>
            <w:vAlign w:val="center"/>
          </w:tcPr>
          <w:p>
            <w:pPr>
              <w:pStyle w:val="20"/>
              <w:keepNext w:val="0"/>
              <w:keepLines w:val="0"/>
              <w:pageBreakBefore w:val="0"/>
              <w:widowControl/>
              <w:kinsoku/>
              <w:wordWrap/>
              <w:overflowPunct/>
              <w:topLinePunct w:val="0"/>
              <w:autoSpaceDE/>
              <w:autoSpaceDN/>
              <w:bidi w:val="0"/>
              <w:adjustRightInd/>
              <w:snapToGrid/>
              <w:spacing w:line="400" w:lineRule="exact"/>
              <w:textAlignment w:val="auto"/>
              <w:rPr>
                <w:rFonts w:hint="default" w:eastAsia="方正仿宋_GBK" w:cs="Times New Roman"/>
                <w:sz w:val="28"/>
                <w:szCs w:val="28"/>
                <w:lang w:val="en-US" w:eastAsia="zh-CN"/>
              </w:rPr>
            </w:pPr>
            <w:r>
              <w:rPr>
                <w:rFonts w:hint="eastAsia" w:eastAsia="方正仿宋_GBK" w:cs="Times New Roman"/>
                <w:sz w:val="28"/>
                <w:szCs w:val="28"/>
                <w:lang w:val="en-US" w:eastAsia="zh-CN"/>
              </w:rPr>
              <w:t>4.0164</w:t>
            </w:r>
          </w:p>
        </w:tc>
        <w:tc>
          <w:tcPr>
            <w:tcW w:w="1145" w:type="pct"/>
            <w:shd w:val="clear" w:color="auto" w:fill="auto"/>
            <w:noWrap/>
            <w:vAlign w:val="center"/>
          </w:tcPr>
          <w:p>
            <w:pPr>
              <w:pStyle w:val="20"/>
              <w:keepNext w:val="0"/>
              <w:keepLines w:val="0"/>
              <w:pageBreakBefore w:val="0"/>
              <w:widowControl/>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sz w:val="28"/>
                <w:szCs w:val="28"/>
                <w:lang w:val="en-US" w:eastAsia="zh-CN"/>
              </w:rPr>
            </w:pPr>
            <w:r>
              <w:rPr>
                <w:rFonts w:hint="eastAsia" w:eastAsia="方正仿宋_GBK" w:cs="Times New Roman"/>
                <w:sz w:val="28"/>
                <w:szCs w:val="28"/>
                <w:lang w:val="en-US" w:eastAsia="zh-CN"/>
              </w:rPr>
              <w:t>0.0253</w:t>
            </w:r>
          </w:p>
        </w:tc>
        <w:tc>
          <w:tcPr>
            <w:tcW w:w="1475" w:type="pct"/>
            <w:shd w:val="clear" w:color="auto" w:fill="auto"/>
            <w:noWrap/>
            <w:vAlign w:val="center"/>
          </w:tcPr>
          <w:p>
            <w:pPr>
              <w:pStyle w:val="20"/>
              <w:keepNext w:val="0"/>
              <w:keepLines w:val="0"/>
              <w:pageBreakBefore w:val="0"/>
              <w:widowControl/>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5" w:hRule="atLeast"/>
        </w:trPr>
        <w:tc>
          <w:tcPr>
            <w:tcW w:w="606" w:type="pct"/>
            <w:shd w:val="clear" w:color="auto" w:fill="auto"/>
            <w:noWrap/>
            <w:vAlign w:val="center"/>
          </w:tcPr>
          <w:p>
            <w:pPr>
              <w:pStyle w:val="20"/>
              <w:keepNext w:val="0"/>
              <w:keepLines w:val="0"/>
              <w:pageBreakBefore w:val="0"/>
              <w:widowControl/>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管控区</w:t>
            </w:r>
          </w:p>
        </w:tc>
        <w:tc>
          <w:tcPr>
            <w:tcW w:w="1025" w:type="pct"/>
            <w:shd w:val="clear" w:color="auto" w:fill="auto"/>
            <w:noWrap/>
            <w:vAlign w:val="center"/>
          </w:tcPr>
          <w:p>
            <w:pPr>
              <w:pStyle w:val="20"/>
              <w:keepNext w:val="0"/>
              <w:keepLines w:val="0"/>
              <w:pageBreakBefore w:val="0"/>
              <w:widowControl/>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二级管控区</w:t>
            </w:r>
          </w:p>
        </w:tc>
        <w:tc>
          <w:tcPr>
            <w:tcW w:w="748" w:type="pct"/>
            <w:shd w:val="clear" w:color="auto" w:fill="auto"/>
            <w:noWrap/>
            <w:vAlign w:val="center"/>
          </w:tcPr>
          <w:p>
            <w:pPr>
              <w:pStyle w:val="20"/>
              <w:keepNext w:val="0"/>
              <w:keepLines w:val="0"/>
              <w:pageBreakBefore w:val="0"/>
              <w:widowControl/>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sz w:val="28"/>
                <w:szCs w:val="28"/>
                <w:lang w:val="en-US" w:eastAsia="zh-CN"/>
              </w:rPr>
            </w:pPr>
            <w:r>
              <w:rPr>
                <w:rFonts w:hint="eastAsia" w:eastAsia="方正仿宋_GBK" w:cs="Times New Roman"/>
                <w:sz w:val="28"/>
                <w:szCs w:val="28"/>
                <w:lang w:val="en-US" w:eastAsia="zh-CN"/>
              </w:rPr>
              <w:t>819.45</w:t>
            </w:r>
          </w:p>
        </w:tc>
        <w:tc>
          <w:tcPr>
            <w:tcW w:w="1145" w:type="pct"/>
            <w:shd w:val="clear" w:color="auto" w:fill="auto"/>
            <w:noWrap/>
            <w:vAlign w:val="center"/>
          </w:tcPr>
          <w:p>
            <w:pPr>
              <w:pStyle w:val="20"/>
              <w:keepNext w:val="0"/>
              <w:keepLines w:val="0"/>
              <w:pageBreakBefore w:val="0"/>
              <w:widowControl/>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5.1</w:t>
            </w:r>
            <w:r>
              <w:rPr>
                <w:rFonts w:hint="eastAsia" w:eastAsia="方正仿宋_GBK" w:cs="Times New Roman"/>
                <w:sz w:val="28"/>
                <w:szCs w:val="28"/>
                <w:lang w:val="en-US" w:eastAsia="zh-CN"/>
              </w:rPr>
              <w:t>6</w:t>
            </w:r>
          </w:p>
        </w:tc>
        <w:tc>
          <w:tcPr>
            <w:tcW w:w="1475" w:type="pct"/>
            <w:shd w:val="clear" w:color="auto" w:fill="auto"/>
            <w:noWrap/>
            <w:vAlign w:val="center"/>
          </w:tcPr>
          <w:p>
            <w:pPr>
              <w:pStyle w:val="20"/>
              <w:keepNext w:val="0"/>
              <w:keepLines w:val="0"/>
              <w:pageBreakBefore w:val="0"/>
              <w:widowControl/>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除大埔县外，各县（市、区）均有分布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0" w:hRule="atLeast"/>
        </w:trPr>
        <w:tc>
          <w:tcPr>
            <w:tcW w:w="1631" w:type="pct"/>
            <w:gridSpan w:val="2"/>
            <w:shd w:val="clear" w:color="auto" w:fill="auto"/>
            <w:noWrap/>
            <w:vAlign w:val="center"/>
          </w:tcPr>
          <w:p>
            <w:pPr>
              <w:pStyle w:val="20"/>
              <w:keepNext w:val="0"/>
              <w:keepLines w:val="0"/>
              <w:pageBreakBefore w:val="0"/>
              <w:widowControl/>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重点区</w:t>
            </w:r>
          </w:p>
        </w:tc>
        <w:tc>
          <w:tcPr>
            <w:tcW w:w="748" w:type="pct"/>
            <w:shd w:val="clear" w:color="auto" w:fill="auto"/>
            <w:noWrap/>
            <w:vAlign w:val="center"/>
          </w:tcPr>
          <w:p>
            <w:pPr>
              <w:pStyle w:val="20"/>
              <w:keepNext w:val="0"/>
              <w:keepLines w:val="0"/>
              <w:pageBreakBefore w:val="0"/>
              <w:widowControl/>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sz w:val="28"/>
                <w:szCs w:val="28"/>
                <w:lang w:val="en-US" w:eastAsia="zh-CN"/>
              </w:rPr>
            </w:pPr>
            <w:r>
              <w:rPr>
                <w:rFonts w:hint="eastAsia" w:eastAsia="方正仿宋_GBK" w:cs="Times New Roman"/>
                <w:sz w:val="28"/>
                <w:szCs w:val="28"/>
                <w:lang w:val="en-US" w:eastAsia="zh-CN"/>
              </w:rPr>
              <w:t>823.46</w:t>
            </w:r>
          </w:p>
        </w:tc>
        <w:tc>
          <w:tcPr>
            <w:tcW w:w="1145" w:type="pct"/>
            <w:shd w:val="clear" w:color="auto" w:fill="auto"/>
            <w:noWrap/>
            <w:vAlign w:val="center"/>
          </w:tcPr>
          <w:p>
            <w:pPr>
              <w:pStyle w:val="20"/>
              <w:keepNext w:val="0"/>
              <w:keepLines w:val="0"/>
              <w:pageBreakBefore w:val="0"/>
              <w:widowControl/>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5.19</w:t>
            </w:r>
          </w:p>
        </w:tc>
        <w:tc>
          <w:tcPr>
            <w:tcW w:w="1475" w:type="pct"/>
            <w:shd w:val="clear" w:color="auto" w:fill="auto"/>
            <w:noWrap/>
            <w:vAlign w:val="center"/>
          </w:tcPr>
          <w:p>
            <w:pPr>
              <w:pStyle w:val="20"/>
              <w:keepNext w:val="0"/>
              <w:keepLines w:val="0"/>
              <w:pageBreakBefore w:val="0"/>
              <w:widowControl/>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sz w:val="28"/>
                <w:szCs w:val="28"/>
              </w:rPr>
            </w:pPr>
          </w:p>
        </w:tc>
      </w:tr>
    </w:tbl>
    <w:p>
      <w:pPr>
        <w:rPr>
          <w:rFonts w:hint="default" w:ascii="Times New Roman" w:hAnsi="Times New Roman" w:eastAsia="宋体" w:cs="Times New Roman"/>
          <w:highlight w:val="none"/>
          <w:vertAlign w:val="baseline"/>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0"/>
        <w:textAlignment w:val="baseline"/>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napToGrid w:val="0"/>
          <w:color w:val="000000"/>
          <w:spacing w:val="8"/>
          <w:kern w:val="0"/>
          <w:sz w:val="32"/>
          <w:szCs w:val="32"/>
          <w:lang w:val="en-US" w:eastAsia="zh-CN"/>
          <w14:ligatures w14:val="none"/>
        </w:rPr>
        <w:t>四、管控要求</w:t>
      </w:r>
    </w:p>
    <w:p>
      <w:pPr>
        <w:pageBreakBefore w:val="0"/>
        <w:widowControl/>
        <w:kinsoku w:val="0"/>
        <w:wordWrap/>
        <w:overflowPunct/>
        <w:topLinePunct w:val="0"/>
        <w:autoSpaceDE w:val="0"/>
        <w:autoSpaceDN w:val="0"/>
        <w:bidi w:val="0"/>
        <w:adjustRightInd w:val="0"/>
        <w:snapToGrid w:val="0"/>
        <w:spacing w:line="560" w:lineRule="exact"/>
        <w:textAlignment w:val="baseline"/>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坚持流域水污染防治和地下水污染防治相结合，强化地下水污染防治责任和完善环境监管相结合，保护地下水资源和预防地下水污染防治相结合，地下水污染源头预防、过程控制和修复示范相结合的思路，地下水型饮用水源保护区按照相关法律从环境准入等方面开展管控；矿泉水等特殊地下资源保护区域依据相关管理要求开展差异化管控；管控类区域仅涉及二级管控区，按相关法律法规从环境监测、隐患排查、风险管控、环境准入等方面开展管控。针对不同分区，具体要求如下：</w:t>
      </w:r>
    </w:p>
    <w:p>
      <w:pPr>
        <w:pStyle w:val="4"/>
        <w:keepNext/>
        <w:keepLines/>
        <w:pageBreakBefore w:val="0"/>
        <w:widowControl/>
        <w:numPr>
          <w:ilvl w:val="1"/>
          <w:numId w:val="0"/>
        </w:numPr>
        <w:kinsoku w:val="0"/>
        <w:wordWrap/>
        <w:overflowPunct/>
        <w:topLinePunct w:val="0"/>
        <w:autoSpaceDE w:val="0"/>
        <w:autoSpaceDN w:val="0"/>
        <w:bidi w:val="0"/>
        <w:adjustRightInd w:val="0"/>
        <w:snapToGrid w:val="0"/>
        <w:spacing w:beforeLines="0" w:afterLines="0" w:line="560" w:lineRule="exact"/>
        <w:ind w:leftChars="0" w:firstLine="640" w:firstLineChars="200"/>
        <w:textAlignment w:val="baseline"/>
        <w:rPr>
          <w:rFonts w:hint="default" w:ascii="Times New Roman" w:hAnsi="Times New Roman" w:eastAsia="方正楷体_GBK" w:cs="Times New Roman"/>
          <w:b w:val="0"/>
          <w:bCs w:val="0"/>
          <w:snapToGrid w:val="0"/>
          <w:color w:val="000000"/>
          <w:kern w:val="0"/>
          <w:sz w:val="32"/>
          <w:szCs w:val="32"/>
          <w:lang w:val="en-US" w:eastAsia="zh-CN" w:bidi="ar-SA"/>
        </w:rPr>
      </w:pPr>
      <w:bookmarkStart w:id="3" w:name="_Toc189"/>
      <w:r>
        <w:rPr>
          <w:rFonts w:hint="default" w:ascii="Times New Roman" w:hAnsi="Times New Roman" w:eastAsia="方正楷体_GBK" w:cs="Times New Roman"/>
          <w:b w:val="0"/>
          <w:bCs w:val="0"/>
          <w:snapToGrid w:val="0"/>
          <w:color w:val="000000"/>
          <w:kern w:val="0"/>
          <w:sz w:val="32"/>
          <w:szCs w:val="32"/>
          <w:lang w:val="en-US" w:eastAsia="zh-CN" w:bidi="ar-SA"/>
        </w:rPr>
        <w:t>（一）保护类区域</w:t>
      </w:r>
      <w:bookmarkEnd w:id="3"/>
    </w:p>
    <w:p>
      <w:pPr>
        <w:pStyle w:val="5"/>
        <w:keepNext/>
        <w:keepLines/>
        <w:pageBreakBefore w:val="0"/>
        <w:widowControl/>
        <w:numPr>
          <w:ilvl w:val="2"/>
          <w:numId w:val="0"/>
        </w:numPr>
        <w:kinsoku w:val="0"/>
        <w:wordWrap/>
        <w:overflowPunct/>
        <w:topLinePunct w:val="0"/>
        <w:autoSpaceDE w:val="0"/>
        <w:autoSpaceDN w:val="0"/>
        <w:bidi w:val="0"/>
        <w:adjustRightInd w:val="0"/>
        <w:snapToGrid w:val="0"/>
        <w:spacing w:beforeLines="0" w:afterLines="0" w:line="560" w:lineRule="exact"/>
        <w:ind w:firstLine="642" w:firstLineChars="200"/>
        <w:textAlignment w:val="baseline"/>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1.地下水型</w:t>
      </w:r>
      <w:r>
        <w:rPr>
          <w:rFonts w:hint="default" w:ascii="Times New Roman" w:hAnsi="Times New Roman" w:eastAsia="方正仿宋_GBK" w:cs="Times New Roman"/>
          <w:b/>
          <w:bCs w:val="0"/>
          <w:sz w:val="32"/>
          <w:szCs w:val="32"/>
          <w:lang w:val="en-US" w:eastAsia="zh-CN"/>
        </w:rPr>
        <w:t>饮用水</w:t>
      </w:r>
      <w:r>
        <w:rPr>
          <w:rFonts w:hint="default" w:ascii="Times New Roman" w:hAnsi="Times New Roman" w:eastAsia="方正仿宋_GBK" w:cs="Times New Roman"/>
          <w:sz w:val="32"/>
          <w:szCs w:val="32"/>
          <w:lang w:val="en-US" w:eastAsia="zh-CN"/>
        </w:rPr>
        <w:t>源地</w:t>
      </w:r>
    </w:p>
    <w:p>
      <w:pPr>
        <w:pageBreakBefore w:val="0"/>
        <w:widowControl/>
        <w:kinsoku w:val="0"/>
        <w:wordWrap/>
        <w:overflowPunct/>
        <w:topLinePunct w:val="0"/>
        <w:autoSpaceDE w:val="0"/>
        <w:autoSpaceDN w:val="0"/>
        <w:bidi w:val="0"/>
        <w:adjustRightInd w:val="0"/>
        <w:snapToGrid w:val="0"/>
        <w:spacing w:line="560" w:lineRule="exact"/>
        <w:textAlignment w:val="baseline"/>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b/>
          <w:bCs/>
          <w:sz w:val="32"/>
          <w:szCs w:val="32"/>
          <w:lang w:val="en-US" w:eastAsia="zh-CN"/>
        </w:rPr>
        <w:t>一级和二级保护区</w:t>
      </w:r>
      <w:r>
        <w:rPr>
          <w:rFonts w:hint="default" w:ascii="Times New Roman" w:hAnsi="Times New Roman" w:eastAsia="方正仿宋_GBK" w:cs="Times New Roman"/>
          <w:sz w:val="32"/>
          <w:szCs w:val="32"/>
          <w:lang w:val="en-US" w:eastAsia="zh-CN"/>
        </w:rPr>
        <w:t>。按照《水污染防治法》等法律法规要求，禁止在饮用水水源保护区内新建、改建、扩建与供水设施和保护水源无关的建设项目；已建成的与供水设施和保护水源无关的建设项目，由县级以上人民政府责令拆除或者关闭。禁止在饮用水水源保护区内从事旅游或者其他可能污染饮用水水体的活动。其余技术要求参照《集中式饮用水水源地规范化建设环境保护技术要求》HJ773 执行。若扣除天然背景值影响后，水质未能达到III类水质标准要求的，应采取必要的水处理措施，开展地下水污染修复工程或调换水源，确保供水安全。</w:t>
      </w:r>
    </w:p>
    <w:p>
      <w:pPr>
        <w:pStyle w:val="5"/>
        <w:keepNext/>
        <w:keepLines/>
        <w:pageBreakBefore w:val="0"/>
        <w:widowControl/>
        <w:numPr>
          <w:ilvl w:val="2"/>
          <w:numId w:val="0"/>
        </w:numPr>
        <w:kinsoku w:val="0"/>
        <w:wordWrap/>
        <w:overflowPunct/>
        <w:topLinePunct w:val="0"/>
        <w:autoSpaceDE w:val="0"/>
        <w:autoSpaceDN w:val="0"/>
        <w:bidi w:val="0"/>
        <w:adjustRightInd w:val="0"/>
        <w:snapToGrid w:val="0"/>
        <w:spacing w:beforeLines="0" w:afterLines="0" w:line="560" w:lineRule="exact"/>
        <w:ind w:leftChars="0" w:firstLine="642" w:firstLineChars="200"/>
        <w:textAlignment w:val="baseline"/>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2.地下水特殊资源保护区域</w:t>
      </w:r>
    </w:p>
    <w:p>
      <w:pPr>
        <w:pageBreakBefore w:val="0"/>
        <w:widowControl/>
        <w:kinsoku w:val="0"/>
        <w:wordWrap/>
        <w:overflowPunct/>
        <w:topLinePunct w:val="0"/>
        <w:autoSpaceDE w:val="0"/>
        <w:autoSpaceDN w:val="0"/>
        <w:bidi w:val="0"/>
        <w:adjustRightInd w:val="0"/>
        <w:snapToGrid w:val="0"/>
        <w:spacing w:line="560" w:lineRule="exact"/>
        <w:textAlignment w:val="baseline"/>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b/>
          <w:bCs/>
          <w:sz w:val="32"/>
          <w:szCs w:val="32"/>
          <w:lang w:val="en-US" w:eastAsia="zh-CN"/>
        </w:rPr>
        <w:t>（1）一级保护区。</w:t>
      </w:r>
      <w:r>
        <w:rPr>
          <w:rFonts w:hint="default" w:ascii="Times New Roman" w:hAnsi="Times New Roman" w:eastAsia="方正仿宋_GBK" w:cs="Times New Roman"/>
          <w:sz w:val="32"/>
          <w:szCs w:val="32"/>
          <w:lang w:val="en-US" w:eastAsia="zh-CN"/>
        </w:rPr>
        <w:t>在一级保护区范围内，井口周边地面应做好排水设施，避免地面积水，排水沟底应进行防渗处理；无关人员不得随意进入，禁止兴建与矿泉水取、引水工程无关的建（构）筑物，消除一切可能导致矿泉水污染的外部因素。</w:t>
      </w:r>
    </w:p>
    <w:p>
      <w:pPr>
        <w:pageBreakBefore w:val="0"/>
        <w:widowControl/>
        <w:kinsoku w:val="0"/>
        <w:wordWrap/>
        <w:overflowPunct/>
        <w:topLinePunct w:val="0"/>
        <w:autoSpaceDE w:val="0"/>
        <w:autoSpaceDN w:val="0"/>
        <w:bidi w:val="0"/>
        <w:adjustRightInd w:val="0"/>
        <w:snapToGrid w:val="0"/>
        <w:spacing w:line="560" w:lineRule="exact"/>
        <w:textAlignment w:val="baseline"/>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b/>
          <w:bCs/>
          <w:sz w:val="32"/>
          <w:szCs w:val="32"/>
          <w:lang w:val="en-US" w:eastAsia="zh-CN"/>
        </w:rPr>
        <w:t>（2）二级保护区。</w:t>
      </w:r>
      <w:r>
        <w:rPr>
          <w:rFonts w:hint="default" w:ascii="Times New Roman" w:hAnsi="Times New Roman" w:eastAsia="方正仿宋_GBK" w:cs="Times New Roman"/>
          <w:sz w:val="32"/>
          <w:szCs w:val="32"/>
          <w:lang w:val="en-US" w:eastAsia="zh-CN"/>
        </w:rPr>
        <w:t>在二级保护区范围内，禁止设置可能导致矿泉水水质、水量、水温改变的引水工程；禁止进行可能引起含水层污染的人类生活与工程活动；生产、生活污水要统一达标和防渗管道式排放，二级保护区范围的池塘和原农作物耕作区，要防止污染地下水影响矿泉水水质。</w:t>
      </w:r>
    </w:p>
    <w:p>
      <w:pPr>
        <w:pageBreakBefore w:val="0"/>
        <w:widowControl/>
        <w:kinsoku w:val="0"/>
        <w:wordWrap/>
        <w:overflowPunct/>
        <w:topLinePunct w:val="0"/>
        <w:autoSpaceDE w:val="0"/>
        <w:autoSpaceDN w:val="0"/>
        <w:bidi w:val="0"/>
        <w:adjustRightInd w:val="0"/>
        <w:snapToGrid w:val="0"/>
        <w:spacing w:line="560" w:lineRule="exact"/>
        <w:textAlignment w:val="baseline"/>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b/>
          <w:bCs/>
          <w:sz w:val="32"/>
          <w:szCs w:val="32"/>
          <w:lang w:val="en-US" w:eastAsia="zh-CN"/>
        </w:rPr>
        <w:t>（3）三级保护区。</w:t>
      </w:r>
      <w:r>
        <w:rPr>
          <w:rFonts w:hint="default" w:ascii="Times New Roman" w:hAnsi="Times New Roman" w:eastAsia="方正仿宋_GBK" w:cs="Times New Roman"/>
          <w:sz w:val="32"/>
          <w:szCs w:val="32"/>
          <w:lang w:val="en-US" w:eastAsia="zh-CN"/>
        </w:rPr>
        <w:t>三级保护区是矿泉水资源形成与径流的地段，关系到矿泉水资源水量与水质是否长期稳定的重要地区。区内应加强自然生态环境的保护，管控其他影响水源地水文地质环境的工程建设活动；禁止堆填工业与生活垃圾，以及其他对环境与地下水有污染的活动。</w:t>
      </w:r>
    </w:p>
    <w:p>
      <w:pPr>
        <w:pStyle w:val="4"/>
        <w:keepNext/>
        <w:keepLines/>
        <w:pageBreakBefore w:val="0"/>
        <w:widowControl/>
        <w:numPr>
          <w:ilvl w:val="1"/>
          <w:numId w:val="0"/>
        </w:numPr>
        <w:kinsoku w:val="0"/>
        <w:wordWrap/>
        <w:overflowPunct/>
        <w:topLinePunct w:val="0"/>
        <w:autoSpaceDE w:val="0"/>
        <w:autoSpaceDN w:val="0"/>
        <w:bidi w:val="0"/>
        <w:adjustRightInd w:val="0"/>
        <w:snapToGrid w:val="0"/>
        <w:spacing w:beforeLines="0" w:afterLines="0" w:line="560" w:lineRule="exact"/>
        <w:ind w:leftChars="0" w:firstLine="642" w:firstLineChars="200"/>
        <w:textAlignment w:val="baseline"/>
        <w:rPr>
          <w:rFonts w:hint="default" w:ascii="Times New Roman" w:hAnsi="Times New Roman" w:eastAsia="方正仿宋_GBK" w:cs="Times New Roman"/>
          <w:sz w:val="32"/>
          <w:szCs w:val="32"/>
          <w:lang w:val="en-US" w:eastAsia="zh-CN"/>
        </w:rPr>
      </w:pPr>
      <w:bookmarkStart w:id="4" w:name="_Toc3944"/>
      <w:r>
        <w:rPr>
          <w:rFonts w:hint="default" w:ascii="Times New Roman" w:hAnsi="Times New Roman" w:eastAsia="方正仿宋_GBK" w:cs="Times New Roman"/>
          <w:sz w:val="32"/>
          <w:szCs w:val="32"/>
          <w:lang w:val="en-US" w:eastAsia="zh-CN"/>
        </w:rPr>
        <w:t>（二）管控类区域</w:t>
      </w:r>
      <w:bookmarkEnd w:id="4"/>
    </w:p>
    <w:p>
      <w:pPr>
        <w:pageBreakBefore w:val="0"/>
        <w:widowControl/>
        <w:kinsoku w:val="0"/>
        <w:wordWrap/>
        <w:overflowPunct/>
        <w:topLinePunct w:val="0"/>
        <w:autoSpaceDE w:val="0"/>
        <w:autoSpaceDN w:val="0"/>
        <w:bidi w:val="0"/>
        <w:adjustRightInd w:val="0"/>
        <w:snapToGrid w:val="0"/>
        <w:spacing w:line="560" w:lineRule="exact"/>
        <w:textAlignment w:val="baseline"/>
        <w:rPr>
          <w:rFonts w:hint="default" w:ascii="Times New Roman" w:hAnsi="Times New Roman" w:eastAsia="方正仿宋_GBK" w:cs="Times New Roman"/>
          <w:b/>
          <w:bCs/>
          <w:sz w:val="32"/>
          <w:szCs w:val="32"/>
          <w:lang w:val="en-US" w:eastAsia="zh-CN"/>
        </w:rPr>
      </w:pPr>
      <w:r>
        <w:rPr>
          <w:rFonts w:hint="default" w:ascii="Times New Roman" w:hAnsi="Times New Roman" w:eastAsia="方正仿宋_GBK" w:cs="Times New Roman"/>
          <w:b/>
          <w:bCs/>
          <w:sz w:val="32"/>
          <w:szCs w:val="32"/>
          <w:lang w:val="en-US" w:eastAsia="zh-CN"/>
        </w:rPr>
        <w:t>1.环境准入</w:t>
      </w:r>
    </w:p>
    <w:p>
      <w:pPr>
        <w:pageBreakBefore w:val="0"/>
        <w:widowControl/>
        <w:kinsoku w:val="0"/>
        <w:wordWrap/>
        <w:overflowPunct/>
        <w:topLinePunct w:val="0"/>
        <w:autoSpaceDE w:val="0"/>
        <w:autoSpaceDN w:val="0"/>
        <w:bidi w:val="0"/>
        <w:adjustRightInd w:val="0"/>
        <w:snapToGrid w:val="0"/>
        <w:spacing w:line="560" w:lineRule="exact"/>
        <w:textAlignment w:val="baseline"/>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（1）新、改、扩建可能涉及地下水污染的项目，要严格按照《环境影响评价技术导则 地下水环境》要求执行，按照相应技术规范落实防渗漏等措施。</w:t>
      </w:r>
    </w:p>
    <w:p>
      <w:pPr>
        <w:pageBreakBefore w:val="0"/>
        <w:widowControl/>
        <w:kinsoku w:val="0"/>
        <w:wordWrap/>
        <w:overflowPunct/>
        <w:topLinePunct w:val="0"/>
        <w:autoSpaceDE w:val="0"/>
        <w:autoSpaceDN w:val="0"/>
        <w:bidi w:val="0"/>
        <w:adjustRightInd w:val="0"/>
        <w:snapToGrid w:val="0"/>
        <w:spacing w:line="560" w:lineRule="exact"/>
        <w:textAlignment w:val="baseline"/>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（2）新建项目应当采取全面防渗要求，地下管线、地下储罐、污水池等可能引起地下水污染的隐蔽性装置或设施，鼓励采取悬置或架空的方式，防止隐蔽性渗漏污染地下水。</w:t>
      </w:r>
    </w:p>
    <w:p>
      <w:pPr>
        <w:pageBreakBefore w:val="0"/>
        <w:widowControl/>
        <w:kinsoku w:val="0"/>
        <w:wordWrap/>
        <w:overflowPunct/>
        <w:topLinePunct w:val="0"/>
        <w:autoSpaceDE w:val="0"/>
        <w:autoSpaceDN w:val="0"/>
        <w:bidi w:val="0"/>
        <w:adjustRightInd w:val="0"/>
        <w:snapToGrid w:val="0"/>
        <w:spacing w:line="560" w:lineRule="exact"/>
        <w:textAlignment w:val="baseline"/>
        <w:rPr>
          <w:rFonts w:hint="default" w:ascii="Times New Roman" w:hAnsi="Times New Roman" w:eastAsia="方正仿宋_GBK" w:cs="Times New Roman"/>
          <w:b/>
          <w:bCs/>
          <w:sz w:val="32"/>
          <w:szCs w:val="32"/>
          <w:lang w:val="en-US" w:eastAsia="zh-CN"/>
        </w:rPr>
      </w:pPr>
      <w:r>
        <w:rPr>
          <w:rFonts w:hint="default" w:ascii="Times New Roman" w:hAnsi="Times New Roman" w:eastAsia="方正仿宋_GBK" w:cs="Times New Roman"/>
          <w:b/>
          <w:bCs/>
          <w:sz w:val="32"/>
          <w:szCs w:val="32"/>
          <w:lang w:val="en-US" w:eastAsia="zh-CN"/>
        </w:rPr>
        <w:t>2.隐患排查</w:t>
      </w:r>
    </w:p>
    <w:p>
      <w:pPr>
        <w:pageBreakBefore w:val="0"/>
        <w:widowControl/>
        <w:kinsoku w:val="0"/>
        <w:wordWrap/>
        <w:overflowPunct/>
        <w:topLinePunct w:val="0"/>
        <w:autoSpaceDE w:val="0"/>
        <w:autoSpaceDN w:val="0"/>
        <w:bidi w:val="0"/>
        <w:adjustRightInd w:val="0"/>
        <w:snapToGrid w:val="0"/>
        <w:spacing w:line="560" w:lineRule="exact"/>
        <w:textAlignment w:val="baseline"/>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（1）地下水污染防治重点排污单位定期开展地下水污染渗漏排查，针对存在问题的设施，及时启动污染防渗改造。</w:t>
      </w:r>
    </w:p>
    <w:p>
      <w:pPr>
        <w:pageBreakBefore w:val="0"/>
        <w:widowControl/>
        <w:kinsoku w:val="0"/>
        <w:wordWrap/>
        <w:overflowPunct/>
        <w:topLinePunct w:val="0"/>
        <w:autoSpaceDE w:val="0"/>
        <w:autoSpaceDN w:val="0"/>
        <w:bidi w:val="0"/>
        <w:adjustRightInd w:val="0"/>
        <w:snapToGrid w:val="0"/>
        <w:spacing w:line="560" w:lineRule="exact"/>
        <w:textAlignment w:val="baseline"/>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土壤污染重点监管单位按照《重点监管单位土壤污染隐患排查指南（试行）》，建立土壤和地下水污染隐患排查制度，开展隐患排查，发现污染隐患的，应制定整改方案并及时采取技术、管理措施消除隐患。</w:t>
      </w:r>
    </w:p>
    <w:p>
      <w:pPr>
        <w:pageBreakBefore w:val="0"/>
        <w:widowControl/>
        <w:kinsoku w:val="0"/>
        <w:wordWrap/>
        <w:overflowPunct/>
        <w:topLinePunct w:val="0"/>
        <w:autoSpaceDE w:val="0"/>
        <w:autoSpaceDN w:val="0"/>
        <w:bidi w:val="0"/>
        <w:adjustRightInd w:val="0"/>
        <w:snapToGrid w:val="0"/>
        <w:spacing w:line="560" w:lineRule="exact"/>
        <w:textAlignment w:val="baseline"/>
        <w:rPr>
          <w:rFonts w:hint="default" w:ascii="Times New Roman" w:hAnsi="Times New Roman" w:eastAsia="方正仿宋_GBK" w:cs="Times New Roman"/>
          <w:b/>
          <w:bCs/>
          <w:sz w:val="32"/>
          <w:szCs w:val="32"/>
          <w:lang w:val="en-US" w:eastAsia="zh-CN"/>
        </w:rPr>
      </w:pPr>
      <w:r>
        <w:rPr>
          <w:rFonts w:hint="default" w:ascii="Times New Roman" w:hAnsi="Times New Roman" w:eastAsia="方正仿宋_GBK" w:cs="Times New Roman"/>
          <w:b/>
          <w:bCs/>
          <w:sz w:val="32"/>
          <w:szCs w:val="32"/>
          <w:lang w:val="en-US" w:eastAsia="zh-CN"/>
        </w:rPr>
        <w:t>3.环境监测</w:t>
      </w:r>
    </w:p>
    <w:p>
      <w:pPr>
        <w:pageBreakBefore w:val="0"/>
        <w:widowControl/>
        <w:kinsoku w:val="0"/>
        <w:wordWrap/>
        <w:overflowPunct/>
        <w:topLinePunct w:val="0"/>
        <w:autoSpaceDE w:val="0"/>
        <w:autoSpaceDN w:val="0"/>
        <w:bidi w:val="0"/>
        <w:adjustRightInd w:val="0"/>
        <w:snapToGrid w:val="0"/>
        <w:spacing w:line="560" w:lineRule="exact"/>
        <w:textAlignment w:val="baseline"/>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（1）土壤污染重点监管单位、地下水重点排污单位按照《工业企业土壤和地下水自行监测技术指南（试行）等有关要求，按规定开展工业企业地下水自行监测。</w:t>
      </w:r>
    </w:p>
    <w:p>
      <w:pPr>
        <w:pageBreakBefore w:val="0"/>
        <w:widowControl/>
        <w:kinsoku w:val="0"/>
        <w:wordWrap/>
        <w:overflowPunct/>
        <w:topLinePunct w:val="0"/>
        <w:autoSpaceDE w:val="0"/>
        <w:autoSpaceDN w:val="0"/>
        <w:bidi w:val="0"/>
        <w:adjustRightInd w:val="0"/>
        <w:snapToGrid w:val="0"/>
        <w:spacing w:line="560" w:lineRule="exact"/>
        <w:textAlignment w:val="baseline"/>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（2）按照《工业企业周边土壤和地下水监测技术指南（试行）》等规定，加强对地下水污染防治重点排污单位、土壤污染重点监管单位周边开展土壤和地下水监测。</w:t>
      </w:r>
    </w:p>
    <w:p>
      <w:pPr>
        <w:pageBreakBefore w:val="0"/>
        <w:widowControl/>
        <w:kinsoku w:val="0"/>
        <w:wordWrap/>
        <w:overflowPunct/>
        <w:topLinePunct w:val="0"/>
        <w:autoSpaceDE w:val="0"/>
        <w:autoSpaceDN w:val="0"/>
        <w:bidi w:val="0"/>
        <w:adjustRightInd w:val="0"/>
        <w:snapToGrid w:val="0"/>
        <w:spacing w:line="560" w:lineRule="exact"/>
        <w:textAlignment w:val="baseline"/>
        <w:rPr>
          <w:rFonts w:hint="default" w:ascii="Times New Roman" w:hAnsi="Times New Roman" w:eastAsia="方正仿宋_GBK" w:cs="Times New Roman"/>
          <w:b/>
          <w:bCs/>
          <w:sz w:val="32"/>
          <w:szCs w:val="32"/>
          <w:lang w:val="en-US" w:eastAsia="zh-CN"/>
        </w:rPr>
      </w:pPr>
      <w:r>
        <w:rPr>
          <w:rFonts w:hint="default" w:ascii="Times New Roman" w:hAnsi="Times New Roman" w:eastAsia="方正仿宋_GBK" w:cs="Times New Roman"/>
          <w:b/>
          <w:bCs/>
          <w:sz w:val="32"/>
          <w:szCs w:val="32"/>
          <w:lang w:val="en-US" w:eastAsia="zh-CN"/>
        </w:rPr>
        <w:t>4.风险管控</w:t>
      </w:r>
    </w:p>
    <w:p>
      <w:pPr>
        <w:pageBreakBefore w:val="0"/>
        <w:widowControl/>
        <w:kinsoku w:val="0"/>
        <w:wordWrap/>
        <w:overflowPunct/>
        <w:topLinePunct w:val="0"/>
        <w:autoSpaceDE w:val="0"/>
        <w:autoSpaceDN w:val="0"/>
        <w:bidi w:val="0"/>
        <w:adjustRightInd w:val="0"/>
        <w:snapToGrid w:val="0"/>
        <w:spacing w:line="560" w:lineRule="exact"/>
        <w:textAlignment w:val="baseline"/>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（1）根据环境监测和隐患排查结果，及时开展土壤和地下水环境调查与风险评估，根据调查与风险评估结果采取风险管控或者治理与修复等措施。</w:t>
      </w:r>
    </w:p>
    <w:p>
      <w:pPr>
        <w:pageBreakBefore w:val="0"/>
        <w:widowControl/>
        <w:kinsoku w:val="0"/>
        <w:wordWrap/>
        <w:overflowPunct/>
        <w:topLinePunct w:val="0"/>
        <w:autoSpaceDE w:val="0"/>
        <w:autoSpaceDN w:val="0"/>
        <w:bidi w:val="0"/>
        <w:adjustRightInd w:val="0"/>
        <w:snapToGrid w:val="0"/>
        <w:spacing w:line="560" w:lineRule="exact"/>
        <w:textAlignment w:val="baseline"/>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（2）持续推进畜禽粪污资源化利用和化肥、农药科学合理使用，加强农业面源污染治理。</w:t>
      </w:r>
    </w:p>
    <w:p>
      <w:pPr>
        <w:pageBreakBefore w:val="0"/>
        <w:widowControl/>
        <w:kinsoku w:val="0"/>
        <w:wordWrap/>
        <w:overflowPunct/>
        <w:topLinePunct w:val="0"/>
        <w:autoSpaceDE w:val="0"/>
        <w:autoSpaceDN w:val="0"/>
        <w:bidi w:val="0"/>
        <w:adjustRightInd w:val="0"/>
        <w:snapToGrid w:val="0"/>
        <w:spacing w:line="560" w:lineRule="exact"/>
        <w:textAlignment w:val="baseline"/>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val="en-US" w:eastAsia="zh-CN"/>
        </w:rPr>
        <w:t>五、有关事项</w:t>
      </w:r>
    </w:p>
    <w:p>
      <w:pPr>
        <w:pageBreakBefore w:val="0"/>
        <w:widowControl/>
        <w:kinsoku w:val="0"/>
        <w:wordWrap/>
        <w:overflowPunct/>
        <w:topLinePunct w:val="0"/>
        <w:autoSpaceDE w:val="0"/>
        <w:autoSpaceDN w:val="0"/>
        <w:bidi w:val="0"/>
        <w:adjustRightInd w:val="0"/>
        <w:snapToGrid w:val="0"/>
        <w:spacing w:line="560" w:lineRule="exact"/>
        <w:textAlignment w:val="baseline"/>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（一）各县（市、区）和市有关部门要严格落实《水污染防治法》《地下水管理条例》等法律法规关于地下水污染防治的相关要求。</w:t>
      </w:r>
    </w:p>
    <w:p>
      <w:pPr>
        <w:pageBreakBefore w:val="0"/>
        <w:widowControl/>
        <w:kinsoku w:val="0"/>
        <w:wordWrap/>
        <w:overflowPunct/>
        <w:topLinePunct w:val="0"/>
        <w:autoSpaceDE w:val="0"/>
        <w:autoSpaceDN w:val="0"/>
        <w:bidi w:val="0"/>
        <w:adjustRightInd w:val="0"/>
        <w:snapToGrid w:val="0"/>
        <w:spacing w:line="560" w:lineRule="exact"/>
        <w:textAlignment w:val="baseline"/>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（二）根据全市地下水污染源荷载、污染状况、使用功能等因素的变化情况，结合地下水环境管理需求，本方案可根据具体实施情况适时进行调整。</w:t>
      </w:r>
    </w:p>
    <w:p>
      <w:pPr>
        <w:pageBreakBefore w:val="0"/>
        <w:widowControl/>
        <w:kinsoku w:val="0"/>
        <w:wordWrap/>
        <w:overflowPunct/>
        <w:topLinePunct w:val="0"/>
        <w:autoSpaceDE w:val="0"/>
        <w:autoSpaceDN w:val="0"/>
        <w:bidi w:val="0"/>
        <w:adjustRightInd w:val="0"/>
        <w:snapToGrid w:val="0"/>
        <w:spacing w:line="560" w:lineRule="exact"/>
        <w:textAlignment w:val="baseline"/>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（三）水源保护区依法划定、调整、废止造成保护区范围调整的，地下水污染防治保护类区域范围相应调整。</w:t>
      </w:r>
    </w:p>
    <w:p>
      <w:pPr>
        <w:pageBreakBefore w:val="0"/>
        <w:widowControl/>
        <w:kinsoku w:val="0"/>
        <w:wordWrap/>
        <w:overflowPunct/>
        <w:topLinePunct w:val="0"/>
        <w:autoSpaceDE w:val="0"/>
        <w:autoSpaceDN w:val="0"/>
        <w:bidi w:val="0"/>
        <w:adjustRightInd w:val="0"/>
        <w:snapToGrid w:val="0"/>
        <w:spacing w:line="560" w:lineRule="exact"/>
        <w:textAlignment w:val="baseline"/>
        <w:rPr>
          <w:rFonts w:hint="default" w:ascii="Times New Roman" w:hAnsi="Times New Roman" w:eastAsia="方正仿宋_GBK" w:cs="Times New Roman"/>
          <w:sz w:val="32"/>
          <w:szCs w:val="32"/>
          <w:lang w:val="en-US" w:eastAsia="zh-CN"/>
        </w:rPr>
      </w:pPr>
    </w:p>
    <w:p>
      <w:pPr>
        <w:pageBreakBefore w:val="0"/>
        <w:widowControl/>
        <w:kinsoku w:val="0"/>
        <w:wordWrap/>
        <w:overflowPunct/>
        <w:topLinePunct w:val="0"/>
        <w:autoSpaceDE w:val="0"/>
        <w:autoSpaceDN w:val="0"/>
        <w:bidi w:val="0"/>
        <w:adjustRightInd w:val="0"/>
        <w:snapToGrid w:val="0"/>
        <w:spacing w:line="560" w:lineRule="exact"/>
        <w:textAlignment w:val="baseline"/>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附件：1.梅州市地下水污染防治重点区划定图</w:t>
      </w:r>
    </w:p>
    <w:p>
      <w:pPr>
        <w:pageBreakBefore w:val="0"/>
        <w:widowControl/>
        <w:kinsoku w:val="0"/>
        <w:wordWrap/>
        <w:overflowPunct/>
        <w:topLinePunct w:val="0"/>
        <w:autoSpaceDE w:val="0"/>
        <w:autoSpaceDN w:val="0"/>
        <w:bidi w:val="0"/>
        <w:adjustRightInd w:val="0"/>
        <w:snapToGrid w:val="0"/>
        <w:spacing w:line="560" w:lineRule="exact"/>
        <w:ind w:firstLine="1600" w:firstLineChars="500"/>
        <w:textAlignment w:val="baseline"/>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2.梅州市重点区划定结果汇总表</w:t>
      </w:r>
    </w:p>
    <w:p>
      <w:pPr>
        <w:pageBreakBefore w:val="0"/>
        <w:widowControl/>
        <w:kinsoku w:val="0"/>
        <w:wordWrap/>
        <w:overflowPunct/>
        <w:topLinePunct w:val="0"/>
        <w:autoSpaceDE w:val="0"/>
        <w:autoSpaceDN w:val="0"/>
        <w:bidi w:val="0"/>
        <w:adjustRightInd w:val="0"/>
        <w:snapToGrid w:val="0"/>
        <w:spacing w:line="560" w:lineRule="exact"/>
        <w:ind w:firstLine="1600" w:firstLineChars="500"/>
        <w:textAlignment w:val="baseline"/>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3.梅州市保护区划定图</w:t>
      </w:r>
    </w:p>
    <w:p>
      <w:pPr>
        <w:pageBreakBefore w:val="0"/>
        <w:widowControl/>
        <w:kinsoku w:val="0"/>
        <w:wordWrap/>
        <w:overflowPunct/>
        <w:topLinePunct w:val="0"/>
        <w:autoSpaceDE w:val="0"/>
        <w:autoSpaceDN w:val="0"/>
        <w:bidi w:val="0"/>
        <w:adjustRightInd w:val="0"/>
        <w:snapToGrid w:val="0"/>
        <w:spacing w:line="560" w:lineRule="exact"/>
        <w:ind w:firstLine="1600" w:firstLineChars="500"/>
        <w:textAlignment w:val="baseline"/>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4.梅州市管控区划定图</w:t>
      </w:r>
    </w:p>
    <w:p>
      <w:pPr>
        <w:pageBreakBefore w:val="0"/>
        <w:widowControl/>
        <w:kinsoku w:val="0"/>
        <w:wordWrap/>
        <w:overflowPunct/>
        <w:topLinePunct w:val="0"/>
        <w:autoSpaceDE w:val="0"/>
        <w:autoSpaceDN w:val="0"/>
        <w:bidi w:val="0"/>
        <w:adjustRightInd w:val="0"/>
        <w:snapToGrid w:val="0"/>
        <w:spacing w:line="560" w:lineRule="exact"/>
        <w:ind w:firstLine="1600" w:firstLineChars="500"/>
        <w:textAlignment w:val="baseline"/>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5.梅州市保护类区域划定结果汇总表</w:t>
      </w:r>
    </w:p>
    <w:p>
      <w:pPr>
        <w:pageBreakBefore w:val="0"/>
        <w:widowControl/>
        <w:kinsoku w:val="0"/>
        <w:wordWrap/>
        <w:overflowPunct/>
        <w:topLinePunct w:val="0"/>
        <w:autoSpaceDE w:val="0"/>
        <w:autoSpaceDN w:val="0"/>
        <w:bidi w:val="0"/>
        <w:adjustRightInd w:val="0"/>
        <w:snapToGrid w:val="0"/>
        <w:spacing w:line="560" w:lineRule="exact"/>
        <w:ind w:firstLine="1600" w:firstLineChars="500"/>
        <w:textAlignment w:val="baseline"/>
        <w:rPr>
          <w:rFonts w:hint="default" w:ascii="Times New Roman" w:hAnsi="Times New Roman" w:eastAsia="方正仿宋_GBK" w:cs="Times New Roman"/>
          <w:sz w:val="32"/>
          <w:szCs w:val="32"/>
          <w:lang w:val="en-US" w:eastAsia="zh-CN"/>
        </w:rPr>
      </w:pPr>
      <w:bookmarkStart w:id="5" w:name="_Hlk180145407"/>
      <w:r>
        <w:rPr>
          <w:rFonts w:hint="default" w:ascii="Times New Roman" w:hAnsi="Times New Roman" w:eastAsia="方正仿宋_GBK" w:cs="Times New Roman"/>
          <w:sz w:val="32"/>
          <w:szCs w:val="32"/>
          <w:lang w:val="en-US" w:eastAsia="zh-CN"/>
        </w:rPr>
        <w:t>6.梅州市管控类区域划定结果汇总表</w:t>
      </w:r>
      <w:bookmarkEnd w:id="5"/>
    </w:p>
    <w:p>
      <w:pPr>
        <w:pageBreakBefore w:val="0"/>
        <w:widowControl/>
        <w:kinsoku w:val="0"/>
        <w:wordWrap/>
        <w:overflowPunct/>
        <w:topLinePunct w:val="0"/>
        <w:autoSpaceDE w:val="0"/>
        <w:autoSpaceDN w:val="0"/>
        <w:bidi w:val="0"/>
        <w:adjustRightInd w:val="0"/>
        <w:snapToGrid w:val="0"/>
        <w:spacing w:line="560" w:lineRule="exact"/>
        <w:ind w:firstLine="1600" w:firstLineChars="500"/>
        <w:textAlignment w:val="baseline"/>
        <w:rPr>
          <w:rFonts w:hint="default" w:ascii="Times New Roman" w:hAnsi="Times New Roman" w:eastAsia="方正仿宋_GBK" w:cs="Times New Roman"/>
          <w:sz w:val="32"/>
          <w:szCs w:val="32"/>
          <w:lang w:val="en-US" w:eastAsia="zh-CN"/>
        </w:rPr>
        <w:sectPr>
          <w:footerReference r:id="rId5" w:type="default"/>
          <w:pgSz w:w="11906" w:h="16838"/>
          <w:pgMar w:top="1440" w:right="1800" w:bottom="1440" w:left="1800" w:header="851" w:footer="992" w:gutter="0"/>
          <w:pgNumType w:fmt="decimal"/>
          <w:cols w:space="425" w:num="1"/>
          <w:docGrid w:type="lines" w:linePitch="312" w:charSpace="0"/>
        </w:sectPr>
      </w:pPr>
    </w:p>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textAlignment w:val="baseline"/>
        <w:outlineLvl w:val="1"/>
        <w:rPr>
          <w:rFonts w:hint="default" w:ascii="Times New Roman" w:hAnsi="Times New Roman" w:cs="Times New Roman"/>
          <w:lang w:val="en-US" w:eastAsia="zh-CN"/>
        </w:rPr>
      </w:pPr>
      <w:r>
        <w:rPr>
          <w:rFonts w:hint="default" w:ascii="Times New Roman" w:hAnsi="Times New Roman" w:eastAsia="方正黑体_GBK" w:cs="Times New Roman"/>
          <w:lang w:val="en-US" w:eastAsia="zh-CN"/>
        </w:rPr>
        <w:t xml:space="preserve">附件1 </w:t>
      </w:r>
      <w:r>
        <w:rPr>
          <w:rFonts w:hint="default" w:ascii="Times New Roman" w:hAnsi="Times New Roman" w:cs="Times New Roman"/>
          <w:lang w:val="en-US" w:eastAsia="zh-CN"/>
        </w:rPr>
        <w:t xml:space="preserve">                               梅州市地下水污染防治重点区划定图</w:t>
      </w:r>
    </w:p>
    <w:p>
      <w:pPr>
        <w:pStyle w:val="20"/>
        <w:bidi w:val="0"/>
        <w:rPr>
          <w:rFonts w:hint="default" w:ascii="Times New Roman" w:hAnsi="Times New Roman" w:cs="Times New Roman"/>
          <w:lang w:val="en-US" w:eastAsia="zh-CN"/>
        </w:rPr>
        <w:sectPr>
          <w:pgSz w:w="16838" w:h="11906" w:orient="landscape"/>
          <w:pgMar w:top="1800" w:right="1440" w:bottom="1800" w:left="1440" w:header="851" w:footer="992" w:gutter="0"/>
          <w:pgNumType w:fmt="decimal"/>
          <w:cols w:space="425" w:num="1"/>
          <w:docGrid w:type="lines" w:linePitch="312" w:charSpace="0"/>
        </w:sectPr>
      </w:pPr>
      <w:r>
        <w:rPr>
          <w:rFonts w:hint="default" w:ascii="Times New Roman" w:hAnsi="Times New Roman" w:cs="Times New Roman"/>
          <w:lang w:eastAsia="zh-CN"/>
        </w:rPr>
        <w:drawing>
          <wp:inline distT="0" distB="0" distL="114300" distR="114300">
            <wp:extent cx="6925310" cy="4895850"/>
            <wp:effectExtent l="0" t="0" r="8890" b="0"/>
            <wp:docPr id="39" name="图片 39" descr="C:/Users/Administrator/Desktop/重点区划定报告/重点区划定出图.tif重点区划定出图"/>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9" name="图片 39" descr="C:/Users/Administrator/Desktop/重点区划定报告/重点区划定出图.tif重点区划定出图"/>
                    <pic:cNvPicPr>
                      <a:picLocks noChangeAspect="true"/>
                    </pic:cNvPicPr>
                  </pic:nvPicPr>
                  <pic:blipFill>
                    <a:blip r:embed="rId7"/>
                    <a:srcRect t="5" b="5"/>
                    <a:stretch>
                      <a:fillRect/>
                    </a:stretch>
                  </pic:blipFill>
                  <pic:spPr>
                    <a:xfrm>
                      <a:off x="0" y="0"/>
                      <a:ext cx="6925310" cy="4895850"/>
                    </a:xfrm>
                    <a:prstGeom prst="rect">
                      <a:avLst/>
                    </a:prstGeom>
                  </pic:spPr>
                </pic:pic>
              </a:graphicData>
            </a:graphic>
          </wp:inline>
        </w:drawing>
      </w:r>
    </w:p>
    <w:p>
      <w:pPr>
        <w:ind w:left="0" w:leftChars="0" w:firstLine="0" w:firstLineChars="0"/>
        <w:outlineLvl w:val="1"/>
        <w:rPr>
          <w:rFonts w:hint="default" w:ascii="Times New Roman" w:hAnsi="Times New Roman" w:cs="Times New Roman"/>
          <w:lang w:val="en-US" w:eastAsia="zh-CN"/>
        </w:rPr>
      </w:pPr>
      <w:r>
        <w:rPr>
          <w:rFonts w:hint="default" w:ascii="Times New Roman" w:hAnsi="Times New Roman" w:eastAsia="方正黑体_GBK" w:cs="Times New Roman"/>
          <w:lang w:val="en-US" w:eastAsia="zh-CN"/>
        </w:rPr>
        <w:t xml:space="preserve">附件2 </w:t>
      </w:r>
      <w:r>
        <w:rPr>
          <w:rFonts w:hint="default" w:ascii="Times New Roman" w:hAnsi="Times New Roman" w:cs="Times New Roman"/>
          <w:lang w:val="en-US" w:eastAsia="zh-CN"/>
        </w:rPr>
        <w:t xml:space="preserve">                                  梅州市重点区划定结果汇总表</w:t>
      </w:r>
    </w:p>
    <w:tbl>
      <w:tblPr>
        <w:tblStyle w:val="18"/>
        <w:tblW w:w="512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85"/>
        <w:gridCol w:w="3533"/>
        <w:gridCol w:w="3074"/>
        <w:gridCol w:w="47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096" w:type="pct"/>
            <w:vAlign w:val="center"/>
          </w:tcPr>
          <w:p>
            <w:pPr>
              <w:pStyle w:val="2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textAlignment w:val="center"/>
              <w:rPr>
                <w:rFonts w:hint="default" w:ascii="Times New Roman" w:hAnsi="Times New Roman" w:eastAsia="楷体_GB2312" w:cs="Times New Roman"/>
                <w:b/>
                <w:bCs/>
                <w:sz w:val="24"/>
                <w:szCs w:val="24"/>
                <w:highlight w:val="none"/>
                <w:shd w:val="clear" w:color="auto" w:fill="auto"/>
                <w:lang w:val="en-US" w:eastAsia="zh-CN"/>
              </w:rPr>
            </w:pPr>
            <w:r>
              <w:rPr>
                <w:rFonts w:hint="default" w:ascii="Times New Roman" w:hAnsi="Times New Roman" w:eastAsia="楷体_GB2312" w:cs="Times New Roman"/>
                <w:b/>
                <w:bCs/>
                <w:sz w:val="24"/>
                <w:szCs w:val="24"/>
                <w:highlight w:val="none"/>
                <w:shd w:val="clear" w:color="auto" w:fill="auto"/>
                <w:lang w:val="en-US" w:eastAsia="zh-CN"/>
              </w:rPr>
              <w:t>一级分区</w:t>
            </w:r>
          </w:p>
        </w:tc>
        <w:tc>
          <w:tcPr>
            <w:tcW w:w="1216" w:type="pct"/>
            <w:vAlign w:val="center"/>
          </w:tcPr>
          <w:p>
            <w:pPr>
              <w:pStyle w:val="2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textAlignment w:val="center"/>
              <w:rPr>
                <w:rFonts w:hint="default" w:ascii="Times New Roman" w:hAnsi="Times New Roman" w:eastAsia="楷体_GB2312" w:cs="Times New Roman"/>
                <w:b/>
                <w:bCs/>
                <w:sz w:val="24"/>
                <w:szCs w:val="24"/>
                <w:highlight w:val="none"/>
                <w:shd w:val="clear" w:color="auto" w:fill="auto"/>
                <w:lang w:val="en-US" w:eastAsia="zh-CN"/>
              </w:rPr>
            </w:pPr>
            <w:r>
              <w:rPr>
                <w:rFonts w:hint="default" w:ascii="Times New Roman" w:hAnsi="Times New Roman" w:eastAsia="楷体_GB2312" w:cs="Times New Roman"/>
                <w:b/>
                <w:bCs/>
                <w:sz w:val="24"/>
                <w:szCs w:val="24"/>
                <w:highlight w:val="none"/>
                <w:shd w:val="clear" w:color="auto" w:fill="auto"/>
                <w:lang w:val="en-US" w:eastAsia="zh-CN"/>
              </w:rPr>
              <w:t>二级分区</w:t>
            </w:r>
          </w:p>
        </w:tc>
        <w:tc>
          <w:tcPr>
            <w:tcW w:w="1058" w:type="pct"/>
            <w:vAlign w:val="center"/>
          </w:tcPr>
          <w:p>
            <w:pPr>
              <w:pStyle w:val="2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textAlignment w:val="center"/>
              <w:rPr>
                <w:rFonts w:hint="default" w:ascii="Times New Roman" w:hAnsi="Times New Roman" w:eastAsia="楷体_GB2312" w:cs="Times New Roman"/>
                <w:b/>
                <w:bCs/>
                <w:sz w:val="24"/>
                <w:szCs w:val="24"/>
                <w:highlight w:val="none"/>
                <w:shd w:val="clear" w:color="auto" w:fill="auto"/>
                <w:lang w:val="en-US" w:eastAsia="zh-CN"/>
              </w:rPr>
            </w:pPr>
            <w:r>
              <w:rPr>
                <w:rFonts w:hint="default" w:ascii="Times New Roman" w:hAnsi="Times New Roman" w:eastAsia="楷体_GB2312" w:cs="Times New Roman"/>
                <w:b/>
                <w:bCs/>
                <w:sz w:val="24"/>
                <w:szCs w:val="24"/>
                <w:highlight w:val="none"/>
                <w:shd w:val="clear" w:color="auto" w:fill="auto"/>
                <w:lang w:val="en-US" w:eastAsia="zh-CN"/>
              </w:rPr>
              <w:t>面积（km</w:t>
            </w:r>
            <w:r>
              <w:rPr>
                <w:rFonts w:hint="default" w:ascii="Times New Roman" w:hAnsi="Times New Roman" w:eastAsia="楷体_GB2312" w:cs="Times New Roman"/>
                <w:b/>
                <w:bCs/>
                <w:sz w:val="24"/>
                <w:szCs w:val="24"/>
                <w:highlight w:val="none"/>
                <w:shd w:val="clear" w:color="auto" w:fill="auto"/>
                <w:vertAlign w:val="superscript"/>
                <w:lang w:val="en-US" w:eastAsia="zh-CN"/>
              </w:rPr>
              <w:t>2</w:t>
            </w:r>
            <w:r>
              <w:rPr>
                <w:rFonts w:hint="default" w:ascii="Times New Roman" w:hAnsi="Times New Roman" w:eastAsia="楷体_GB2312" w:cs="Times New Roman"/>
                <w:b/>
                <w:bCs/>
                <w:sz w:val="24"/>
                <w:szCs w:val="24"/>
                <w:highlight w:val="none"/>
                <w:shd w:val="clear" w:color="auto" w:fill="auto"/>
                <w:lang w:val="en-US" w:eastAsia="zh-CN"/>
              </w:rPr>
              <w:t>）</w:t>
            </w:r>
          </w:p>
        </w:tc>
        <w:tc>
          <w:tcPr>
            <w:tcW w:w="1629" w:type="pct"/>
            <w:vAlign w:val="center"/>
          </w:tcPr>
          <w:p>
            <w:pPr>
              <w:pStyle w:val="2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textAlignment w:val="center"/>
              <w:rPr>
                <w:rFonts w:hint="default" w:ascii="Times New Roman" w:hAnsi="Times New Roman" w:eastAsia="楷体_GB2312" w:cs="Times New Roman"/>
                <w:b/>
                <w:bCs/>
                <w:sz w:val="24"/>
                <w:szCs w:val="24"/>
                <w:highlight w:val="none"/>
                <w:shd w:val="clear" w:color="auto" w:fill="auto"/>
                <w:lang w:val="en-US" w:eastAsia="zh-CN"/>
              </w:rPr>
            </w:pPr>
            <w:r>
              <w:rPr>
                <w:rFonts w:hint="default" w:ascii="Times New Roman" w:hAnsi="Times New Roman" w:eastAsia="楷体_GB2312" w:cs="Times New Roman"/>
                <w:b/>
                <w:bCs/>
                <w:sz w:val="24"/>
                <w:szCs w:val="24"/>
                <w:highlight w:val="none"/>
                <w:shd w:val="clear" w:color="auto" w:fill="auto"/>
                <w:lang w:val="en-US" w:eastAsia="zh-CN"/>
              </w:rPr>
              <w:t>占行政区比例（%）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96" w:type="pct"/>
            <w:vMerge w:val="restart"/>
            <w:vAlign w:val="center"/>
          </w:tcPr>
          <w:p>
            <w:pPr>
              <w:pStyle w:val="2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textAlignment w:val="center"/>
              <w:rPr>
                <w:rFonts w:hint="default" w:ascii="Times New Roman" w:hAnsi="Times New Roman" w:eastAsia="楷体_GB2312" w:cs="Times New Roman"/>
                <w:sz w:val="24"/>
                <w:szCs w:val="24"/>
                <w:highlight w:val="none"/>
                <w:shd w:val="clear" w:color="auto" w:fill="auto"/>
                <w:lang w:val="en-US" w:eastAsia="zh-CN"/>
              </w:rPr>
            </w:pPr>
            <w:r>
              <w:rPr>
                <w:rFonts w:hint="default" w:ascii="Times New Roman" w:hAnsi="Times New Roman" w:eastAsia="楷体_GB2312" w:cs="Times New Roman"/>
                <w:sz w:val="24"/>
                <w:szCs w:val="24"/>
                <w:highlight w:val="none"/>
                <w:shd w:val="clear" w:color="auto" w:fill="auto"/>
                <w:lang w:val="en-US" w:eastAsia="zh-CN"/>
              </w:rPr>
              <w:t>保护类区域</w:t>
            </w:r>
          </w:p>
        </w:tc>
        <w:tc>
          <w:tcPr>
            <w:tcW w:w="1216" w:type="pct"/>
            <w:vAlign w:val="center"/>
          </w:tcPr>
          <w:p>
            <w:pPr>
              <w:pStyle w:val="2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textAlignment w:val="center"/>
              <w:rPr>
                <w:rFonts w:hint="default" w:ascii="Times New Roman" w:hAnsi="Times New Roman" w:eastAsia="楷体_GB2312" w:cs="Times New Roman"/>
                <w:sz w:val="24"/>
                <w:szCs w:val="24"/>
                <w:highlight w:val="none"/>
                <w:shd w:val="clear" w:color="auto" w:fill="auto"/>
                <w:lang w:val="en-US" w:eastAsia="zh-CN"/>
              </w:rPr>
            </w:pPr>
            <w:r>
              <w:rPr>
                <w:rFonts w:hint="default" w:ascii="Times New Roman" w:hAnsi="Times New Roman" w:eastAsia="楷体_GB2312" w:cs="Times New Roman"/>
                <w:sz w:val="24"/>
                <w:szCs w:val="24"/>
                <w:highlight w:val="none"/>
                <w:shd w:val="clear" w:color="auto" w:fill="auto"/>
                <w:lang w:val="en-US" w:eastAsia="zh-CN"/>
              </w:rPr>
              <w:t>一级保护区</w:t>
            </w:r>
          </w:p>
        </w:tc>
        <w:tc>
          <w:tcPr>
            <w:tcW w:w="1058" w:type="pct"/>
            <w:shd w:val="clear" w:color="auto" w:fill="auto"/>
            <w:vAlign w:val="center"/>
          </w:tcPr>
          <w:p>
            <w:pPr>
              <w:keepNext w:val="0"/>
              <w:keepLines w:val="0"/>
              <w:widowControl/>
              <w:suppressLineNumbers w:val="0"/>
              <w:ind w:firstLine="400" w:firstLineChars="200"/>
              <w:jc w:val="center"/>
              <w:textAlignment w:val="bottom"/>
              <w:rPr>
                <w:rFonts w:hint="default" w:ascii="Times New Roman" w:hAnsi="Times New Roman" w:eastAsia="仿宋_GB2312" w:cs="Times New Roman"/>
                <w:i w:val="0"/>
                <w:iCs w:val="0"/>
                <w:color w:val="000000"/>
                <w:kern w:val="2"/>
                <w:sz w:val="20"/>
                <w:szCs w:val="20"/>
                <w:highlight w:val="none"/>
                <w:u w:val="none"/>
                <w:lang w:val="en-US" w:eastAsia="zh-CN" w:bidi="ar-SA"/>
              </w:rPr>
            </w:pPr>
            <w:r>
              <w:rPr>
                <w:rFonts w:hint="default" w:ascii="Times New Roman" w:hAnsi="Times New Roman" w:eastAsia="宋体" w:cs="Times New Roman"/>
                <w:i w:val="0"/>
                <w:iCs w:val="0"/>
                <w:color w:val="000000"/>
                <w:kern w:val="0"/>
                <w:sz w:val="20"/>
                <w:szCs w:val="20"/>
                <w:highlight w:val="none"/>
                <w:u w:val="none"/>
                <w:lang w:val="en-US" w:eastAsia="zh-CN" w:bidi="ar"/>
              </w:rPr>
              <w:t>0.0078</w:t>
            </w:r>
          </w:p>
        </w:tc>
        <w:tc>
          <w:tcPr>
            <w:tcW w:w="1629" w:type="pct"/>
            <w:shd w:val="clear" w:color="auto" w:fill="auto"/>
            <w:vAlign w:val="center"/>
          </w:tcPr>
          <w:p>
            <w:pPr>
              <w:keepNext w:val="0"/>
              <w:keepLines w:val="0"/>
              <w:widowControl/>
              <w:suppressLineNumbers w:val="0"/>
              <w:ind w:firstLine="400" w:firstLineChars="200"/>
              <w:jc w:val="center"/>
              <w:textAlignment w:val="bottom"/>
              <w:rPr>
                <w:rFonts w:hint="default" w:ascii="Times New Roman" w:hAnsi="Times New Roman" w:eastAsia="仿宋_GB2312" w:cs="Times New Roman"/>
                <w:i w:val="0"/>
                <w:iCs w:val="0"/>
                <w:color w:val="000000"/>
                <w:kern w:val="2"/>
                <w:sz w:val="20"/>
                <w:szCs w:val="20"/>
                <w:highlight w:val="none"/>
                <w:u w:val="none"/>
                <w:lang w:val="en-US" w:eastAsia="zh-CN" w:bidi="ar-SA"/>
              </w:rPr>
            </w:pPr>
            <w:r>
              <w:rPr>
                <w:rFonts w:hint="default" w:ascii="Times New Roman" w:hAnsi="Times New Roman" w:eastAsia="宋体" w:cs="Times New Roman"/>
                <w:i w:val="0"/>
                <w:iCs w:val="0"/>
                <w:color w:val="000000"/>
                <w:kern w:val="0"/>
                <w:sz w:val="20"/>
                <w:szCs w:val="20"/>
                <w:highlight w:val="none"/>
                <w:u w:val="none"/>
                <w:lang w:val="en-US" w:eastAsia="zh-CN" w:bidi="ar"/>
              </w:rPr>
              <w:t>0.000049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6" w:type="pct"/>
            <w:vMerge w:val="continue"/>
            <w:vAlign w:val="center"/>
          </w:tcPr>
          <w:p>
            <w:pPr>
              <w:pStyle w:val="2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textAlignment w:val="center"/>
              <w:rPr>
                <w:rFonts w:hint="default" w:ascii="Times New Roman" w:hAnsi="Times New Roman" w:eastAsia="楷体_GB2312" w:cs="Times New Roman"/>
                <w:sz w:val="24"/>
                <w:szCs w:val="24"/>
                <w:highlight w:val="none"/>
                <w:shd w:val="clear" w:color="auto" w:fill="auto"/>
                <w:lang w:val="en-US" w:eastAsia="zh-CN"/>
              </w:rPr>
            </w:pPr>
          </w:p>
        </w:tc>
        <w:tc>
          <w:tcPr>
            <w:tcW w:w="1216" w:type="pct"/>
            <w:vAlign w:val="center"/>
          </w:tcPr>
          <w:p>
            <w:pPr>
              <w:pStyle w:val="2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textAlignment w:val="center"/>
              <w:rPr>
                <w:rFonts w:hint="default" w:ascii="Times New Roman" w:hAnsi="Times New Roman" w:eastAsia="楷体_GB2312" w:cs="Times New Roman"/>
                <w:sz w:val="24"/>
                <w:szCs w:val="24"/>
                <w:highlight w:val="none"/>
                <w:shd w:val="clear" w:color="auto" w:fill="auto"/>
                <w:lang w:val="en-US" w:eastAsia="zh-CN"/>
              </w:rPr>
            </w:pPr>
            <w:r>
              <w:rPr>
                <w:rFonts w:hint="default" w:ascii="Times New Roman" w:hAnsi="Times New Roman" w:eastAsia="楷体_GB2312" w:cs="Times New Roman"/>
                <w:sz w:val="24"/>
                <w:szCs w:val="24"/>
                <w:highlight w:val="none"/>
                <w:shd w:val="clear" w:color="auto" w:fill="auto"/>
                <w:lang w:val="en-US" w:eastAsia="zh-CN"/>
              </w:rPr>
              <w:t>二级保护区</w:t>
            </w:r>
          </w:p>
        </w:tc>
        <w:tc>
          <w:tcPr>
            <w:tcW w:w="1058" w:type="pct"/>
            <w:shd w:val="clear" w:color="auto" w:fill="auto"/>
            <w:vAlign w:val="center"/>
          </w:tcPr>
          <w:p>
            <w:pPr>
              <w:keepNext w:val="0"/>
              <w:keepLines w:val="0"/>
              <w:widowControl/>
              <w:suppressLineNumbers w:val="0"/>
              <w:ind w:firstLine="400" w:firstLineChars="200"/>
              <w:jc w:val="center"/>
              <w:textAlignment w:val="bottom"/>
              <w:rPr>
                <w:rFonts w:hint="default" w:ascii="Times New Roman" w:hAnsi="Times New Roman" w:eastAsia="仿宋_GB2312" w:cs="Times New Roman"/>
                <w:i w:val="0"/>
                <w:iCs w:val="0"/>
                <w:color w:val="000000"/>
                <w:kern w:val="2"/>
                <w:sz w:val="20"/>
                <w:szCs w:val="20"/>
                <w:highlight w:val="none"/>
                <w:u w:val="none"/>
                <w:lang w:val="en-US" w:eastAsia="zh-CN" w:bidi="ar-SA"/>
              </w:rPr>
            </w:pPr>
            <w:r>
              <w:rPr>
                <w:rFonts w:hint="default" w:ascii="Times New Roman" w:hAnsi="Times New Roman" w:eastAsia="宋体" w:cs="Times New Roman"/>
                <w:i w:val="0"/>
                <w:iCs w:val="0"/>
                <w:color w:val="000000"/>
                <w:kern w:val="0"/>
                <w:sz w:val="20"/>
                <w:szCs w:val="20"/>
                <w:highlight w:val="none"/>
                <w:u w:val="none"/>
                <w:lang w:val="en-US" w:eastAsia="zh-CN" w:bidi="ar"/>
              </w:rPr>
              <w:t>0.7761</w:t>
            </w:r>
          </w:p>
        </w:tc>
        <w:tc>
          <w:tcPr>
            <w:tcW w:w="1629" w:type="pct"/>
            <w:shd w:val="clear" w:color="auto" w:fill="auto"/>
            <w:vAlign w:val="center"/>
          </w:tcPr>
          <w:p>
            <w:pPr>
              <w:keepNext w:val="0"/>
              <w:keepLines w:val="0"/>
              <w:widowControl/>
              <w:suppressLineNumbers w:val="0"/>
              <w:ind w:firstLine="400" w:firstLineChars="200"/>
              <w:jc w:val="center"/>
              <w:textAlignment w:val="bottom"/>
              <w:rPr>
                <w:rFonts w:hint="default" w:ascii="Times New Roman" w:hAnsi="Times New Roman" w:eastAsia="仿宋_GB2312" w:cs="Times New Roman"/>
                <w:i w:val="0"/>
                <w:iCs w:val="0"/>
                <w:color w:val="000000"/>
                <w:kern w:val="2"/>
                <w:sz w:val="20"/>
                <w:szCs w:val="20"/>
                <w:highlight w:val="none"/>
                <w:u w:val="none"/>
                <w:lang w:val="en-US" w:eastAsia="zh-CN" w:bidi="ar-SA"/>
              </w:rPr>
            </w:pPr>
            <w:r>
              <w:rPr>
                <w:rFonts w:hint="default" w:ascii="Times New Roman" w:hAnsi="Times New Roman" w:eastAsia="宋体" w:cs="Times New Roman"/>
                <w:i w:val="0"/>
                <w:iCs w:val="0"/>
                <w:color w:val="000000"/>
                <w:kern w:val="0"/>
                <w:sz w:val="20"/>
                <w:szCs w:val="20"/>
                <w:highlight w:val="none"/>
                <w:u w:val="none"/>
                <w:lang w:val="en-US" w:eastAsia="zh-CN" w:bidi="ar"/>
              </w:rPr>
              <w:t>0.004889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6" w:type="pct"/>
            <w:vMerge w:val="continue"/>
            <w:vAlign w:val="center"/>
          </w:tcPr>
          <w:p>
            <w:pPr>
              <w:pStyle w:val="2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textAlignment w:val="center"/>
              <w:rPr>
                <w:rFonts w:hint="default" w:ascii="Times New Roman" w:hAnsi="Times New Roman" w:eastAsia="楷体_GB2312" w:cs="Times New Roman"/>
                <w:sz w:val="24"/>
                <w:szCs w:val="24"/>
                <w:highlight w:val="none"/>
                <w:shd w:val="clear" w:color="auto" w:fill="auto"/>
                <w:lang w:val="en-US" w:eastAsia="zh-CN"/>
              </w:rPr>
            </w:pPr>
          </w:p>
        </w:tc>
        <w:tc>
          <w:tcPr>
            <w:tcW w:w="1216" w:type="pct"/>
            <w:vAlign w:val="center"/>
          </w:tcPr>
          <w:p>
            <w:pPr>
              <w:pStyle w:val="2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textAlignment w:val="center"/>
              <w:rPr>
                <w:rFonts w:hint="default" w:ascii="Times New Roman" w:hAnsi="Times New Roman" w:eastAsia="楷体_GB2312" w:cs="Times New Roman"/>
                <w:sz w:val="24"/>
                <w:szCs w:val="24"/>
                <w:highlight w:val="none"/>
                <w:shd w:val="clear" w:color="auto" w:fill="auto"/>
                <w:lang w:val="en-US" w:eastAsia="zh-CN"/>
              </w:rPr>
            </w:pPr>
            <w:r>
              <w:rPr>
                <w:rFonts w:hint="default" w:ascii="Times New Roman" w:hAnsi="Times New Roman" w:eastAsia="楷体_GB2312" w:cs="Times New Roman"/>
                <w:sz w:val="24"/>
                <w:szCs w:val="24"/>
                <w:highlight w:val="none"/>
                <w:shd w:val="clear" w:color="auto" w:fill="auto"/>
                <w:lang w:val="en-US" w:eastAsia="zh-CN"/>
              </w:rPr>
              <w:t>其他</w:t>
            </w:r>
          </w:p>
        </w:tc>
        <w:tc>
          <w:tcPr>
            <w:tcW w:w="1058" w:type="pct"/>
            <w:shd w:val="clear" w:color="auto" w:fill="auto"/>
            <w:vAlign w:val="center"/>
          </w:tcPr>
          <w:p>
            <w:pPr>
              <w:keepNext w:val="0"/>
              <w:keepLines w:val="0"/>
              <w:widowControl/>
              <w:suppressLineNumbers w:val="0"/>
              <w:ind w:firstLine="400" w:firstLineChars="200"/>
              <w:jc w:val="center"/>
              <w:textAlignment w:val="bottom"/>
              <w:rPr>
                <w:rFonts w:hint="default" w:ascii="Times New Roman" w:hAnsi="Times New Roman" w:eastAsia="仿宋_GB2312" w:cs="Times New Roman"/>
                <w:i w:val="0"/>
                <w:iCs w:val="0"/>
                <w:color w:val="000000"/>
                <w:kern w:val="2"/>
                <w:sz w:val="20"/>
                <w:szCs w:val="20"/>
                <w:highlight w:val="none"/>
                <w:u w:val="none"/>
                <w:lang w:val="en-US" w:eastAsia="zh-CN" w:bidi="ar-SA"/>
              </w:rPr>
            </w:pPr>
            <w:r>
              <w:rPr>
                <w:rFonts w:hint="eastAsia" w:eastAsia="仿宋_GB2312" w:cs="Times New Roman"/>
                <w:i w:val="0"/>
                <w:iCs w:val="0"/>
                <w:color w:val="000000"/>
                <w:kern w:val="2"/>
                <w:sz w:val="20"/>
                <w:szCs w:val="20"/>
                <w:highlight w:val="none"/>
                <w:u w:val="none"/>
                <w:lang w:val="en-US" w:eastAsia="zh-CN" w:bidi="ar-SA"/>
              </w:rPr>
              <w:t>3.2325</w:t>
            </w:r>
          </w:p>
        </w:tc>
        <w:tc>
          <w:tcPr>
            <w:tcW w:w="1629" w:type="pct"/>
            <w:shd w:val="clear" w:color="auto" w:fill="auto"/>
            <w:vAlign w:val="center"/>
          </w:tcPr>
          <w:p>
            <w:pPr>
              <w:keepNext w:val="0"/>
              <w:keepLines w:val="0"/>
              <w:widowControl/>
              <w:suppressLineNumbers w:val="0"/>
              <w:ind w:firstLine="400" w:firstLineChars="200"/>
              <w:jc w:val="center"/>
              <w:textAlignment w:val="bottom"/>
              <w:rPr>
                <w:rFonts w:hint="default" w:ascii="Times New Roman" w:hAnsi="Times New Roman" w:eastAsia="仿宋_GB2312" w:cs="Times New Roman"/>
                <w:i w:val="0"/>
                <w:iCs w:val="0"/>
                <w:color w:val="000000"/>
                <w:kern w:val="2"/>
                <w:sz w:val="20"/>
                <w:szCs w:val="20"/>
                <w:highlight w:val="none"/>
                <w:u w:val="none"/>
                <w:lang w:val="en-US" w:eastAsia="zh-CN" w:bidi="ar-SA"/>
              </w:rPr>
            </w:pPr>
            <w:r>
              <w:rPr>
                <w:rFonts w:hint="default" w:ascii="Times New Roman" w:hAnsi="Times New Roman" w:eastAsia="宋体" w:cs="Times New Roman"/>
                <w:i w:val="0"/>
                <w:iCs w:val="0"/>
                <w:color w:val="000000"/>
                <w:kern w:val="0"/>
                <w:sz w:val="20"/>
                <w:szCs w:val="20"/>
                <w:highlight w:val="none"/>
                <w:u w:val="none"/>
                <w:lang w:val="en-US" w:eastAsia="zh-CN" w:bidi="ar"/>
              </w:rPr>
              <w:t>0.0</w:t>
            </w:r>
            <w:r>
              <w:rPr>
                <w:rFonts w:hint="eastAsia" w:cs="Times New Roman"/>
                <w:i w:val="0"/>
                <w:iCs w:val="0"/>
                <w:color w:val="000000"/>
                <w:kern w:val="0"/>
                <w:sz w:val="20"/>
                <w:szCs w:val="20"/>
                <w:highlight w:val="none"/>
                <w:u w:val="none"/>
                <w:lang w:val="en-US" w:eastAsia="zh-CN" w:bidi="ar"/>
              </w:rPr>
              <w:t>203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6" w:type="pct"/>
            <w:vMerge w:val="continue"/>
            <w:vAlign w:val="center"/>
          </w:tcPr>
          <w:p>
            <w:pPr>
              <w:pStyle w:val="2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textAlignment w:val="center"/>
              <w:rPr>
                <w:rFonts w:hint="default" w:ascii="Times New Roman" w:hAnsi="Times New Roman" w:eastAsia="楷体_GB2312" w:cs="Times New Roman"/>
                <w:sz w:val="24"/>
                <w:szCs w:val="24"/>
                <w:highlight w:val="none"/>
                <w:shd w:val="clear" w:color="auto" w:fill="auto"/>
                <w:lang w:val="en-US" w:eastAsia="zh-CN"/>
              </w:rPr>
            </w:pPr>
          </w:p>
        </w:tc>
        <w:tc>
          <w:tcPr>
            <w:tcW w:w="1216" w:type="pct"/>
            <w:vAlign w:val="center"/>
          </w:tcPr>
          <w:p>
            <w:pPr>
              <w:pStyle w:val="2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textAlignment w:val="center"/>
              <w:rPr>
                <w:rFonts w:hint="default" w:ascii="Times New Roman" w:hAnsi="Times New Roman" w:eastAsia="楷体_GB2312" w:cs="Times New Roman"/>
                <w:sz w:val="24"/>
                <w:szCs w:val="24"/>
                <w:highlight w:val="none"/>
                <w:shd w:val="clear" w:color="auto" w:fill="auto"/>
                <w:lang w:val="en-US" w:eastAsia="zh-CN"/>
              </w:rPr>
            </w:pPr>
            <w:r>
              <w:rPr>
                <w:rFonts w:hint="default" w:ascii="Times New Roman" w:hAnsi="Times New Roman" w:eastAsia="楷体_GB2312" w:cs="Times New Roman"/>
                <w:sz w:val="24"/>
                <w:szCs w:val="24"/>
                <w:highlight w:val="none"/>
                <w:shd w:val="clear" w:color="auto" w:fill="auto"/>
                <w:lang w:val="en-US" w:eastAsia="zh-CN"/>
              </w:rPr>
              <w:t>小计</w:t>
            </w:r>
          </w:p>
        </w:tc>
        <w:tc>
          <w:tcPr>
            <w:tcW w:w="1058" w:type="pct"/>
            <w:shd w:val="clear" w:color="auto" w:fill="auto"/>
            <w:vAlign w:val="center"/>
          </w:tcPr>
          <w:p>
            <w:pPr>
              <w:keepNext w:val="0"/>
              <w:keepLines w:val="0"/>
              <w:widowControl/>
              <w:suppressLineNumbers w:val="0"/>
              <w:ind w:firstLine="400" w:firstLineChars="200"/>
              <w:jc w:val="center"/>
              <w:textAlignment w:val="bottom"/>
              <w:rPr>
                <w:rFonts w:hint="default" w:ascii="Times New Roman" w:hAnsi="Times New Roman" w:eastAsia="仿宋_GB2312" w:cs="Times New Roman"/>
                <w:i w:val="0"/>
                <w:iCs w:val="0"/>
                <w:color w:val="000000"/>
                <w:kern w:val="2"/>
                <w:sz w:val="20"/>
                <w:szCs w:val="20"/>
                <w:highlight w:val="none"/>
                <w:u w:val="none"/>
                <w:lang w:val="en-US" w:eastAsia="zh-CN" w:bidi="ar-SA"/>
              </w:rPr>
            </w:pPr>
            <w:r>
              <w:rPr>
                <w:rFonts w:hint="eastAsia" w:eastAsia="仿宋_GB2312" w:cs="Times New Roman"/>
                <w:i w:val="0"/>
                <w:iCs w:val="0"/>
                <w:color w:val="000000"/>
                <w:kern w:val="2"/>
                <w:sz w:val="20"/>
                <w:szCs w:val="20"/>
                <w:highlight w:val="none"/>
                <w:u w:val="none"/>
                <w:lang w:val="en-US" w:eastAsia="zh-CN" w:bidi="ar-SA"/>
              </w:rPr>
              <w:t>4.0164</w:t>
            </w:r>
          </w:p>
        </w:tc>
        <w:tc>
          <w:tcPr>
            <w:tcW w:w="1629" w:type="pct"/>
            <w:shd w:val="clear" w:color="auto" w:fill="auto"/>
            <w:vAlign w:val="center"/>
          </w:tcPr>
          <w:p>
            <w:pPr>
              <w:keepNext w:val="0"/>
              <w:keepLines w:val="0"/>
              <w:widowControl/>
              <w:suppressLineNumbers w:val="0"/>
              <w:ind w:firstLine="400" w:firstLineChars="200"/>
              <w:jc w:val="center"/>
              <w:textAlignment w:val="bottom"/>
              <w:rPr>
                <w:rFonts w:hint="default" w:ascii="Times New Roman" w:hAnsi="Times New Roman" w:eastAsia="仿宋_GB2312" w:cs="Times New Roman"/>
                <w:i w:val="0"/>
                <w:iCs w:val="0"/>
                <w:color w:val="000000"/>
                <w:kern w:val="2"/>
                <w:sz w:val="20"/>
                <w:szCs w:val="20"/>
                <w:highlight w:val="none"/>
                <w:u w:val="none"/>
                <w:lang w:val="en-US" w:eastAsia="zh-CN" w:bidi="ar-SA"/>
              </w:rPr>
            </w:pPr>
            <w:r>
              <w:rPr>
                <w:rFonts w:hint="eastAsia" w:eastAsia="仿宋_GB2312" w:cs="Times New Roman"/>
                <w:i w:val="0"/>
                <w:iCs w:val="0"/>
                <w:color w:val="000000"/>
                <w:kern w:val="2"/>
                <w:sz w:val="20"/>
                <w:szCs w:val="20"/>
                <w:highlight w:val="none"/>
                <w:u w:val="none"/>
                <w:lang w:val="en-US" w:eastAsia="zh-CN" w:bidi="ar-SA"/>
              </w:rPr>
              <w:t>0.0253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1096" w:type="pct"/>
            <w:vAlign w:val="center"/>
          </w:tcPr>
          <w:p>
            <w:pPr>
              <w:pStyle w:val="2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textAlignment w:val="center"/>
              <w:rPr>
                <w:rFonts w:hint="default" w:ascii="Times New Roman" w:hAnsi="Times New Roman" w:eastAsia="楷体_GB2312" w:cs="Times New Roman"/>
                <w:sz w:val="24"/>
                <w:szCs w:val="24"/>
                <w:highlight w:val="none"/>
                <w:shd w:val="clear" w:color="auto" w:fill="auto"/>
                <w:lang w:val="en-US" w:eastAsia="zh-CN"/>
              </w:rPr>
            </w:pPr>
            <w:r>
              <w:rPr>
                <w:rFonts w:hint="default" w:ascii="Times New Roman" w:hAnsi="Times New Roman" w:eastAsia="楷体_GB2312" w:cs="Times New Roman"/>
                <w:sz w:val="24"/>
                <w:szCs w:val="24"/>
                <w:highlight w:val="none"/>
                <w:shd w:val="clear" w:color="auto" w:fill="auto"/>
                <w:lang w:val="en-US" w:eastAsia="zh-CN"/>
              </w:rPr>
              <w:t>管控类区域</w:t>
            </w:r>
          </w:p>
        </w:tc>
        <w:tc>
          <w:tcPr>
            <w:tcW w:w="1216" w:type="pct"/>
            <w:vAlign w:val="center"/>
          </w:tcPr>
          <w:p>
            <w:pPr>
              <w:pStyle w:val="2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textAlignment w:val="center"/>
              <w:rPr>
                <w:rFonts w:hint="default" w:ascii="Times New Roman" w:hAnsi="Times New Roman" w:eastAsia="楷体_GB2312" w:cs="Times New Roman"/>
                <w:sz w:val="24"/>
                <w:szCs w:val="24"/>
                <w:highlight w:val="none"/>
                <w:shd w:val="clear" w:color="auto" w:fill="auto"/>
                <w:lang w:val="en-US" w:eastAsia="zh-CN"/>
              </w:rPr>
            </w:pPr>
            <w:r>
              <w:rPr>
                <w:rFonts w:hint="default" w:ascii="Times New Roman" w:hAnsi="Times New Roman" w:eastAsia="楷体_GB2312" w:cs="Times New Roman"/>
                <w:sz w:val="24"/>
                <w:szCs w:val="24"/>
                <w:highlight w:val="none"/>
                <w:shd w:val="clear" w:color="auto" w:fill="auto"/>
                <w:lang w:val="en-US" w:eastAsia="zh-CN"/>
              </w:rPr>
              <w:t>二级管控区</w:t>
            </w:r>
          </w:p>
        </w:tc>
        <w:tc>
          <w:tcPr>
            <w:tcW w:w="1058" w:type="pct"/>
            <w:shd w:val="clear" w:color="auto" w:fill="auto"/>
            <w:vAlign w:val="center"/>
          </w:tcPr>
          <w:p>
            <w:pPr>
              <w:keepNext w:val="0"/>
              <w:keepLines w:val="0"/>
              <w:widowControl/>
              <w:suppressLineNumbers w:val="0"/>
              <w:ind w:firstLine="400" w:firstLineChars="200"/>
              <w:jc w:val="center"/>
              <w:textAlignment w:val="bottom"/>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eastAsia" w:cs="Times New Roman"/>
                <w:i w:val="0"/>
                <w:iCs w:val="0"/>
                <w:color w:val="000000"/>
                <w:kern w:val="0"/>
                <w:sz w:val="20"/>
                <w:szCs w:val="20"/>
                <w:highlight w:val="none"/>
                <w:u w:val="none"/>
                <w:lang w:val="en-US" w:eastAsia="zh-CN" w:bidi="ar"/>
              </w:rPr>
              <w:t>819.45</w:t>
            </w:r>
          </w:p>
        </w:tc>
        <w:tc>
          <w:tcPr>
            <w:tcW w:w="1629" w:type="pct"/>
            <w:shd w:val="clear" w:color="auto" w:fill="auto"/>
            <w:vAlign w:val="center"/>
          </w:tcPr>
          <w:p>
            <w:pPr>
              <w:keepNext w:val="0"/>
              <w:keepLines w:val="0"/>
              <w:widowControl/>
              <w:suppressLineNumbers w:val="0"/>
              <w:ind w:firstLine="400" w:firstLineChars="200"/>
              <w:jc w:val="center"/>
              <w:textAlignment w:val="bottom"/>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eastAsia" w:cs="Times New Roman"/>
                <w:i w:val="0"/>
                <w:iCs w:val="0"/>
                <w:color w:val="000000"/>
                <w:kern w:val="0"/>
                <w:sz w:val="20"/>
                <w:szCs w:val="20"/>
                <w:highlight w:val="none"/>
                <w:u w:val="none"/>
                <w:lang w:val="en-US" w:eastAsia="zh-CN" w:bidi="ar"/>
              </w:rPr>
              <w:t>5.16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12" w:type="pct"/>
            <w:gridSpan w:val="2"/>
            <w:vAlign w:val="center"/>
          </w:tcPr>
          <w:p>
            <w:pPr>
              <w:pStyle w:val="2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textAlignment w:val="center"/>
              <w:rPr>
                <w:rFonts w:hint="default" w:ascii="Times New Roman" w:hAnsi="Times New Roman" w:eastAsia="楷体_GB2312" w:cs="Times New Roman"/>
                <w:sz w:val="24"/>
                <w:szCs w:val="24"/>
                <w:highlight w:val="none"/>
                <w:shd w:val="clear" w:color="auto" w:fill="auto"/>
                <w:lang w:val="en-US" w:eastAsia="zh-CN"/>
              </w:rPr>
            </w:pPr>
            <w:r>
              <w:rPr>
                <w:rFonts w:hint="default" w:ascii="Times New Roman" w:hAnsi="Times New Roman" w:eastAsia="楷体_GB2312" w:cs="Times New Roman"/>
                <w:sz w:val="24"/>
                <w:szCs w:val="24"/>
                <w:highlight w:val="none"/>
                <w:shd w:val="clear" w:color="auto" w:fill="auto"/>
                <w:lang w:val="en-US" w:eastAsia="zh-CN"/>
              </w:rPr>
              <w:t>合计</w:t>
            </w:r>
          </w:p>
        </w:tc>
        <w:tc>
          <w:tcPr>
            <w:tcW w:w="1058" w:type="pct"/>
            <w:shd w:val="clear" w:color="auto" w:fill="auto"/>
            <w:vAlign w:val="center"/>
          </w:tcPr>
          <w:p>
            <w:pPr>
              <w:keepNext w:val="0"/>
              <w:keepLines w:val="0"/>
              <w:widowControl/>
              <w:suppressLineNumbers w:val="0"/>
              <w:ind w:firstLine="400" w:firstLineChars="200"/>
              <w:jc w:val="center"/>
              <w:textAlignment w:val="bottom"/>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824.23</w:t>
            </w:r>
          </w:p>
        </w:tc>
        <w:tc>
          <w:tcPr>
            <w:tcW w:w="1629" w:type="pct"/>
            <w:shd w:val="clear" w:color="auto" w:fill="auto"/>
            <w:vAlign w:val="center"/>
          </w:tcPr>
          <w:p>
            <w:pPr>
              <w:keepNext w:val="0"/>
              <w:keepLines w:val="0"/>
              <w:widowControl/>
              <w:suppressLineNumbers w:val="0"/>
              <w:ind w:firstLine="400" w:firstLineChars="200"/>
              <w:jc w:val="center"/>
              <w:textAlignment w:val="bottom"/>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5.</w:t>
            </w:r>
            <w:r>
              <w:rPr>
                <w:rFonts w:hint="eastAsia" w:cs="Times New Roman"/>
                <w:i w:val="0"/>
                <w:iCs w:val="0"/>
                <w:color w:val="000000"/>
                <w:kern w:val="0"/>
                <w:sz w:val="20"/>
                <w:szCs w:val="20"/>
                <w:highlight w:val="none"/>
                <w:u w:val="none"/>
                <w:lang w:val="en-US" w:eastAsia="zh-CN" w:bidi="ar"/>
              </w:rPr>
              <w:t>19</w:t>
            </w:r>
          </w:p>
        </w:tc>
      </w:tr>
    </w:tbl>
    <w:p>
      <w:pPr>
        <w:rPr>
          <w:rFonts w:hint="default" w:ascii="Times New Roman" w:hAnsi="Times New Roman" w:cs="Times New Roman"/>
          <w:lang w:val="en-US" w:eastAsia="zh-CN"/>
        </w:rPr>
        <w:sectPr>
          <w:pgSz w:w="16838" w:h="11906" w:orient="landscape"/>
          <w:pgMar w:top="1800" w:right="1440" w:bottom="1800" w:left="1440" w:header="851" w:footer="992" w:gutter="0"/>
          <w:pgNumType w:fmt="decimal"/>
          <w:cols w:space="425" w:num="1"/>
          <w:docGrid w:type="lines" w:linePitch="312" w:charSpace="0"/>
        </w:sectPr>
      </w:pPr>
    </w:p>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textAlignment w:val="baseline"/>
        <w:outlineLvl w:val="1"/>
        <w:rPr>
          <w:rFonts w:hint="default" w:ascii="Times New Roman" w:hAnsi="Times New Roman" w:cs="Times New Roman"/>
          <w:lang w:val="en-US" w:eastAsia="zh-CN"/>
        </w:rPr>
      </w:pPr>
      <w:r>
        <w:rPr>
          <w:rFonts w:hint="default" w:ascii="Times New Roman" w:hAnsi="Times New Roman" w:eastAsia="方正黑体_GBK" w:cs="Times New Roman"/>
          <w:lang w:val="en-US" w:eastAsia="zh-CN"/>
        </w:rPr>
        <w:t xml:space="preserve">附件3 </w:t>
      </w:r>
      <w:r>
        <w:rPr>
          <w:rFonts w:hint="default" w:ascii="Times New Roman" w:hAnsi="Times New Roman" w:cs="Times New Roman"/>
          <w:lang w:val="en-US" w:eastAsia="zh-CN"/>
        </w:rPr>
        <w:t xml:space="preserve">                                    梅州市保护区划定图</w:t>
      </w:r>
    </w:p>
    <w:p>
      <w:pPr>
        <w:pStyle w:val="20"/>
        <w:bidi w:val="0"/>
        <w:rPr>
          <w:rFonts w:hint="default" w:ascii="Times New Roman" w:hAnsi="Times New Roman" w:cs="Times New Roman"/>
          <w:lang w:val="en-US" w:eastAsia="zh-CN"/>
        </w:rPr>
        <w:sectPr>
          <w:pgSz w:w="16838" w:h="11906" w:orient="landscape"/>
          <w:pgMar w:top="1800" w:right="1440" w:bottom="1800" w:left="1440" w:header="851" w:footer="992" w:gutter="0"/>
          <w:pgNumType w:fmt="decimal"/>
          <w:cols w:space="425" w:num="1"/>
          <w:docGrid w:type="lines" w:linePitch="312" w:charSpace="0"/>
        </w:sectPr>
      </w:pPr>
      <w:r>
        <w:rPr>
          <w:rFonts w:hint="default" w:ascii="Times New Roman" w:hAnsi="Times New Roman" w:cs="Times New Roman"/>
          <w:lang w:eastAsia="zh-CN"/>
        </w:rPr>
        <w:drawing>
          <wp:inline distT="0" distB="0" distL="114300" distR="114300">
            <wp:extent cx="6925310" cy="4895850"/>
            <wp:effectExtent l="0" t="0" r="8890" b="0"/>
            <wp:docPr id="37" name="图片 37" descr="C:/Users/Administrator/Desktop/重点区划定报告/保护区划定出图.tif保护区划定出图"/>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7" name="图片 37" descr="C:/Users/Administrator/Desktop/重点区划定报告/保护区划定出图.tif保护区划定出图"/>
                    <pic:cNvPicPr>
                      <a:picLocks noChangeAspect="true"/>
                    </pic:cNvPicPr>
                  </pic:nvPicPr>
                  <pic:blipFill>
                    <a:blip r:embed="rId8"/>
                    <a:srcRect t="5" b="5"/>
                    <a:stretch>
                      <a:fillRect/>
                    </a:stretch>
                  </pic:blipFill>
                  <pic:spPr>
                    <a:xfrm>
                      <a:off x="0" y="0"/>
                      <a:ext cx="6925310" cy="4895850"/>
                    </a:xfrm>
                    <a:prstGeom prst="rect">
                      <a:avLst/>
                    </a:prstGeom>
                  </pic:spPr>
                </pic:pic>
              </a:graphicData>
            </a:graphic>
          </wp:inline>
        </w:drawing>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textAlignment w:val="baseline"/>
        <w:outlineLvl w:val="1"/>
        <w:rPr>
          <w:rFonts w:hint="default" w:ascii="Times New Roman" w:hAnsi="Times New Roman" w:cs="Times New Roman"/>
          <w:highlight w:val="none"/>
          <w:lang w:val="en-US" w:eastAsia="zh-CN"/>
        </w:rPr>
      </w:pPr>
      <w:r>
        <w:rPr>
          <w:rFonts w:hint="default" w:ascii="Times New Roman" w:hAnsi="Times New Roman" w:eastAsia="方正黑体_GBK" w:cs="Times New Roman"/>
          <w:highlight w:val="none"/>
          <w:lang w:val="en-US" w:eastAsia="zh-CN"/>
        </w:rPr>
        <w:t>附件4</w:t>
      </w:r>
      <w:r>
        <w:rPr>
          <w:rFonts w:hint="default" w:ascii="Times New Roman" w:hAnsi="Times New Roman" w:cs="Times New Roman"/>
          <w:highlight w:val="none"/>
          <w:lang w:val="en-US" w:eastAsia="zh-CN"/>
        </w:rPr>
        <w:t xml:space="preserve">                                      梅州市管控区划定图</w:t>
      </w:r>
    </w:p>
    <w:p>
      <w:pPr>
        <w:pStyle w:val="20"/>
        <w:bidi w:val="0"/>
        <w:rPr>
          <w:rFonts w:hint="default" w:ascii="Times New Roman" w:hAnsi="Times New Roman" w:cs="Times New Roman"/>
          <w:lang w:val="en-US" w:eastAsia="zh-CN"/>
        </w:rPr>
        <w:sectPr>
          <w:pgSz w:w="16838" w:h="11906" w:orient="landscape"/>
          <w:pgMar w:top="1800" w:right="1440" w:bottom="1800" w:left="1440" w:header="851" w:footer="992" w:gutter="0"/>
          <w:pgNumType w:fmt="decimal"/>
          <w:cols w:space="425" w:num="1"/>
          <w:docGrid w:type="lines" w:linePitch="312" w:charSpace="0"/>
        </w:sectPr>
      </w:pPr>
      <w:r>
        <w:rPr>
          <w:rFonts w:hint="default" w:ascii="Times New Roman" w:hAnsi="Times New Roman" w:cs="Times New Roman"/>
          <w:lang w:eastAsia="zh-CN"/>
        </w:rPr>
        <w:drawing>
          <wp:inline distT="0" distB="0" distL="114300" distR="114300">
            <wp:extent cx="6875145" cy="4860290"/>
            <wp:effectExtent l="0" t="0" r="1905" b="16510"/>
            <wp:docPr id="38" name="图片 38" descr="C:/Users/Administrator/Desktop/重点区划定报告/管控区划定出图.tif管控区划定出图"/>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8" name="图片 38" descr="C:/Users/Administrator/Desktop/重点区划定报告/管控区划定出图.tif管控区划定出图"/>
                    <pic:cNvPicPr>
                      <a:picLocks noChangeAspect="true"/>
                    </pic:cNvPicPr>
                  </pic:nvPicPr>
                  <pic:blipFill>
                    <a:blip r:embed="rId9"/>
                    <a:srcRect t="5" b="5"/>
                    <a:stretch>
                      <a:fillRect/>
                    </a:stretch>
                  </pic:blipFill>
                  <pic:spPr>
                    <a:xfrm>
                      <a:off x="0" y="0"/>
                      <a:ext cx="6875145" cy="4860290"/>
                    </a:xfrm>
                    <a:prstGeom prst="rect">
                      <a:avLst/>
                    </a:prstGeom>
                  </pic:spPr>
                </pic:pic>
              </a:graphicData>
            </a:graphic>
          </wp:inline>
        </w:drawing>
      </w:r>
    </w:p>
    <w:p>
      <w:pPr>
        <w:bidi w:val="0"/>
        <w:ind w:left="0" w:leftChars="0" w:firstLine="0" w:firstLineChars="0"/>
        <w:outlineLvl w:val="1"/>
        <w:rPr>
          <w:rFonts w:hint="default" w:ascii="Times New Roman" w:hAnsi="Times New Roman" w:eastAsia="方正黑体_GBK" w:cs="Times New Roman"/>
          <w:lang w:val="en-US" w:eastAsia="zh-CN"/>
        </w:rPr>
      </w:pPr>
      <w:r>
        <w:rPr>
          <w:rFonts w:hint="default" w:ascii="Times New Roman" w:hAnsi="Times New Roman" w:eastAsia="方正黑体_GBK" w:cs="Times New Roman"/>
          <w:lang w:val="en-US" w:eastAsia="zh-CN"/>
        </w:rPr>
        <w:t xml:space="preserve">附件5 </w:t>
      </w:r>
    </w:p>
    <w:p>
      <w:pPr>
        <w:ind w:left="0" w:leftChars="0" w:firstLine="8400" w:firstLineChars="3000"/>
        <w:jc w:val="both"/>
        <w:outlineLvl w:val="1"/>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梅州市保护类区域划定结果汇总表</w:t>
      </w:r>
    </w:p>
    <w:tbl>
      <w:tblPr>
        <w:tblStyle w:val="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515"/>
        <w:gridCol w:w="900"/>
        <w:gridCol w:w="324"/>
        <w:gridCol w:w="584"/>
        <w:gridCol w:w="977"/>
        <w:gridCol w:w="2306"/>
        <w:gridCol w:w="8679"/>
        <w:gridCol w:w="68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blHeader/>
        </w:trPr>
        <w:tc>
          <w:tcPr>
            <w:tcW w:w="121"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编号</w:t>
            </w:r>
          </w:p>
        </w:tc>
        <w:tc>
          <w:tcPr>
            <w:tcW w:w="212"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分区编码</w:t>
            </w:r>
          </w:p>
        </w:tc>
        <w:tc>
          <w:tcPr>
            <w:tcW w:w="76"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分区类型①</w:t>
            </w:r>
          </w:p>
        </w:tc>
        <w:tc>
          <w:tcPr>
            <w:tcW w:w="138"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所在行政区</w:t>
            </w:r>
          </w:p>
        </w:tc>
        <w:tc>
          <w:tcPr>
            <w:tcW w:w="231"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面积（km</w:t>
            </w:r>
            <w:r>
              <w:rPr>
                <w:rFonts w:hint="default" w:ascii="Times New Roman" w:hAnsi="Times New Roman" w:cs="Times New Roman"/>
                <w:vertAlign w:val="superscript"/>
                <w:lang w:val="en-US" w:eastAsia="zh-CN"/>
              </w:rPr>
              <w:t>2</w:t>
            </w:r>
            <w:r>
              <w:rPr>
                <w:rFonts w:hint="default" w:ascii="Times New Roman" w:hAnsi="Times New Roman" w:cs="Times New Roman"/>
                <w:lang w:val="en-US" w:eastAsia="zh-CN"/>
              </w:rPr>
              <w:t>）</w:t>
            </w:r>
          </w:p>
        </w:tc>
        <w:tc>
          <w:tcPr>
            <w:tcW w:w="545"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四至范围</w:t>
            </w:r>
          </w:p>
        </w:tc>
        <w:tc>
          <w:tcPr>
            <w:tcW w:w="2052"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拐点坐标</w:t>
            </w:r>
          </w:p>
        </w:tc>
        <w:tc>
          <w:tcPr>
            <w:tcW w:w="1622"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1" w:hRule="atLeast"/>
        </w:trPr>
        <w:tc>
          <w:tcPr>
            <w:tcW w:w="121"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1</w:t>
            </w:r>
          </w:p>
        </w:tc>
        <w:tc>
          <w:tcPr>
            <w:tcW w:w="212"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YS4414031710001</w:t>
            </w:r>
          </w:p>
        </w:tc>
        <w:tc>
          <w:tcPr>
            <w:tcW w:w="76" w:type="pct"/>
            <w:shd w:val="clear" w:color="auto" w:fill="auto"/>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一级保护区</w:t>
            </w:r>
          </w:p>
        </w:tc>
        <w:tc>
          <w:tcPr>
            <w:tcW w:w="138"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梅县区</w:t>
            </w:r>
          </w:p>
        </w:tc>
        <w:tc>
          <w:tcPr>
            <w:tcW w:w="231"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0.00781</w:t>
            </w:r>
          </w:p>
        </w:tc>
        <w:tc>
          <w:tcPr>
            <w:tcW w:w="545"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东距离龙虎村东边界181米，南距离龙虎村南边界249米，西距离龙虎村西边界1.52公里，北距离龙虎村北边界1.05公里</w:t>
            </w:r>
          </w:p>
        </w:tc>
        <w:tc>
          <w:tcPr>
            <w:tcW w:w="2052" w:type="pct"/>
            <w:shd w:val="clear" w:color="auto" w:fill="auto"/>
            <w:noWrap/>
            <w:vAlign w:val="center"/>
          </w:tcPr>
          <w:p>
            <w:pPr>
              <w:pStyle w:val="20"/>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115.855670，24.467310；115.855881，24.467219；115.856026，24.467073；115.856068，24.466887</w:t>
            </w:r>
          </w:p>
          <w:p>
            <w:pPr>
              <w:pStyle w:val="20"/>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115.856039，24.466707；115.855958，24.466565；115.855832，24.466482；115.855657，24.466421</w:t>
            </w:r>
          </w:p>
          <w:p>
            <w:pPr>
              <w:pStyle w:val="20"/>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115.855446，24.466433；115.855301，24.466499；115.855178，24.466599；115.855116，24.466728</w:t>
            </w:r>
          </w:p>
          <w:p>
            <w:pPr>
              <w:pStyle w:val="20"/>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115.855097，24.466899；115.855154，24.467080；115.855291，24.467236；115.855499，24.467312</w:t>
            </w:r>
          </w:p>
        </w:tc>
        <w:tc>
          <w:tcPr>
            <w:tcW w:w="1622" w:type="pct"/>
            <w:vMerge w:val="restart"/>
            <w:shd w:val="clear" w:color="auto" w:fill="auto"/>
            <w:noWrap/>
            <w:vAlign w:val="center"/>
          </w:tcPr>
          <w:p>
            <w:pPr>
              <w:pStyle w:val="20"/>
              <w:bidi w:val="0"/>
              <w:jc w:val="left"/>
              <w:rPr>
                <w:rFonts w:hint="default" w:ascii="Times New Roman" w:hAnsi="Times New Roman" w:cs="Times New Roman"/>
                <w:lang w:val="en-US" w:eastAsia="zh-CN"/>
              </w:rPr>
            </w:pPr>
            <w:r>
              <w:rPr>
                <w:rFonts w:hint="default" w:ascii="Times New Roman" w:hAnsi="Times New Roman" w:cs="Times New Roman"/>
                <w:lang w:val="en-US" w:eastAsia="zh-CN"/>
              </w:rPr>
              <w:t>按照《水污染防治法》等法律法规要求，禁止在饮用水水源保护区内新建、改建、扩建与供水设施和保护水源无关的建设项目；已建成的与供水设施和保护水源无关的建设项目，由县级以上人民政府责令拆除或者关闭。禁止在饮用水水源保护区内从事旅游或者其他可能污染饮用水水体的活动。其余技术要求参照《集中式饮用水水源地规范化建设环境保护技术要求》HJ773 执行。若扣除天然背景值影响后，水质未能达到III类水质标准要求的，应采取必要的水处理措施，开展地下水污染修复工程或调换水源，确保供水安全。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6" w:hRule="atLeast"/>
        </w:trPr>
        <w:tc>
          <w:tcPr>
            <w:tcW w:w="121"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2</w:t>
            </w:r>
          </w:p>
        </w:tc>
        <w:tc>
          <w:tcPr>
            <w:tcW w:w="212"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YS4414031720001</w:t>
            </w:r>
          </w:p>
        </w:tc>
        <w:tc>
          <w:tcPr>
            <w:tcW w:w="76" w:type="pct"/>
            <w:shd w:val="clear" w:color="auto" w:fill="auto"/>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二级保护区</w:t>
            </w:r>
          </w:p>
        </w:tc>
        <w:tc>
          <w:tcPr>
            <w:tcW w:w="138"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梅县区</w:t>
            </w:r>
          </w:p>
        </w:tc>
        <w:tc>
          <w:tcPr>
            <w:tcW w:w="231"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0.776</w:t>
            </w:r>
          </w:p>
        </w:tc>
        <w:tc>
          <w:tcPr>
            <w:tcW w:w="545"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东至龙虎村东边界，南至龙虎村卫生站，西距离龙虎村西边界1.06公里，北距离龙虎村北边界598米</w:t>
            </w:r>
          </w:p>
        </w:tc>
        <w:tc>
          <w:tcPr>
            <w:tcW w:w="2052" w:type="pct"/>
            <w:shd w:val="clear" w:color="auto" w:fill="auto"/>
            <w:noWrap/>
            <w:vAlign w:val="center"/>
          </w:tcPr>
          <w:p>
            <w:pPr>
              <w:pStyle w:val="20"/>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115.856431，24.471320；115.857975，24.470822；115.859220，24.469924；115.860218，24.468410</w:t>
            </w:r>
          </w:p>
          <w:p>
            <w:pPr>
              <w:pStyle w:val="20"/>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115.860561，24.466643；115.860068，24.465071；115.859206，24.463813；115.858204，24.463048</w:t>
            </w:r>
          </w:p>
          <w:p>
            <w:pPr>
              <w:pStyle w:val="20"/>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115.856956，24.462600；115.855787，24.462375；115.853759，24.462727；115.851892，24.463938</w:t>
            </w:r>
          </w:p>
          <w:p>
            <w:pPr>
              <w:pStyle w:val="20"/>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115.850937，24.465510；115.850734，24.467551；115.851914，24.469934；115.854006，24.471125</w:t>
            </w:r>
          </w:p>
        </w:tc>
        <w:tc>
          <w:tcPr>
            <w:tcW w:w="1622" w:type="pct"/>
            <w:vMerge w:val="continue"/>
            <w:shd w:val="clear" w:color="auto" w:fill="auto"/>
            <w:noWrap/>
            <w:vAlign w:val="center"/>
          </w:tcPr>
          <w:p>
            <w:pPr>
              <w:pStyle w:val="20"/>
              <w:bidi w:val="0"/>
              <w:rPr>
                <w:rFonts w:hint="default" w:ascii="Times New Roman" w:hAnsi="Times New Roman" w:cs="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 w:type="pct"/>
            <w:shd w:val="clear" w:color="auto" w:fill="auto"/>
            <w:noWrap/>
            <w:vAlign w:val="center"/>
          </w:tcPr>
          <w:p>
            <w:pPr>
              <w:pStyle w:val="20"/>
              <w:bidi w:val="0"/>
              <w:rPr>
                <w:rFonts w:hint="default" w:ascii="Times New Roman" w:hAnsi="Times New Roman" w:cs="Times New Roman"/>
                <w:lang w:val="en-US" w:eastAsia="zh-CN"/>
              </w:rPr>
            </w:pPr>
            <w:r>
              <w:rPr>
                <w:rFonts w:hint="eastAsia" w:cs="Times New Roman"/>
                <w:lang w:val="en-US" w:eastAsia="zh-CN"/>
              </w:rPr>
              <w:t>3</w:t>
            </w:r>
          </w:p>
        </w:tc>
        <w:tc>
          <w:tcPr>
            <w:tcW w:w="212"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YS441424171000</w:t>
            </w:r>
            <w:r>
              <w:rPr>
                <w:rFonts w:hint="eastAsia" w:cs="Times New Roman"/>
                <w:lang w:val="en-US" w:eastAsia="zh-CN"/>
              </w:rPr>
              <w:t>1</w:t>
            </w:r>
          </w:p>
        </w:tc>
        <w:tc>
          <w:tcPr>
            <w:tcW w:w="76" w:type="pct"/>
            <w:vMerge w:val="restart"/>
            <w:shd w:val="clear" w:color="auto" w:fill="auto"/>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其他</w:t>
            </w:r>
          </w:p>
        </w:tc>
        <w:tc>
          <w:tcPr>
            <w:tcW w:w="138"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五华县</w:t>
            </w:r>
          </w:p>
        </w:tc>
        <w:tc>
          <w:tcPr>
            <w:tcW w:w="231"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0.00282</w:t>
            </w:r>
          </w:p>
        </w:tc>
        <w:tc>
          <w:tcPr>
            <w:tcW w:w="545"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东距离下光小学160米，南距离双光村南边界691米，西距离双光村西边界300米，北距离双光村西边界307米</w:t>
            </w:r>
          </w:p>
        </w:tc>
        <w:tc>
          <w:tcPr>
            <w:tcW w:w="2052" w:type="pct"/>
            <w:shd w:val="clear" w:color="auto" w:fill="auto"/>
            <w:noWrap/>
            <w:vAlign w:val="center"/>
          </w:tcPr>
          <w:p>
            <w:pPr>
              <w:pStyle w:val="20"/>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115.905004，23.851501；115.905108，23.851458；115.905173，23.85139；115.905219，23.851311</w:t>
            </w:r>
          </w:p>
          <w:p>
            <w:pPr>
              <w:pStyle w:val="20"/>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115.905227，23.851203；115.905196，23.851116；115.905141，23.851047；115.905071，23.851002</w:t>
            </w:r>
          </w:p>
          <w:p>
            <w:pPr>
              <w:pStyle w:val="20"/>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115.904976，23.850977；115.904851，23.850984；115.904742，23.851036；115.904676，23.851106</w:t>
            </w:r>
          </w:p>
          <w:p>
            <w:pPr>
              <w:pStyle w:val="20"/>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115.904641，23.851201；115.904648，23.851317；115.904716，23.851423；115.904843，23.851498</w:t>
            </w:r>
          </w:p>
        </w:tc>
        <w:tc>
          <w:tcPr>
            <w:tcW w:w="1622" w:type="pct"/>
            <w:vMerge w:val="restart"/>
            <w:shd w:val="clear" w:color="auto" w:fill="auto"/>
            <w:noWrap/>
            <w:vAlign w:val="center"/>
          </w:tcPr>
          <w:p>
            <w:pPr>
              <w:pStyle w:val="20"/>
              <w:bidi w:val="0"/>
              <w:jc w:val="left"/>
              <w:rPr>
                <w:rFonts w:hint="default" w:ascii="Times New Roman" w:hAnsi="Times New Roman" w:cs="Times New Roman"/>
                <w:lang w:val="en-US" w:eastAsia="zh-CN"/>
              </w:rPr>
            </w:pPr>
            <w:r>
              <w:rPr>
                <w:rFonts w:hint="default" w:ascii="Times New Roman" w:hAnsi="Times New Roman" w:cs="Times New Roman"/>
                <w:lang w:val="en-US" w:eastAsia="zh-CN"/>
              </w:rPr>
              <w:t>特殊地下水资源保护区域：</w:t>
            </w:r>
          </w:p>
          <w:p>
            <w:pPr>
              <w:pStyle w:val="20"/>
              <w:bidi w:val="0"/>
              <w:jc w:val="left"/>
              <w:rPr>
                <w:rFonts w:hint="default" w:ascii="Times New Roman" w:hAnsi="Times New Roman" w:cs="Times New Roman"/>
                <w:lang w:val="en-US" w:eastAsia="zh-CN"/>
              </w:rPr>
            </w:pPr>
            <w:r>
              <w:rPr>
                <w:rFonts w:hint="default" w:ascii="Times New Roman" w:hAnsi="Times New Roman" w:cs="Times New Roman"/>
                <w:lang w:val="en-US" w:eastAsia="zh-CN"/>
              </w:rPr>
              <w:t>一级保护区</w:t>
            </w:r>
          </w:p>
          <w:p>
            <w:pPr>
              <w:pStyle w:val="20"/>
              <w:bidi w:val="0"/>
              <w:jc w:val="left"/>
              <w:rPr>
                <w:rFonts w:hint="default" w:ascii="Times New Roman" w:hAnsi="Times New Roman" w:cs="Times New Roman"/>
                <w:lang w:val="en-US" w:eastAsia="zh-CN"/>
              </w:rPr>
            </w:pPr>
            <w:r>
              <w:rPr>
                <w:rFonts w:hint="default" w:ascii="Times New Roman" w:hAnsi="Times New Roman" w:cs="Times New Roman"/>
                <w:lang w:val="en-US" w:eastAsia="zh-CN"/>
              </w:rPr>
              <w:t>在一级保护区范围内，井口周边地面应做好排水设施，避免地面积水，排水沟底应进行防渗处理；无关人员不得随意进入，禁止兴建与矿泉水取、引水工程无关的建（构）筑物，消除一切可能导致矿泉水污染的外部因素。</w:t>
            </w:r>
          </w:p>
          <w:p>
            <w:pPr>
              <w:pStyle w:val="20"/>
              <w:bidi w:val="0"/>
              <w:jc w:val="left"/>
              <w:rPr>
                <w:rFonts w:hint="default" w:ascii="Times New Roman" w:hAnsi="Times New Roman" w:cs="Times New Roman"/>
                <w:lang w:val="en-US" w:eastAsia="zh-CN"/>
              </w:rPr>
            </w:pPr>
            <w:r>
              <w:rPr>
                <w:rFonts w:hint="default" w:ascii="Times New Roman" w:hAnsi="Times New Roman" w:cs="Times New Roman"/>
                <w:lang w:val="en-US" w:eastAsia="zh-CN"/>
              </w:rPr>
              <w:t>二级保护区</w:t>
            </w:r>
          </w:p>
          <w:p>
            <w:pPr>
              <w:pStyle w:val="20"/>
              <w:bidi w:val="0"/>
              <w:jc w:val="left"/>
              <w:rPr>
                <w:rFonts w:hint="default" w:ascii="Times New Roman" w:hAnsi="Times New Roman" w:cs="Times New Roman"/>
                <w:lang w:val="en-US" w:eastAsia="zh-CN"/>
              </w:rPr>
            </w:pPr>
            <w:r>
              <w:rPr>
                <w:rFonts w:hint="default" w:ascii="Times New Roman" w:hAnsi="Times New Roman" w:cs="Times New Roman"/>
                <w:lang w:val="en-US" w:eastAsia="zh-CN"/>
              </w:rPr>
              <w:t>在二级保护区范围内，禁止设置可能导致矿泉水水质、水量、水温改变的引水工程；禁止进行可能引起含水层污染的人类生活与工程活动；生产、生活污水要统一达标和防渗管道式排放，二级保护区范围的池塘和原农作物耕作区，要防止污染地下水影响矿泉水水质。</w:t>
            </w:r>
          </w:p>
          <w:p>
            <w:pPr>
              <w:pStyle w:val="20"/>
              <w:bidi w:val="0"/>
              <w:jc w:val="left"/>
              <w:rPr>
                <w:rFonts w:hint="default" w:ascii="Times New Roman" w:hAnsi="Times New Roman" w:cs="Times New Roman"/>
                <w:lang w:val="en-US" w:eastAsia="zh-CN"/>
              </w:rPr>
            </w:pPr>
            <w:r>
              <w:rPr>
                <w:rFonts w:hint="default" w:ascii="Times New Roman" w:hAnsi="Times New Roman" w:cs="Times New Roman"/>
                <w:lang w:val="en-US" w:eastAsia="zh-CN"/>
              </w:rPr>
              <w:t>三级保护区</w:t>
            </w:r>
          </w:p>
          <w:p>
            <w:pPr>
              <w:pStyle w:val="20"/>
              <w:bidi w:val="0"/>
              <w:jc w:val="left"/>
              <w:rPr>
                <w:rFonts w:hint="default" w:ascii="Times New Roman" w:hAnsi="Times New Roman" w:cs="Times New Roman"/>
                <w:lang w:val="en-US" w:eastAsia="zh-CN"/>
              </w:rPr>
            </w:pPr>
            <w:r>
              <w:rPr>
                <w:rFonts w:hint="default" w:ascii="Times New Roman" w:hAnsi="Times New Roman" w:cs="Times New Roman"/>
                <w:lang w:val="en-US" w:eastAsia="zh-CN"/>
              </w:rPr>
              <w:t>三级保护区是矿泉水资源形成与径流的地段，关系到矿泉水资源水量与水质是否长期稳定的重要地区。区内应加强自然生态环境的保护，管控其他影响水源地水文地质环境的工程建设活动；禁止堆填工业与生活垃圾，以及其他对环境与地下水有污染的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trPr>
        <w:tc>
          <w:tcPr>
            <w:tcW w:w="121" w:type="pct"/>
            <w:shd w:val="clear" w:color="auto" w:fill="auto"/>
            <w:noWrap/>
            <w:vAlign w:val="center"/>
          </w:tcPr>
          <w:p>
            <w:pPr>
              <w:pStyle w:val="20"/>
              <w:bidi w:val="0"/>
              <w:rPr>
                <w:rFonts w:hint="default" w:ascii="Times New Roman" w:hAnsi="Times New Roman" w:cs="Times New Roman"/>
                <w:lang w:val="en-US" w:eastAsia="zh-CN"/>
              </w:rPr>
            </w:pPr>
            <w:r>
              <w:rPr>
                <w:rFonts w:hint="eastAsia" w:cs="Times New Roman"/>
                <w:lang w:val="en-US" w:eastAsia="zh-CN"/>
              </w:rPr>
              <w:t>4</w:t>
            </w:r>
          </w:p>
        </w:tc>
        <w:tc>
          <w:tcPr>
            <w:tcW w:w="212"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YS441424171000</w:t>
            </w:r>
            <w:r>
              <w:rPr>
                <w:rFonts w:hint="eastAsia" w:cs="Times New Roman"/>
                <w:lang w:val="en-US" w:eastAsia="zh-CN"/>
              </w:rPr>
              <w:t>2</w:t>
            </w:r>
          </w:p>
        </w:tc>
        <w:tc>
          <w:tcPr>
            <w:tcW w:w="76" w:type="pct"/>
            <w:vMerge w:val="continue"/>
            <w:shd w:val="clear" w:color="auto" w:fill="auto"/>
            <w:vAlign w:val="center"/>
          </w:tcPr>
          <w:p>
            <w:pPr>
              <w:pStyle w:val="20"/>
              <w:bidi w:val="0"/>
              <w:rPr>
                <w:rFonts w:hint="default" w:ascii="Times New Roman" w:hAnsi="Times New Roman" w:cs="Times New Roman"/>
                <w:lang w:val="en-US" w:eastAsia="zh-CN"/>
              </w:rPr>
            </w:pPr>
          </w:p>
        </w:tc>
        <w:tc>
          <w:tcPr>
            <w:tcW w:w="138"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五华县</w:t>
            </w:r>
          </w:p>
        </w:tc>
        <w:tc>
          <w:tcPr>
            <w:tcW w:w="231"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0.00282</w:t>
            </w:r>
          </w:p>
        </w:tc>
        <w:tc>
          <w:tcPr>
            <w:tcW w:w="545"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东距离坪上村东边界140米，南距离坪上村东边界166米，西距离坪上村西边界2.64公里，北距离坪上村东边界495米</w:t>
            </w:r>
          </w:p>
        </w:tc>
        <w:tc>
          <w:tcPr>
            <w:tcW w:w="2052" w:type="pct"/>
            <w:shd w:val="clear" w:color="auto" w:fill="auto"/>
            <w:noWrap/>
            <w:vAlign w:val="center"/>
          </w:tcPr>
          <w:p>
            <w:pPr>
              <w:pStyle w:val="20"/>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115.903647，23.855547；115.903781，23.855487；115.90386，23.855391；115.903884，23.855285</w:t>
            </w:r>
          </w:p>
          <w:p>
            <w:pPr>
              <w:pStyle w:val="20"/>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115.903861，23.855185；115.903814，23.855109；115.903744，23.855052；115.903652，23.855015</w:t>
            </w:r>
          </w:p>
          <w:p>
            <w:pPr>
              <w:pStyle w:val="20"/>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115.903529，23.855015；115.903442，23.855047；115.903349，23.855122；115.903305，23.855209</w:t>
            </w:r>
          </w:p>
          <w:p>
            <w:pPr>
              <w:pStyle w:val="20"/>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115.903298，23.85532；115.903338，23.85542；115.90343，23.855505；115.903539，23.855548</w:t>
            </w:r>
          </w:p>
        </w:tc>
        <w:tc>
          <w:tcPr>
            <w:tcW w:w="1622" w:type="pct"/>
            <w:vMerge w:val="continue"/>
            <w:shd w:val="clear" w:color="auto" w:fill="auto"/>
            <w:noWrap/>
            <w:vAlign w:val="center"/>
          </w:tcPr>
          <w:p>
            <w:pPr>
              <w:pStyle w:val="20"/>
              <w:bidi w:val="0"/>
              <w:rPr>
                <w:rFonts w:hint="default" w:ascii="Times New Roman" w:hAnsi="Times New Roman" w:cs="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 w:type="pct"/>
            <w:shd w:val="clear" w:color="auto" w:fill="auto"/>
            <w:noWrap/>
            <w:vAlign w:val="center"/>
          </w:tcPr>
          <w:p>
            <w:pPr>
              <w:pStyle w:val="20"/>
              <w:bidi w:val="0"/>
              <w:rPr>
                <w:rFonts w:hint="default" w:ascii="Times New Roman" w:hAnsi="Times New Roman" w:cs="Times New Roman"/>
                <w:lang w:val="en-US" w:eastAsia="zh-CN"/>
              </w:rPr>
            </w:pPr>
            <w:r>
              <w:rPr>
                <w:rFonts w:hint="eastAsia" w:cs="Times New Roman"/>
                <w:lang w:val="en-US" w:eastAsia="zh-CN"/>
              </w:rPr>
              <w:t>5</w:t>
            </w:r>
          </w:p>
        </w:tc>
        <w:tc>
          <w:tcPr>
            <w:tcW w:w="212"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YS441424171000</w:t>
            </w:r>
            <w:r>
              <w:rPr>
                <w:rFonts w:hint="eastAsia" w:cs="Times New Roman"/>
                <w:lang w:val="en-US" w:eastAsia="zh-CN"/>
              </w:rPr>
              <w:t>3</w:t>
            </w:r>
          </w:p>
        </w:tc>
        <w:tc>
          <w:tcPr>
            <w:tcW w:w="76" w:type="pct"/>
            <w:vMerge w:val="continue"/>
            <w:shd w:val="clear" w:color="auto" w:fill="auto"/>
            <w:vAlign w:val="center"/>
          </w:tcPr>
          <w:p>
            <w:pPr>
              <w:pStyle w:val="20"/>
              <w:bidi w:val="0"/>
              <w:rPr>
                <w:rFonts w:hint="default" w:ascii="Times New Roman" w:hAnsi="Times New Roman" w:cs="Times New Roman"/>
                <w:lang w:val="en-US" w:eastAsia="zh-CN"/>
              </w:rPr>
            </w:pPr>
          </w:p>
        </w:tc>
        <w:tc>
          <w:tcPr>
            <w:tcW w:w="138"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五华县</w:t>
            </w:r>
          </w:p>
        </w:tc>
        <w:tc>
          <w:tcPr>
            <w:tcW w:w="231"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0.00282</w:t>
            </w:r>
          </w:p>
        </w:tc>
        <w:tc>
          <w:tcPr>
            <w:tcW w:w="545"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东距离下光小学291米，南距离双光村南边界899米，西距离坪上村东边界114米，北至坪上村东边界</w:t>
            </w:r>
          </w:p>
        </w:tc>
        <w:tc>
          <w:tcPr>
            <w:tcW w:w="2052" w:type="pct"/>
            <w:shd w:val="clear" w:color="auto" w:fill="auto"/>
            <w:noWrap/>
            <w:vAlign w:val="center"/>
          </w:tcPr>
          <w:p>
            <w:pPr>
              <w:pStyle w:val="20"/>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115.903517，23.853227；115.903637，23.85317；115.903713，23.85308；115.903745，23.852981</w:t>
            </w:r>
          </w:p>
          <w:p>
            <w:pPr>
              <w:pStyle w:val="20"/>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115.903723，23.852868；115.903668，23.852784；115.903597，23.852735；115.903518，23.852701</w:t>
            </w:r>
          </w:p>
          <w:p>
            <w:pPr>
              <w:pStyle w:val="20"/>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115.903404，23.852699；115.903312，23.852726；115.903228，23.852787；115.903172，23.852868</w:t>
            </w:r>
          </w:p>
          <w:p>
            <w:pPr>
              <w:pStyle w:val="20"/>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115.903155，23.852997；115.903195，23.853097；115.903281，23.853182；115.9034，23.853231</w:t>
            </w:r>
          </w:p>
        </w:tc>
        <w:tc>
          <w:tcPr>
            <w:tcW w:w="1622" w:type="pct"/>
            <w:vMerge w:val="continue"/>
            <w:shd w:val="clear" w:color="auto" w:fill="auto"/>
            <w:noWrap/>
            <w:vAlign w:val="center"/>
          </w:tcPr>
          <w:p>
            <w:pPr>
              <w:pStyle w:val="20"/>
              <w:bidi w:val="0"/>
              <w:rPr>
                <w:rFonts w:hint="default" w:ascii="Times New Roman" w:hAnsi="Times New Roman" w:cs="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trPr>
        <w:tc>
          <w:tcPr>
            <w:tcW w:w="121" w:type="pct"/>
            <w:shd w:val="clear" w:color="auto" w:fill="auto"/>
            <w:noWrap/>
            <w:vAlign w:val="center"/>
          </w:tcPr>
          <w:p>
            <w:pPr>
              <w:pStyle w:val="20"/>
              <w:bidi w:val="0"/>
              <w:rPr>
                <w:rFonts w:hint="default" w:ascii="Times New Roman" w:hAnsi="Times New Roman" w:cs="Times New Roman"/>
                <w:lang w:val="en-US" w:eastAsia="zh-CN"/>
              </w:rPr>
            </w:pPr>
            <w:r>
              <w:rPr>
                <w:rFonts w:hint="eastAsia" w:cs="Times New Roman"/>
                <w:lang w:val="en-US" w:eastAsia="zh-CN"/>
              </w:rPr>
              <w:t>6</w:t>
            </w:r>
          </w:p>
        </w:tc>
        <w:tc>
          <w:tcPr>
            <w:tcW w:w="212"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YS441424171000</w:t>
            </w:r>
            <w:r>
              <w:rPr>
                <w:rFonts w:hint="eastAsia" w:cs="Times New Roman"/>
                <w:lang w:val="en-US" w:eastAsia="zh-CN"/>
              </w:rPr>
              <w:t>4</w:t>
            </w:r>
          </w:p>
        </w:tc>
        <w:tc>
          <w:tcPr>
            <w:tcW w:w="76" w:type="pct"/>
            <w:vMerge w:val="continue"/>
            <w:shd w:val="clear" w:color="auto" w:fill="auto"/>
            <w:vAlign w:val="center"/>
          </w:tcPr>
          <w:p>
            <w:pPr>
              <w:pStyle w:val="20"/>
              <w:bidi w:val="0"/>
              <w:rPr>
                <w:rFonts w:hint="default" w:ascii="Times New Roman" w:hAnsi="Times New Roman" w:cs="Times New Roman"/>
                <w:lang w:val="en-US" w:eastAsia="zh-CN"/>
              </w:rPr>
            </w:pPr>
          </w:p>
        </w:tc>
        <w:tc>
          <w:tcPr>
            <w:tcW w:w="138"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五华县</w:t>
            </w:r>
          </w:p>
        </w:tc>
        <w:tc>
          <w:tcPr>
            <w:tcW w:w="231"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0.00282</w:t>
            </w:r>
          </w:p>
        </w:tc>
        <w:tc>
          <w:tcPr>
            <w:tcW w:w="545"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东距离下光小学307米，南距离双光村南边界718米，西距离坪上村东边界140米，北距离坪上村东边界193米</w:t>
            </w:r>
          </w:p>
        </w:tc>
        <w:tc>
          <w:tcPr>
            <w:tcW w:w="2052" w:type="pct"/>
            <w:shd w:val="clear" w:color="auto" w:fill="auto"/>
            <w:noWrap/>
            <w:vAlign w:val="center"/>
          </w:tcPr>
          <w:p>
            <w:pPr>
              <w:pStyle w:val="20"/>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115.903499，23.851731；115.903612，23.851675；115.90369，23.851598；115.90372，23.851499</w:t>
            </w:r>
          </w:p>
          <w:p>
            <w:pPr>
              <w:pStyle w:val="20"/>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115.903718，23.851403；115.903678，23.85132；115.903623，23.851264；115.90355，23.85122</w:t>
            </w:r>
          </w:p>
          <w:p>
            <w:pPr>
              <w:pStyle w:val="20"/>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115.903432，23.8512；115.903316，23.851225；115.90322，23.85128；115.903165，23.851351</w:t>
            </w:r>
          </w:p>
          <w:p>
            <w:pPr>
              <w:pStyle w:val="20"/>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115.90314，23.851433；115.903141，23.851527；115.903199，23.851636；115.903321，23.851719</w:t>
            </w:r>
          </w:p>
        </w:tc>
        <w:tc>
          <w:tcPr>
            <w:tcW w:w="1622" w:type="pct"/>
            <w:vMerge w:val="continue"/>
            <w:shd w:val="clear" w:color="auto" w:fill="auto"/>
            <w:noWrap/>
            <w:vAlign w:val="center"/>
          </w:tcPr>
          <w:p>
            <w:pPr>
              <w:pStyle w:val="20"/>
              <w:bidi w:val="0"/>
              <w:rPr>
                <w:rFonts w:hint="default" w:ascii="Times New Roman" w:hAnsi="Times New Roman" w:cs="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 w:type="pct"/>
            <w:shd w:val="clear" w:color="auto" w:fill="auto"/>
            <w:noWrap/>
            <w:vAlign w:val="center"/>
          </w:tcPr>
          <w:p>
            <w:pPr>
              <w:pStyle w:val="20"/>
              <w:bidi w:val="0"/>
              <w:rPr>
                <w:rFonts w:hint="default" w:ascii="Times New Roman" w:hAnsi="Times New Roman" w:cs="Times New Roman"/>
                <w:lang w:val="en-US" w:eastAsia="zh-CN"/>
              </w:rPr>
            </w:pPr>
            <w:r>
              <w:rPr>
                <w:rFonts w:hint="eastAsia" w:cs="Times New Roman"/>
                <w:lang w:val="en-US" w:eastAsia="zh-CN"/>
              </w:rPr>
              <w:t>7</w:t>
            </w:r>
          </w:p>
        </w:tc>
        <w:tc>
          <w:tcPr>
            <w:tcW w:w="212"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YS441424171000</w:t>
            </w:r>
            <w:r>
              <w:rPr>
                <w:rFonts w:hint="eastAsia" w:cs="Times New Roman"/>
                <w:lang w:val="en-US" w:eastAsia="zh-CN"/>
              </w:rPr>
              <w:t>5</w:t>
            </w:r>
          </w:p>
        </w:tc>
        <w:tc>
          <w:tcPr>
            <w:tcW w:w="76" w:type="pct"/>
            <w:vMerge w:val="continue"/>
            <w:shd w:val="clear" w:color="auto" w:fill="auto"/>
            <w:vAlign w:val="center"/>
          </w:tcPr>
          <w:p>
            <w:pPr>
              <w:pStyle w:val="20"/>
              <w:bidi w:val="0"/>
              <w:rPr>
                <w:rFonts w:hint="default" w:ascii="Times New Roman" w:hAnsi="Times New Roman" w:cs="Times New Roman"/>
                <w:lang w:val="en-US" w:eastAsia="zh-CN"/>
              </w:rPr>
            </w:pPr>
          </w:p>
        </w:tc>
        <w:tc>
          <w:tcPr>
            <w:tcW w:w="138"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五华县</w:t>
            </w:r>
          </w:p>
        </w:tc>
        <w:tc>
          <w:tcPr>
            <w:tcW w:w="231"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0.00282</w:t>
            </w:r>
          </w:p>
        </w:tc>
        <w:tc>
          <w:tcPr>
            <w:tcW w:w="545"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东距离下光小学226米，南距离双光村南边界957米，西至坪上村东边界，北至坪上村东边界</w:t>
            </w:r>
          </w:p>
        </w:tc>
        <w:tc>
          <w:tcPr>
            <w:tcW w:w="2052" w:type="pct"/>
            <w:shd w:val="clear" w:color="auto" w:fill="auto"/>
            <w:noWrap/>
            <w:vAlign w:val="center"/>
          </w:tcPr>
          <w:p>
            <w:pPr>
              <w:pStyle w:val="20"/>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115.904985，23.853953；115.905115，23.853894；115.9052，23.853793；115.905228，23.853682</w:t>
            </w:r>
          </w:p>
          <w:p>
            <w:pPr>
              <w:pStyle w:val="20"/>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115.905207，23.853577；115.905149，23.853507；115.905088，23.853457；115.905004，23.853428</w:t>
            </w:r>
          </w:p>
          <w:p>
            <w:pPr>
              <w:pStyle w:val="20"/>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115.904889，23.853423；115.904783，23.853457；115.904713，23.853506；115.904655，23.85359</w:t>
            </w:r>
          </w:p>
          <w:p>
            <w:pPr>
              <w:pStyle w:val="20"/>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115.904638，23.853694；115.904665，23.853802；115.904732，23.853886；115.904854，23.853947</w:t>
            </w:r>
          </w:p>
        </w:tc>
        <w:tc>
          <w:tcPr>
            <w:tcW w:w="1622" w:type="pct"/>
            <w:vMerge w:val="continue"/>
            <w:shd w:val="clear" w:color="auto" w:fill="auto"/>
            <w:noWrap/>
            <w:vAlign w:val="center"/>
          </w:tcPr>
          <w:p>
            <w:pPr>
              <w:pStyle w:val="20"/>
              <w:bidi w:val="0"/>
              <w:rPr>
                <w:rFonts w:hint="default" w:ascii="Times New Roman" w:hAnsi="Times New Roman" w:cs="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9" w:hRule="atLeast"/>
        </w:trPr>
        <w:tc>
          <w:tcPr>
            <w:tcW w:w="121" w:type="pct"/>
            <w:shd w:val="clear" w:color="auto" w:fill="auto"/>
            <w:noWrap/>
            <w:vAlign w:val="center"/>
          </w:tcPr>
          <w:p>
            <w:pPr>
              <w:pStyle w:val="20"/>
              <w:bidi w:val="0"/>
              <w:rPr>
                <w:rFonts w:hint="default" w:ascii="Times New Roman" w:hAnsi="Times New Roman" w:cs="Times New Roman"/>
                <w:lang w:val="en-US" w:eastAsia="zh-CN"/>
              </w:rPr>
            </w:pPr>
            <w:r>
              <w:rPr>
                <w:rFonts w:hint="eastAsia" w:cs="Times New Roman"/>
                <w:lang w:val="en-US" w:eastAsia="zh-CN"/>
              </w:rPr>
              <w:t>8</w:t>
            </w:r>
          </w:p>
        </w:tc>
        <w:tc>
          <w:tcPr>
            <w:tcW w:w="212"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YS441424171000</w:t>
            </w:r>
            <w:r>
              <w:rPr>
                <w:rFonts w:hint="eastAsia" w:cs="Times New Roman"/>
                <w:lang w:val="en-US" w:eastAsia="zh-CN"/>
              </w:rPr>
              <w:t>6</w:t>
            </w:r>
          </w:p>
        </w:tc>
        <w:tc>
          <w:tcPr>
            <w:tcW w:w="76" w:type="pct"/>
            <w:vMerge w:val="continue"/>
            <w:shd w:val="clear" w:color="auto" w:fill="auto"/>
            <w:vAlign w:val="center"/>
          </w:tcPr>
          <w:p>
            <w:pPr>
              <w:pStyle w:val="20"/>
              <w:bidi w:val="0"/>
              <w:rPr>
                <w:rFonts w:hint="default" w:ascii="Times New Roman" w:hAnsi="Times New Roman" w:cs="Times New Roman"/>
                <w:lang w:val="en-US" w:eastAsia="zh-CN"/>
              </w:rPr>
            </w:pPr>
          </w:p>
        </w:tc>
        <w:tc>
          <w:tcPr>
            <w:tcW w:w="138"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五华县</w:t>
            </w:r>
          </w:p>
        </w:tc>
        <w:tc>
          <w:tcPr>
            <w:tcW w:w="231"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0.00282</w:t>
            </w:r>
          </w:p>
        </w:tc>
        <w:tc>
          <w:tcPr>
            <w:tcW w:w="545"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东距离上光小学1.21公里，南距离下光小学443米，西至坪上村东边界，北距离双光村北边界1.71公里</w:t>
            </w:r>
          </w:p>
        </w:tc>
        <w:tc>
          <w:tcPr>
            <w:tcW w:w="2052" w:type="pct"/>
            <w:shd w:val="clear" w:color="auto" w:fill="auto"/>
            <w:noWrap/>
            <w:vAlign w:val="center"/>
          </w:tcPr>
          <w:p>
            <w:pPr>
              <w:pStyle w:val="20"/>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115.906017，23.856622；115.90614，23.856563；115.906222，23.856472；115.906253，23.856373</w:t>
            </w:r>
          </w:p>
          <w:p>
            <w:pPr>
              <w:pStyle w:val="20"/>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115.906231，23.85626；115.906184，23.856184；115.906105，23.856126；115.906013，23.856089</w:t>
            </w:r>
          </w:p>
          <w:p>
            <w:pPr>
              <w:pStyle w:val="20"/>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115.905912，23.856089；115.905814，23.856119；115.905727，23.856184；115.905676，23.856278</w:t>
            </w:r>
          </w:p>
          <w:p>
            <w:pPr>
              <w:pStyle w:val="20"/>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115.905669，23.856404；115.905713，23.856509；115.90581，23.856588；115.905913，23.85662</w:t>
            </w:r>
          </w:p>
        </w:tc>
        <w:tc>
          <w:tcPr>
            <w:tcW w:w="1622" w:type="pct"/>
            <w:vMerge w:val="continue"/>
            <w:shd w:val="clear" w:color="auto" w:fill="auto"/>
            <w:noWrap/>
            <w:vAlign w:val="center"/>
          </w:tcPr>
          <w:p>
            <w:pPr>
              <w:pStyle w:val="20"/>
              <w:bidi w:val="0"/>
              <w:rPr>
                <w:rFonts w:hint="default" w:ascii="Times New Roman" w:hAnsi="Times New Roman" w:cs="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2" w:hRule="atLeast"/>
        </w:trPr>
        <w:tc>
          <w:tcPr>
            <w:tcW w:w="121" w:type="pct"/>
            <w:shd w:val="clear" w:color="auto" w:fill="auto"/>
            <w:noWrap/>
            <w:vAlign w:val="center"/>
          </w:tcPr>
          <w:p>
            <w:pPr>
              <w:pStyle w:val="20"/>
              <w:bidi w:val="0"/>
              <w:rPr>
                <w:rFonts w:hint="default" w:ascii="Times New Roman" w:hAnsi="Times New Roman" w:cs="Times New Roman"/>
                <w:lang w:val="en-US" w:eastAsia="zh-CN"/>
              </w:rPr>
            </w:pPr>
            <w:r>
              <w:rPr>
                <w:rFonts w:hint="eastAsia" w:cs="Times New Roman"/>
                <w:lang w:val="en-US" w:eastAsia="zh-CN"/>
              </w:rPr>
              <w:t>9</w:t>
            </w:r>
          </w:p>
        </w:tc>
        <w:tc>
          <w:tcPr>
            <w:tcW w:w="212"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YS441424171000</w:t>
            </w:r>
            <w:r>
              <w:rPr>
                <w:rFonts w:hint="eastAsia" w:cs="Times New Roman"/>
                <w:lang w:val="en-US" w:eastAsia="zh-CN"/>
              </w:rPr>
              <w:t>7</w:t>
            </w:r>
          </w:p>
        </w:tc>
        <w:tc>
          <w:tcPr>
            <w:tcW w:w="76" w:type="pct"/>
            <w:vMerge w:val="continue"/>
            <w:shd w:val="clear" w:color="auto" w:fill="auto"/>
            <w:vAlign w:val="center"/>
          </w:tcPr>
          <w:p>
            <w:pPr>
              <w:pStyle w:val="20"/>
              <w:bidi w:val="0"/>
              <w:rPr>
                <w:rFonts w:hint="default" w:ascii="Times New Roman" w:hAnsi="Times New Roman" w:cs="Times New Roman"/>
                <w:lang w:val="en-US" w:eastAsia="zh-CN"/>
              </w:rPr>
            </w:pPr>
          </w:p>
        </w:tc>
        <w:tc>
          <w:tcPr>
            <w:tcW w:w="138"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五华县</w:t>
            </w:r>
          </w:p>
        </w:tc>
        <w:tc>
          <w:tcPr>
            <w:tcW w:w="231"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0.00282</w:t>
            </w:r>
          </w:p>
        </w:tc>
        <w:tc>
          <w:tcPr>
            <w:tcW w:w="545"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东距离坪上村东边界401米，南距离坪上村南边界2.62公里，西距离坪上村西边界2.31公里，北距离坪上村北边界2.21公里</w:t>
            </w:r>
          </w:p>
        </w:tc>
        <w:tc>
          <w:tcPr>
            <w:tcW w:w="2052" w:type="pct"/>
            <w:shd w:val="clear" w:color="auto" w:fill="auto"/>
            <w:noWrap/>
            <w:vAlign w:val="center"/>
          </w:tcPr>
          <w:p>
            <w:pPr>
              <w:pStyle w:val="20"/>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115.897716，23.852107；115.89783，23.852053；115.897905，23.851958；115.897938，23.851858</w:t>
            </w:r>
          </w:p>
          <w:p>
            <w:pPr>
              <w:pStyle w:val="20"/>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115.897924，23.851764；115.897873，23.85168；115.897804，23.851619；115.897715，23.851584</w:t>
            </w:r>
          </w:p>
          <w:p>
            <w:pPr>
              <w:pStyle w:val="20"/>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115.89759，23.851577115.897482，23.851613；115.897407，23.851668；115.897358，23.851768</w:t>
            </w:r>
          </w:p>
          <w:p>
            <w:pPr>
              <w:pStyle w:val="20"/>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115.89735，23.851896；115.8974，23.852001；115.897492，23.852076；115.897608，23.85211</w:t>
            </w:r>
          </w:p>
        </w:tc>
        <w:tc>
          <w:tcPr>
            <w:tcW w:w="1622" w:type="pct"/>
            <w:vMerge w:val="continue"/>
            <w:shd w:val="clear" w:color="auto" w:fill="auto"/>
            <w:noWrap/>
            <w:vAlign w:val="center"/>
          </w:tcPr>
          <w:p>
            <w:pPr>
              <w:pStyle w:val="20"/>
              <w:bidi w:val="0"/>
              <w:rPr>
                <w:rFonts w:hint="default" w:ascii="Times New Roman" w:hAnsi="Times New Roman" w:cs="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5" w:hRule="atLeast"/>
        </w:trPr>
        <w:tc>
          <w:tcPr>
            <w:tcW w:w="121"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1</w:t>
            </w:r>
            <w:r>
              <w:rPr>
                <w:rFonts w:hint="eastAsia" w:cs="Times New Roman"/>
                <w:lang w:val="en-US" w:eastAsia="zh-CN"/>
              </w:rPr>
              <w:t>0</w:t>
            </w:r>
          </w:p>
        </w:tc>
        <w:tc>
          <w:tcPr>
            <w:tcW w:w="212"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YS441424171000</w:t>
            </w:r>
            <w:r>
              <w:rPr>
                <w:rFonts w:hint="eastAsia" w:cs="Times New Roman"/>
                <w:lang w:val="en-US" w:eastAsia="zh-CN"/>
              </w:rPr>
              <w:t>8</w:t>
            </w:r>
          </w:p>
        </w:tc>
        <w:tc>
          <w:tcPr>
            <w:tcW w:w="76" w:type="pct"/>
            <w:vMerge w:val="continue"/>
            <w:shd w:val="clear" w:color="auto" w:fill="auto"/>
            <w:vAlign w:val="center"/>
          </w:tcPr>
          <w:p>
            <w:pPr>
              <w:pStyle w:val="20"/>
              <w:bidi w:val="0"/>
              <w:rPr>
                <w:rFonts w:hint="default" w:ascii="Times New Roman" w:hAnsi="Times New Roman" w:cs="Times New Roman"/>
                <w:lang w:val="en-US" w:eastAsia="zh-CN"/>
              </w:rPr>
            </w:pPr>
          </w:p>
        </w:tc>
        <w:tc>
          <w:tcPr>
            <w:tcW w:w="138"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五华县</w:t>
            </w:r>
          </w:p>
        </w:tc>
        <w:tc>
          <w:tcPr>
            <w:tcW w:w="231"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0.00282</w:t>
            </w:r>
          </w:p>
        </w:tc>
        <w:tc>
          <w:tcPr>
            <w:tcW w:w="545"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东距离坪上村东边界387米，南距离坪上村南边界2.49公里，西距离坪上村西边界2.34公里，北距离坪上村北边界2.09公里</w:t>
            </w:r>
          </w:p>
        </w:tc>
        <w:tc>
          <w:tcPr>
            <w:tcW w:w="2052" w:type="pct"/>
            <w:shd w:val="clear" w:color="auto" w:fill="auto"/>
            <w:noWrap/>
            <w:vAlign w:val="center"/>
          </w:tcPr>
          <w:p>
            <w:pPr>
              <w:pStyle w:val="20"/>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115.898062，23.853501；115.89818，23.853444；115.898249，23.853368；115.898284，23.853269；</w:t>
            </w:r>
          </w:p>
          <w:p>
            <w:pPr>
              <w:pStyle w:val="20"/>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115.898276，23.853165；115.898239，23.853077；115.898154，23.853014；115.898062，23.852973</w:t>
            </w:r>
          </w:p>
          <w:p>
            <w:pPr>
              <w:pStyle w:val="20"/>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115.897942，23.85297；115.897855，23.852997；115.897764，23.853065；115.897706，23.853165</w:t>
            </w:r>
          </w:p>
          <w:p>
            <w:pPr>
              <w:pStyle w:val="20"/>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115.897706，23.853277；115.897757，23.85338；115.897829，23.853458；115.897946，23.853498</w:t>
            </w:r>
          </w:p>
        </w:tc>
        <w:tc>
          <w:tcPr>
            <w:tcW w:w="1622" w:type="pct"/>
            <w:vMerge w:val="continue"/>
            <w:shd w:val="clear" w:color="auto" w:fill="auto"/>
            <w:noWrap/>
            <w:vAlign w:val="center"/>
          </w:tcPr>
          <w:p>
            <w:pPr>
              <w:pStyle w:val="20"/>
              <w:bidi w:val="0"/>
              <w:rPr>
                <w:rFonts w:hint="default" w:ascii="Times New Roman" w:hAnsi="Times New Roman" w:cs="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9" w:hRule="atLeast"/>
        </w:trPr>
        <w:tc>
          <w:tcPr>
            <w:tcW w:w="121"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1</w:t>
            </w:r>
            <w:r>
              <w:rPr>
                <w:rFonts w:hint="eastAsia" w:cs="Times New Roman"/>
                <w:lang w:val="en-US" w:eastAsia="zh-CN"/>
              </w:rPr>
              <w:t>1</w:t>
            </w:r>
          </w:p>
        </w:tc>
        <w:tc>
          <w:tcPr>
            <w:tcW w:w="212"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YS44142417100</w:t>
            </w:r>
            <w:r>
              <w:rPr>
                <w:rFonts w:hint="eastAsia" w:cs="Times New Roman"/>
                <w:lang w:val="en-US" w:eastAsia="zh-CN"/>
              </w:rPr>
              <w:t>09</w:t>
            </w:r>
          </w:p>
        </w:tc>
        <w:tc>
          <w:tcPr>
            <w:tcW w:w="76" w:type="pct"/>
            <w:vMerge w:val="continue"/>
            <w:shd w:val="clear" w:color="auto" w:fill="auto"/>
            <w:vAlign w:val="center"/>
          </w:tcPr>
          <w:p>
            <w:pPr>
              <w:pStyle w:val="20"/>
              <w:bidi w:val="0"/>
              <w:rPr>
                <w:rFonts w:hint="default" w:ascii="Times New Roman" w:hAnsi="Times New Roman" w:cs="Times New Roman"/>
                <w:lang w:val="en-US" w:eastAsia="zh-CN"/>
              </w:rPr>
            </w:pPr>
          </w:p>
        </w:tc>
        <w:tc>
          <w:tcPr>
            <w:tcW w:w="138"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五华县</w:t>
            </w:r>
          </w:p>
        </w:tc>
        <w:tc>
          <w:tcPr>
            <w:tcW w:w="231"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0.00282</w:t>
            </w:r>
          </w:p>
        </w:tc>
        <w:tc>
          <w:tcPr>
            <w:tcW w:w="545"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东距离上光小学310米，南距离双光村南边界540米，西距离坪上村东边界309米，北距离坪上村东边界365米</w:t>
            </w:r>
          </w:p>
        </w:tc>
        <w:tc>
          <w:tcPr>
            <w:tcW w:w="2052" w:type="pct"/>
            <w:shd w:val="clear" w:color="auto" w:fill="auto"/>
            <w:noWrap/>
            <w:vAlign w:val="center"/>
          </w:tcPr>
          <w:p>
            <w:pPr>
              <w:pStyle w:val="20"/>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115.904279，23.850265；115.904405，23.850192；115.904472，23.850078；115.904481，23.849963</w:t>
            </w:r>
          </w:p>
          <w:p>
            <w:pPr>
              <w:pStyle w:val="20"/>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115.904438，23.849857；115.904367，23.849793；115.90427，23.849749；115.904167，23.849742</w:t>
            </w:r>
          </w:p>
          <w:p>
            <w:pPr>
              <w:pStyle w:val="20"/>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115.904064，23.849763；115.903977，23.849823；115.903924，23.849887；115.903891，23.849983</w:t>
            </w:r>
          </w:p>
          <w:p>
            <w:pPr>
              <w:pStyle w:val="20"/>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115.903915，23.850106；115.90399，23.85021；115.904093，23.850265；115.904194，23.850275</w:t>
            </w:r>
          </w:p>
        </w:tc>
        <w:tc>
          <w:tcPr>
            <w:tcW w:w="1622" w:type="pct"/>
            <w:vMerge w:val="continue"/>
            <w:shd w:val="clear" w:color="auto" w:fill="auto"/>
            <w:noWrap/>
            <w:vAlign w:val="center"/>
          </w:tcPr>
          <w:p>
            <w:pPr>
              <w:pStyle w:val="20"/>
              <w:bidi w:val="0"/>
              <w:rPr>
                <w:rFonts w:hint="default" w:ascii="Times New Roman" w:hAnsi="Times New Roman" w:cs="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trPr>
        <w:tc>
          <w:tcPr>
            <w:tcW w:w="121"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1</w:t>
            </w:r>
            <w:r>
              <w:rPr>
                <w:rFonts w:hint="eastAsia" w:cs="Times New Roman"/>
                <w:lang w:val="en-US" w:eastAsia="zh-CN"/>
              </w:rPr>
              <w:t>2</w:t>
            </w:r>
          </w:p>
        </w:tc>
        <w:tc>
          <w:tcPr>
            <w:tcW w:w="212"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YS441424172000</w:t>
            </w:r>
            <w:r>
              <w:rPr>
                <w:rFonts w:hint="eastAsia" w:cs="Times New Roman"/>
                <w:lang w:val="en-US" w:eastAsia="zh-CN"/>
              </w:rPr>
              <w:t>1</w:t>
            </w:r>
          </w:p>
        </w:tc>
        <w:tc>
          <w:tcPr>
            <w:tcW w:w="76" w:type="pct"/>
            <w:vMerge w:val="continue"/>
            <w:shd w:val="clear" w:color="auto" w:fill="auto"/>
            <w:vAlign w:val="center"/>
          </w:tcPr>
          <w:p>
            <w:pPr>
              <w:pStyle w:val="20"/>
              <w:bidi w:val="0"/>
              <w:rPr>
                <w:rFonts w:hint="default" w:ascii="Times New Roman" w:hAnsi="Times New Roman" w:cs="Times New Roman"/>
                <w:lang w:val="en-US" w:eastAsia="zh-CN"/>
              </w:rPr>
            </w:pPr>
          </w:p>
        </w:tc>
        <w:tc>
          <w:tcPr>
            <w:tcW w:w="138"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五华县</w:t>
            </w:r>
          </w:p>
        </w:tc>
        <w:tc>
          <w:tcPr>
            <w:tcW w:w="231"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0.0453</w:t>
            </w:r>
          </w:p>
        </w:tc>
        <w:tc>
          <w:tcPr>
            <w:tcW w:w="545"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东距离坪上村东边界318米，南距离坪上村南边界2.25公里，西距离坪上村西边界2.23公里，北距离坪上村北边界2.01公里</w:t>
            </w:r>
          </w:p>
        </w:tc>
        <w:tc>
          <w:tcPr>
            <w:tcW w:w="2052" w:type="pct"/>
            <w:shd w:val="clear" w:color="auto" w:fill="auto"/>
            <w:noWrap/>
            <w:vAlign w:val="center"/>
          </w:tcPr>
          <w:p>
            <w:pPr>
              <w:pStyle w:val="20"/>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115.898402，23.853888；115.898675，23.853471；115.898772，23.852921；115.89867，23.852391</w:t>
            </w:r>
          </w:p>
          <w:p>
            <w:pPr>
              <w:pStyle w:val="20"/>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115.898552，23.851901；115.898284，23.851503；115.897967，23.851204；115.89755，23.851061</w:t>
            </w:r>
          </w:p>
          <w:p>
            <w:pPr>
              <w:pStyle w:val="20"/>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115.897141，23.851184；115.896884，23.851542；115.896792，23.851945；115.896792，23.85243</w:t>
            </w:r>
          </w:p>
          <w:p>
            <w:pPr>
              <w:pStyle w:val="20"/>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115.896878，23.852906；115.897087，23.853358；115.897409，23.853765；115.897924，23.854045</w:t>
            </w:r>
          </w:p>
        </w:tc>
        <w:tc>
          <w:tcPr>
            <w:tcW w:w="1622" w:type="pct"/>
            <w:vMerge w:val="continue"/>
            <w:shd w:val="clear" w:color="auto" w:fill="auto"/>
            <w:noWrap/>
            <w:vAlign w:val="center"/>
          </w:tcPr>
          <w:p>
            <w:pPr>
              <w:pStyle w:val="20"/>
              <w:bidi w:val="0"/>
              <w:rPr>
                <w:rFonts w:hint="default" w:ascii="Times New Roman" w:hAnsi="Times New Roman" w:cs="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8" w:hRule="atLeast"/>
        </w:trPr>
        <w:tc>
          <w:tcPr>
            <w:tcW w:w="121"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1</w:t>
            </w:r>
            <w:r>
              <w:rPr>
                <w:rFonts w:hint="eastAsia" w:cs="Times New Roman"/>
                <w:lang w:val="en-US" w:eastAsia="zh-CN"/>
              </w:rPr>
              <w:t>3</w:t>
            </w:r>
          </w:p>
        </w:tc>
        <w:tc>
          <w:tcPr>
            <w:tcW w:w="212"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YS441424172000</w:t>
            </w:r>
            <w:r>
              <w:rPr>
                <w:rFonts w:hint="eastAsia" w:cs="Times New Roman"/>
                <w:lang w:val="en-US" w:eastAsia="zh-CN"/>
              </w:rPr>
              <w:t>2</w:t>
            </w:r>
          </w:p>
        </w:tc>
        <w:tc>
          <w:tcPr>
            <w:tcW w:w="76" w:type="pct"/>
            <w:vMerge w:val="continue"/>
            <w:shd w:val="clear" w:color="auto" w:fill="auto"/>
            <w:vAlign w:val="center"/>
          </w:tcPr>
          <w:p>
            <w:pPr>
              <w:pStyle w:val="20"/>
              <w:bidi w:val="0"/>
              <w:rPr>
                <w:rFonts w:hint="default" w:ascii="Times New Roman" w:hAnsi="Times New Roman" w:cs="Times New Roman"/>
                <w:lang w:val="en-US" w:eastAsia="zh-CN"/>
              </w:rPr>
            </w:pPr>
          </w:p>
        </w:tc>
        <w:tc>
          <w:tcPr>
            <w:tcW w:w="138"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五华县</w:t>
            </w:r>
          </w:p>
        </w:tc>
        <w:tc>
          <w:tcPr>
            <w:tcW w:w="231"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0.203</w:t>
            </w:r>
          </w:p>
        </w:tc>
        <w:tc>
          <w:tcPr>
            <w:tcW w:w="545"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东至下光小学，南距离双光村南边界485米，西至坪上村东边界，北距离坪上村东边界426米</w:t>
            </w:r>
          </w:p>
        </w:tc>
        <w:tc>
          <w:tcPr>
            <w:tcW w:w="2052" w:type="pct"/>
            <w:shd w:val="clear" w:color="auto" w:fill="auto"/>
            <w:noWrap/>
            <w:vAlign w:val="center"/>
          </w:tcPr>
          <w:p>
            <w:pPr>
              <w:pStyle w:val="20"/>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115.904109，23.855943；115.905011，23.855296；115.905579，23.854197；115.905858，23.853176</w:t>
            </w:r>
          </w:p>
          <w:p>
            <w:pPr>
              <w:pStyle w:val="20"/>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115.905955，23.851969；115.905858，23.851067；115.905644，23.850203；115.905172，23.849624</w:t>
            </w:r>
          </w:p>
          <w:p>
            <w:pPr>
              <w:pStyle w:val="20"/>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115.904491，23.849213；115.903455，23.849585；115.903004，23.850232；115.90264，23.850939</w:t>
            </w:r>
          </w:p>
          <w:p>
            <w:pPr>
              <w:pStyle w:val="20"/>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115.902371，23.851891；115.902275，23.852911；115.902318，23.853873；115.902715，23.855041</w:t>
            </w:r>
          </w:p>
        </w:tc>
        <w:tc>
          <w:tcPr>
            <w:tcW w:w="1622" w:type="pct"/>
            <w:vMerge w:val="continue"/>
            <w:shd w:val="clear" w:color="auto" w:fill="auto"/>
            <w:noWrap/>
            <w:vAlign w:val="center"/>
          </w:tcPr>
          <w:p>
            <w:pPr>
              <w:pStyle w:val="20"/>
              <w:bidi w:val="0"/>
              <w:rPr>
                <w:rFonts w:hint="default" w:ascii="Times New Roman" w:hAnsi="Times New Roman" w:cs="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1" w:hRule="atLeast"/>
        </w:trPr>
        <w:tc>
          <w:tcPr>
            <w:tcW w:w="121"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1</w:t>
            </w:r>
            <w:r>
              <w:rPr>
                <w:rFonts w:hint="eastAsia" w:cs="Times New Roman"/>
                <w:lang w:val="en-US" w:eastAsia="zh-CN"/>
              </w:rPr>
              <w:t>4</w:t>
            </w:r>
          </w:p>
        </w:tc>
        <w:tc>
          <w:tcPr>
            <w:tcW w:w="212"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YS441424172000</w:t>
            </w:r>
            <w:r>
              <w:rPr>
                <w:rFonts w:hint="eastAsia" w:cs="Times New Roman"/>
                <w:lang w:val="en-US" w:eastAsia="zh-CN"/>
              </w:rPr>
              <w:t>3</w:t>
            </w:r>
          </w:p>
        </w:tc>
        <w:tc>
          <w:tcPr>
            <w:tcW w:w="76" w:type="pct"/>
            <w:vMerge w:val="continue"/>
            <w:shd w:val="clear" w:color="auto" w:fill="auto"/>
            <w:vAlign w:val="center"/>
          </w:tcPr>
          <w:p>
            <w:pPr>
              <w:pStyle w:val="20"/>
              <w:bidi w:val="0"/>
              <w:rPr>
                <w:rFonts w:hint="default" w:ascii="Times New Roman" w:hAnsi="Times New Roman" w:cs="Times New Roman"/>
                <w:lang w:val="en-US" w:eastAsia="zh-CN"/>
              </w:rPr>
            </w:pPr>
          </w:p>
        </w:tc>
        <w:tc>
          <w:tcPr>
            <w:tcW w:w="138"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五华县</w:t>
            </w:r>
          </w:p>
        </w:tc>
        <w:tc>
          <w:tcPr>
            <w:tcW w:w="231"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0.0188</w:t>
            </w:r>
          </w:p>
        </w:tc>
        <w:tc>
          <w:tcPr>
            <w:tcW w:w="545"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东距离上光小学1.19公里，南距离下光小学386米，西至坪上村东边界，北距离双光村北边界1.71公里</w:t>
            </w:r>
          </w:p>
        </w:tc>
        <w:tc>
          <w:tcPr>
            <w:tcW w:w="2052" w:type="pct"/>
            <w:shd w:val="clear" w:color="auto" w:fill="auto"/>
            <w:noWrap/>
            <w:vAlign w:val="center"/>
          </w:tcPr>
          <w:p>
            <w:pPr>
              <w:pStyle w:val="20"/>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115.906126，23.857047；115.906462，23.856906；115.906676，23.856657；115.906784，23.856321</w:t>
            </w:r>
          </w:p>
          <w:p>
            <w:pPr>
              <w:pStyle w:val="20"/>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115.906717，23.856034；115.906615，23.855848；115.906368，23.855656；115.906051，23.85557</w:t>
            </w:r>
          </w:p>
          <w:p>
            <w:pPr>
              <w:pStyle w:val="20"/>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；115.905724，23.855588；115.905523，23.855686；115.905333，23.855821；115.905198，23.856022</w:t>
            </w:r>
          </w:p>
          <w:p>
            <w:pPr>
              <w:pStyle w:val="20"/>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；115.905145，23.856274；115.905174，23.856517；115.905311，23.856765；115.905671，23.856996</w:t>
            </w:r>
          </w:p>
        </w:tc>
        <w:tc>
          <w:tcPr>
            <w:tcW w:w="1622" w:type="pct"/>
            <w:vMerge w:val="continue"/>
            <w:shd w:val="clear" w:color="auto" w:fill="auto"/>
            <w:noWrap/>
            <w:vAlign w:val="center"/>
          </w:tcPr>
          <w:p>
            <w:pPr>
              <w:pStyle w:val="20"/>
              <w:bidi w:val="0"/>
              <w:rPr>
                <w:rFonts w:hint="default" w:ascii="Times New Roman" w:hAnsi="Times New Roman" w:cs="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trPr>
        <w:tc>
          <w:tcPr>
            <w:tcW w:w="121"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1</w:t>
            </w:r>
            <w:r>
              <w:rPr>
                <w:rFonts w:hint="eastAsia" w:cs="Times New Roman"/>
                <w:lang w:val="en-US" w:eastAsia="zh-CN"/>
              </w:rPr>
              <w:t>5</w:t>
            </w:r>
          </w:p>
        </w:tc>
        <w:tc>
          <w:tcPr>
            <w:tcW w:w="212"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YS441424173000</w:t>
            </w:r>
            <w:r>
              <w:rPr>
                <w:rFonts w:hint="eastAsia" w:cs="Times New Roman"/>
                <w:lang w:val="en-US" w:eastAsia="zh-CN"/>
              </w:rPr>
              <w:t>1</w:t>
            </w:r>
          </w:p>
        </w:tc>
        <w:tc>
          <w:tcPr>
            <w:tcW w:w="76" w:type="pct"/>
            <w:vMerge w:val="continue"/>
            <w:shd w:val="clear" w:color="auto" w:fill="auto"/>
            <w:vAlign w:val="center"/>
          </w:tcPr>
          <w:p>
            <w:pPr>
              <w:pStyle w:val="20"/>
              <w:bidi w:val="0"/>
              <w:rPr>
                <w:rFonts w:hint="default" w:ascii="Times New Roman" w:hAnsi="Times New Roman" w:cs="Times New Roman"/>
                <w:lang w:val="en-US" w:eastAsia="zh-CN"/>
              </w:rPr>
            </w:pPr>
          </w:p>
        </w:tc>
        <w:tc>
          <w:tcPr>
            <w:tcW w:w="138"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五华县</w:t>
            </w:r>
          </w:p>
        </w:tc>
        <w:tc>
          <w:tcPr>
            <w:tcW w:w="231"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2.</w:t>
            </w:r>
            <w:r>
              <w:rPr>
                <w:rFonts w:hint="eastAsia" w:cs="Times New Roman"/>
                <w:lang w:val="en-US" w:eastAsia="zh-CN"/>
              </w:rPr>
              <w:t>94</w:t>
            </w:r>
          </w:p>
        </w:tc>
        <w:tc>
          <w:tcPr>
            <w:tcW w:w="545" w:type="pct"/>
            <w:shd w:val="clear" w:color="auto" w:fill="auto"/>
            <w:noWrap/>
            <w:vAlign w:val="center"/>
          </w:tcPr>
          <w:p>
            <w:pPr>
              <w:pStyle w:val="20"/>
              <w:bidi w:val="0"/>
              <w:rPr>
                <w:rFonts w:hint="default" w:ascii="Times New Roman" w:hAnsi="Times New Roman" w:cs="Times New Roman"/>
                <w:lang w:val="en-US" w:eastAsia="zh-CN"/>
              </w:rPr>
            </w:pPr>
            <w:r>
              <w:rPr>
                <w:rFonts w:hint="default" w:ascii="Times New Roman" w:hAnsi="Times New Roman" w:cs="Times New Roman"/>
                <w:lang w:val="en-US" w:eastAsia="zh-CN"/>
              </w:rPr>
              <w:t>东距离双光村东边界2.25公里，南距离双光村南边界637米，西距离坪上村西边界1.67公里，北距离双光村北边界648米</w:t>
            </w:r>
          </w:p>
        </w:tc>
        <w:tc>
          <w:tcPr>
            <w:tcW w:w="2052" w:type="pct"/>
            <w:shd w:val="clear" w:color="auto" w:fill="auto"/>
            <w:noWrap/>
            <w:vAlign w:val="center"/>
          </w:tcPr>
          <w:p>
            <w:pPr>
              <w:pStyle w:val="20"/>
              <w:bidi w:val="0"/>
              <w:jc w:val="both"/>
              <w:rPr>
                <w:rFonts w:hint="default" w:ascii="Times New Roman" w:hAnsi="Times New Roman" w:cs="Times New Roman"/>
                <w:lang w:val="en-US" w:eastAsia="zh-CN"/>
              </w:rPr>
            </w:pPr>
            <w:r>
              <w:rPr>
                <w:rFonts w:hint="default" w:ascii="Times New Roman" w:hAnsi="Times New Roman" w:cs="Times New Roman"/>
                <w:lang w:val="en-US" w:eastAsia="zh-CN"/>
              </w:rPr>
              <w:t>115.903766，23.865588；115.912798，23.861083；115.908745，23.847618；115.892556，23.852885；115.892425，23.858711；115.897179，23.864803</w:t>
            </w:r>
          </w:p>
        </w:tc>
        <w:tc>
          <w:tcPr>
            <w:tcW w:w="1622" w:type="pct"/>
            <w:vMerge w:val="continue"/>
            <w:shd w:val="clear" w:color="auto" w:fill="auto"/>
            <w:noWrap/>
            <w:vAlign w:val="center"/>
          </w:tcPr>
          <w:p>
            <w:pPr>
              <w:pStyle w:val="20"/>
              <w:bidi w:val="0"/>
              <w:rPr>
                <w:rFonts w:hint="default" w:ascii="Times New Roman" w:hAnsi="Times New Roman" w:cs="Times New Roman"/>
                <w:lang w:val="en-US" w:eastAsia="zh-CN"/>
              </w:rPr>
            </w:pPr>
          </w:p>
        </w:tc>
      </w:tr>
    </w:tbl>
    <w:p>
      <w:pPr>
        <w:ind w:left="0" w:leftChars="0" w:firstLine="0" w:firstLineChars="0"/>
        <w:outlineLvl w:val="1"/>
        <w:rPr>
          <w:rFonts w:hint="default" w:ascii="Times New Roman" w:hAnsi="Times New Roman" w:cs="Times New Roman"/>
          <w:highlight w:val="yellow"/>
          <w:lang w:val="en-US" w:eastAsia="zh-CN"/>
        </w:rPr>
        <w:sectPr>
          <w:pgSz w:w="23811" w:h="16838" w:orient="landscape"/>
          <w:pgMar w:top="1800" w:right="1440" w:bottom="1800" w:left="1440" w:header="851" w:footer="992" w:gutter="0"/>
          <w:pgNumType w:fmt="decimal"/>
          <w:cols w:space="425" w:num="1"/>
          <w:docGrid w:type="lines" w:linePitch="312" w:charSpace="0"/>
        </w:sectPr>
      </w:pPr>
    </w:p>
    <w:p>
      <w:pPr>
        <w:bidi w:val="0"/>
        <w:ind w:left="0" w:leftChars="0" w:firstLine="0" w:firstLineChars="0"/>
        <w:outlineLvl w:val="1"/>
        <w:rPr>
          <w:rFonts w:hint="default" w:ascii="Times New Roman" w:hAnsi="Times New Roman" w:eastAsia="方正黑体_GBK" w:cs="Times New Roman"/>
          <w:lang w:val="en-US" w:eastAsia="zh-CN"/>
        </w:rPr>
      </w:pPr>
      <w:r>
        <w:rPr>
          <w:rFonts w:hint="default" w:ascii="Times New Roman" w:hAnsi="Times New Roman" w:eastAsia="方正黑体_GBK" w:cs="Times New Roman"/>
          <w:lang w:val="en-US" w:eastAsia="zh-CN"/>
        </w:rPr>
        <w:t xml:space="preserve">附件6 </w:t>
      </w:r>
    </w:p>
    <w:p>
      <w:pPr>
        <w:ind w:left="0" w:leftChars="0" w:firstLine="0" w:firstLineChars="0"/>
        <w:jc w:val="center"/>
        <w:outlineLvl w:val="1"/>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梅州市管控类区域划定结果汇总表</w:t>
      </w:r>
    </w:p>
    <w:tbl>
      <w:tblPr>
        <w:tblStyle w:val="17"/>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919"/>
        <w:gridCol w:w="877"/>
        <w:gridCol w:w="830"/>
        <w:gridCol w:w="922"/>
        <w:gridCol w:w="1511"/>
        <w:gridCol w:w="2894"/>
        <w:gridCol w:w="7030"/>
        <w:gridCol w:w="5660"/>
        <w:gridCol w:w="5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21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bCs/>
                <w:color w:val="000000"/>
                <w:kern w:val="0"/>
                <w:sz w:val="24"/>
                <w:szCs w:val="24"/>
                <w:highlight w:val="none"/>
                <w:u w:val="none"/>
                <w:shd w:val="clear" w:color="auto" w:fill="auto"/>
                <w:lang w:val="en-US" w:eastAsia="zh-CN" w:bidi="ar"/>
              </w:rPr>
            </w:pPr>
            <w:r>
              <w:rPr>
                <w:rFonts w:hint="default" w:ascii="Times New Roman" w:hAnsi="Times New Roman" w:eastAsia="宋体" w:cs="Times New Roman"/>
                <w:b/>
                <w:bCs/>
                <w:color w:val="000000"/>
                <w:kern w:val="0"/>
                <w:sz w:val="24"/>
                <w:szCs w:val="24"/>
                <w:highlight w:val="none"/>
                <w:u w:val="none"/>
                <w:shd w:val="clear" w:color="auto" w:fill="auto"/>
                <w:lang w:val="en-US" w:eastAsia="zh-CN" w:bidi="ar"/>
              </w:rPr>
              <w:t>编号</w:t>
            </w:r>
          </w:p>
        </w:tc>
        <w:tc>
          <w:tcPr>
            <w:tcW w:w="20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bCs/>
                <w:color w:val="000000"/>
                <w:kern w:val="0"/>
                <w:sz w:val="24"/>
                <w:szCs w:val="24"/>
                <w:highlight w:val="none"/>
                <w:u w:val="none"/>
                <w:shd w:val="clear" w:color="auto" w:fill="auto"/>
                <w:lang w:val="en-US" w:eastAsia="zh-CN" w:bidi="ar"/>
              </w:rPr>
            </w:pPr>
            <w:r>
              <w:rPr>
                <w:rFonts w:hint="default" w:ascii="Times New Roman" w:hAnsi="Times New Roman" w:eastAsia="宋体" w:cs="Times New Roman"/>
                <w:b/>
                <w:bCs/>
                <w:color w:val="000000"/>
                <w:kern w:val="0"/>
                <w:sz w:val="24"/>
                <w:szCs w:val="24"/>
                <w:highlight w:val="none"/>
                <w:u w:val="none"/>
                <w:shd w:val="clear" w:color="auto" w:fill="auto"/>
                <w:lang w:val="en-US" w:eastAsia="zh-CN" w:bidi="ar"/>
              </w:rPr>
              <w:t>分区编码</w:t>
            </w:r>
          </w:p>
        </w:tc>
        <w:tc>
          <w:tcPr>
            <w:tcW w:w="196"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bCs/>
                <w:color w:val="000000"/>
                <w:kern w:val="0"/>
                <w:sz w:val="24"/>
                <w:szCs w:val="24"/>
                <w:highlight w:val="none"/>
                <w:u w:val="none"/>
                <w:shd w:val="clear" w:color="auto" w:fill="auto"/>
                <w:lang w:val="en-US" w:eastAsia="zh-CN" w:bidi="ar"/>
              </w:rPr>
            </w:pPr>
            <w:r>
              <w:rPr>
                <w:rFonts w:hint="default" w:ascii="Times New Roman" w:hAnsi="Times New Roman" w:eastAsia="宋体" w:cs="Times New Roman"/>
                <w:b/>
                <w:bCs/>
                <w:color w:val="000000"/>
                <w:kern w:val="0"/>
                <w:sz w:val="24"/>
                <w:szCs w:val="24"/>
                <w:highlight w:val="none"/>
                <w:u w:val="none"/>
                <w:shd w:val="clear" w:color="auto" w:fill="auto"/>
                <w:lang w:val="en-US" w:eastAsia="zh-CN" w:bidi="ar"/>
              </w:rPr>
              <w:t>分区级别</w:t>
            </w:r>
            <w:r>
              <w:rPr>
                <w:rFonts w:hint="default" w:ascii="Times New Roman" w:hAnsi="Times New Roman" w:eastAsia="宋体" w:cs="Times New Roman"/>
                <w:b/>
                <w:bCs/>
                <w:color w:val="000000"/>
                <w:kern w:val="0"/>
                <w:sz w:val="24"/>
                <w:szCs w:val="24"/>
                <w:highlight w:val="none"/>
                <w:u w:val="none"/>
                <w:shd w:val="clear" w:color="auto" w:fill="auto"/>
                <w:vertAlign w:val="superscript"/>
                <w:lang w:val="en-US" w:eastAsia="zh-CN" w:bidi="ar"/>
              </w:rPr>
              <w:t>①</w:t>
            </w:r>
          </w:p>
        </w:tc>
        <w:tc>
          <w:tcPr>
            <w:tcW w:w="2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bCs/>
                <w:color w:val="000000"/>
                <w:kern w:val="0"/>
                <w:sz w:val="24"/>
                <w:szCs w:val="24"/>
                <w:highlight w:val="none"/>
                <w:u w:val="none"/>
                <w:shd w:val="clear" w:color="auto" w:fill="auto"/>
                <w:lang w:val="en-US" w:eastAsia="zh-CN" w:bidi="ar"/>
              </w:rPr>
            </w:pPr>
            <w:r>
              <w:rPr>
                <w:rFonts w:hint="default" w:ascii="Times New Roman" w:hAnsi="Times New Roman" w:eastAsia="宋体" w:cs="Times New Roman"/>
                <w:b/>
                <w:bCs/>
                <w:color w:val="000000"/>
                <w:kern w:val="0"/>
                <w:sz w:val="24"/>
                <w:szCs w:val="24"/>
                <w:highlight w:val="none"/>
                <w:u w:val="none"/>
                <w:shd w:val="clear" w:color="auto" w:fill="auto"/>
                <w:lang w:val="en-US" w:eastAsia="zh-CN" w:bidi="ar"/>
              </w:rPr>
              <w:t>所在行政区</w:t>
            </w:r>
          </w:p>
        </w:tc>
        <w:tc>
          <w:tcPr>
            <w:tcW w:w="35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bCs/>
                <w:color w:val="000000"/>
                <w:kern w:val="0"/>
                <w:sz w:val="24"/>
                <w:szCs w:val="24"/>
                <w:highlight w:val="none"/>
                <w:u w:val="none"/>
                <w:shd w:val="clear" w:color="auto" w:fill="auto"/>
                <w:lang w:val="en-US" w:eastAsia="zh-CN" w:bidi="ar"/>
              </w:rPr>
            </w:pPr>
            <w:r>
              <w:rPr>
                <w:rFonts w:hint="default" w:ascii="Times New Roman" w:hAnsi="Times New Roman" w:eastAsia="宋体" w:cs="Times New Roman"/>
                <w:b/>
                <w:bCs/>
                <w:color w:val="000000"/>
                <w:kern w:val="0"/>
                <w:sz w:val="24"/>
                <w:szCs w:val="24"/>
                <w:highlight w:val="none"/>
                <w:u w:val="none"/>
                <w:shd w:val="clear" w:color="auto" w:fill="auto"/>
                <w:lang w:val="en-US" w:eastAsia="zh-CN" w:bidi="ar"/>
              </w:rPr>
              <w:t>面积（km</w:t>
            </w:r>
            <w:r>
              <w:rPr>
                <w:rFonts w:hint="default" w:ascii="Times New Roman" w:hAnsi="Times New Roman" w:eastAsia="宋体" w:cs="Times New Roman"/>
                <w:b/>
                <w:bCs/>
                <w:color w:val="000000"/>
                <w:kern w:val="0"/>
                <w:sz w:val="24"/>
                <w:szCs w:val="24"/>
                <w:highlight w:val="none"/>
                <w:u w:val="none"/>
                <w:shd w:val="clear" w:color="auto" w:fill="auto"/>
                <w:vertAlign w:val="superscript"/>
                <w:lang w:val="en-US" w:eastAsia="zh-CN" w:bidi="ar"/>
              </w:rPr>
              <w:t>2</w:t>
            </w:r>
            <w:r>
              <w:rPr>
                <w:rFonts w:hint="default" w:ascii="Times New Roman" w:hAnsi="Times New Roman" w:eastAsia="宋体" w:cs="Times New Roman"/>
                <w:b/>
                <w:bCs/>
                <w:color w:val="000000"/>
                <w:kern w:val="0"/>
                <w:sz w:val="24"/>
                <w:szCs w:val="24"/>
                <w:highlight w:val="none"/>
                <w:u w:val="none"/>
                <w:shd w:val="clear" w:color="auto" w:fill="auto"/>
                <w:lang w:val="en-US" w:eastAsia="zh-CN" w:bidi="ar"/>
              </w:rPr>
              <w:t>）</w:t>
            </w:r>
          </w:p>
        </w:tc>
        <w:tc>
          <w:tcPr>
            <w:tcW w:w="684"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bCs/>
                <w:color w:val="000000"/>
                <w:kern w:val="0"/>
                <w:sz w:val="24"/>
                <w:szCs w:val="24"/>
                <w:highlight w:val="none"/>
                <w:u w:val="none"/>
                <w:shd w:val="clear" w:color="auto" w:fill="auto"/>
                <w:lang w:val="en-US" w:eastAsia="zh-CN" w:bidi="ar"/>
              </w:rPr>
            </w:pPr>
            <w:r>
              <w:rPr>
                <w:rFonts w:hint="default" w:ascii="Times New Roman" w:hAnsi="Times New Roman" w:eastAsia="宋体" w:cs="Times New Roman"/>
                <w:b/>
                <w:bCs/>
                <w:color w:val="000000"/>
                <w:kern w:val="0"/>
                <w:sz w:val="24"/>
                <w:szCs w:val="24"/>
                <w:highlight w:val="none"/>
                <w:u w:val="none"/>
                <w:shd w:val="clear" w:color="auto" w:fill="auto"/>
                <w:lang w:val="en-US" w:eastAsia="zh-CN" w:bidi="ar"/>
              </w:rPr>
              <w:t>四至范围</w:t>
            </w:r>
          </w:p>
        </w:tc>
        <w:tc>
          <w:tcPr>
            <w:tcW w:w="166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bCs/>
                <w:color w:val="000000"/>
                <w:kern w:val="0"/>
                <w:sz w:val="24"/>
                <w:szCs w:val="24"/>
                <w:highlight w:val="none"/>
                <w:u w:val="none"/>
                <w:shd w:val="clear" w:color="auto" w:fill="auto"/>
                <w:lang w:val="en-US" w:eastAsia="zh-CN" w:bidi="ar"/>
              </w:rPr>
            </w:pPr>
            <w:r>
              <w:rPr>
                <w:rFonts w:hint="default" w:ascii="Times New Roman" w:hAnsi="Times New Roman" w:eastAsia="宋体" w:cs="Times New Roman"/>
                <w:b/>
                <w:bCs/>
                <w:color w:val="000000"/>
                <w:kern w:val="0"/>
                <w:sz w:val="24"/>
                <w:szCs w:val="24"/>
                <w:highlight w:val="none"/>
                <w:u w:val="none"/>
                <w:shd w:val="clear" w:color="auto" w:fill="auto"/>
                <w:lang w:val="en-US" w:eastAsia="zh-CN" w:bidi="ar"/>
              </w:rPr>
              <w:t>拐点坐标</w:t>
            </w:r>
          </w:p>
        </w:tc>
        <w:tc>
          <w:tcPr>
            <w:tcW w:w="133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bCs/>
                <w:color w:val="000000"/>
                <w:kern w:val="0"/>
                <w:sz w:val="24"/>
                <w:szCs w:val="24"/>
                <w:highlight w:val="none"/>
                <w:u w:val="none"/>
                <w:shd w:val="clear" w:color="auto" w:fill="auto"/>
                <w:lang w:val="en-US" w:eastAsia="zh-CN" w:bidi="ar"/>
              </w:rPr>
            </w:pPr>
            <w:r>
              <w:rPr>
                <w:rFonts w:hint="default" w:ascii="Times New Roman" w:hAnsi="Times New Roman" w:eastAsia="宋体" w:cs="Times New Roman"/>
                <w:b/>
                <w:bCs/>
                <w:color w:val="000000"/>
                <w:kern w:val="0"/>
                <w:sz w:val="24"/>
                <w:szCs w:val="24"/>
                <w:highlight w:val="none"/>
                <w:u w:val="none"/>
                <w:shd w:val="clear" w:color="auto" w:fill="auto"/>
                <w:lang w:val="en-US" w:eastAsia="zh-CN" w:bidi="ar"/>
              </w:rPr>
              <w:t>管控要求</w:t>
            </w:r>
            <w:r>
              <w:rPr>
                <w:rFonts w:hint="default" w:ascii="Times New Roman" w:hAnsi="Times New Roman" w:eastAsia="宋体" w:cs="Times New Roman"/>
                <w:b/>
                <w:bCs/>
                <w:color w:val="000000"/>
                <w:kern w:val="0"/>
                <w:sz w:val="24"/>
                <w:szCs w:val="24"/>
                <w:highlight w:val="none"/>
                <w:u w:val="none"/>
                <w:shd w:val="clear" w:color="auto" w:fill="auto"/>
                <w:vertAlign w:val="superscript"/>
                <w:lang w:val="en-US" w:eastAsia="zh-CN" w:bidi="ar"/>
              </w:rPr>
              <w:t>②</w:t>
            </w:r>
          </w:p>
        </w:tc>
        <w:tc>
          <w:tcPr>
            <w:tcW w:w="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bCs/>
                <w:color w:val="000000"/>
                <w:kern w:val="0"/>
                <w:sz w:val="24"/>
                <w:szCs w:val="24"/>
                <w:highlight w:val="none"/>
                <w:u w:val="none"/>
                <w:shd w:val="clear" w:color="auto" w:fill="auto"/>
                <w:lang w:val="en-US" w:eastAsia="zh-CN" w:bidi="ar"/>
              </w:rPr>
            </w:pPr>
            <w:r>
              <w:rPr>
                <w:rFonts w:hint="default" w:ascii="Times New Roman" w:hAnsi="Times New Roman" w:eastAsia="宋体" w:cs="Times New Roman"/>
                <w:b/>
                <w:bCs/>
                <w:color w:val="000000"/>
                <w:kern w:val="0"/>
                <w:sz w:val="24"/>
                <w:szCs w:val="24"/>
                <w:highlight w:val="none"/>
                <w:u w:val="none"/>
                <w:shd w:val="clear" w:color="auto" w:fill="auto"/>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jc w:val="center"/>
        </w:trPr>
        <w:tc>
          <w:tcPr>
            <w:tcW w:w="21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color w:val="000000"/>
                <w:kern w:val="0"/>
                <w:sz w:val="21"/>
                <w:szCs w:val="21"/>
                <w:highlight w:val="none"/>
                <w:u w:val="none"/>
                <w:shd w:val="clear" w:color="auto" w:fill="auto"/>
                <w:lang w:val="en-US" w:eastAsia="zh-CN" w:bidi="ar"/>
              </w:rPr>
            </w:pPr>
            <w:r>
              <w:rPr>
                <w:rFonts w:hint="default" w:ascii="Times New Roman" w:hAnsi="Times New Roman" w:eastAsia="宋体" w:cs="Times New Roman"/>
                <w:color w:val="000000"/>
                <w:kern w:val="0"/>
                <w:sz w:val="21"/>
                <w:szCs w:val="21"/>
                <w:highlight w:val="none"/>
                <w:u w:val="none"/>
                <w:shd w:val="clear" w:color="auto" w:fill="auto"/>
                <w:lang w:val="en-US" w:eastAsia="zh-CN" w:bidi="ar"/>
              </w:rPr>
              <w:t>1</w:t>
            </w:r>
          </w:p>
        </w:tc>
        <w:tc>
          <w:tcPr>
            <w:tcW w:w="20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YS441426177000</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w:t>
            </w:r>
          </w:p>
        </w:tc>
        <w:tc>
          <w:tcPr>
            <w:tcW w:w="1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二级管控区</w:t>
            </w:r>
          </w:p>
        </w:tc>
        <w:tc>
          <w:tcPr>
            <w:tcW w:w="2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平远县</w:t>
            </w:r>
          </w:p>
        </w:tc>
        <w:tc>
          <w:tcPr>
            <w:tcW w:w="35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89.81</w:t>
            </w:r>
          </w:p>
        </w:tc>
        <w:tc>
          <w:tcPr>
            <w:tcW w:w="684"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北至加丰村北边界</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东</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接上举镇西边界</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，南至麻楼村北边界，西至三达村东边界</w:t>
            </w:r>
          </w:p>
        </w:tc>
        <w:tc>
          <w:tcPr>
            <w:tcW w:w="166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115.975904</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.918286</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.991170</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.887675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.975022</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.896722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115.977259</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.868827</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.970441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.860860</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.975072</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.857439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115.970342</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.850566</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.972615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.834569</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.963683</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.830771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115.958727</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.821028</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.960716</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.800964</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.943186</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.790121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115.926258</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.790911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.899888</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.789877</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.889091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.800661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115.887418</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.813337</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.891026</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.838047</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.871906</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.816682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115.900810</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.846997</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.900661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.868067</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.915108</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.865886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115.924693</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.883690</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.938042</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.899360</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.931259</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.905530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115.941214</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.921570</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.951101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.921611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.964948</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.918744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115.969004</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.917967 </w:t>
            </w:r>
          </w:p>
        </w:tc>
        <w:tc>
          <w:tcPr>
            <w:tcW w:w="1338" w:type="pct"/>
            <w:vMerge w:val="restar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left"/>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1.环境准入</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left"/>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（1）新、改、扩建可能涉及地下水污染的项目，要严格按照《环境影响评价技术导则 地下水环境》要求执行，按照相应技术规范落实防渗漏等措施。</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left"/>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（2）新建项目应当采取全面防渗要求，地下管线、地下储罐、污水池等可能引起地下水污染的隐蔽性装置或设施，鼓励采取悬置或架空的方式，防止隐蔽性渗漏污染地下水。</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left"/>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2.隐患排查</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left"/>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（1）地下水污染防治重点排污单位定期开展地下水污染渗漏排查，针对存在问题的设施，及时启动污染防渗改造。</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left"/>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土壤污染重点监管单位按照《重点监管单位土壤污染隐患排查指南（试行）》，建立土壤和地下水污染隐患排查制度，开展隐患排查，发现污染隐患的，应制定整改方案并及时采取技术、管理措施消除隐患。</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left"/>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3.环境监测</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left"/>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（1）土壤污染重点监管单位、地下水重点排污单位按照《工业企业土壤和地下水自行监测技术指南（试行）等有关要求，按规定开展工业企业地下水自行监测。</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left"/>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（2）按照《工业企业周边土壤和地下水监测技术指南（试行）》等规定，加强对地下水污染防治重点排污单位、土壤污染重点监管单位周边开展土壤和地下水监测。</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left"/>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4.风险管控</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left"/>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（1）根据环境监测和隐患排查结果，及时开展土壤和地下水环境调查与风险评估，根据调查与风险评估结果采取风险管控或者治理与修复等措施。</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left"/>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（2）持续推进畜禽粪污资源化利用和化肥、农药科学合理使用，加强农业面源污染治理。</w:t>
            </w:r>
          </w:p>
        </w:tc>
        <w:tc>
          <w:tcPr>
            <w:tcW w:w="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jc w:val="center"/>
        </w:trPr>
        <w:tc>
          <w:tcPr>
            <w:tcW w:w="21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color w:val="000000"/>
                <w:kern w:val="0"/>
                <w:sz w:val="21"/>
                <w:szCs w:val="21"/>
                <w:highlight w:val="none"/>
                <w:u w:val="none"/>
                <w:shd w:val="clear" w:color="auto" w:fill="auto"/>
                <w:lang w:val="en-US" w:eastAsia="zh-CN" w:bidi="ar"/>
              </w:rPr>
            </w:pPr>
            <w:r>
              <w:rPr>
                <w:rFonts w:hint="default" w:ascii="Times New Roman" w:hAnsi="Times New Roman" w:eastAsia="宋体" w:cs="Times New Roman"/>
                <w:color w:val="000000"/>
                <w:kern w:val="0"/>
                <w:sz w:val="21"/>
                <w:szCs w:val="21"/>
                <w:highlight w:val="none"/>
                <w:u w:val="none"/>
                <w:shd w:val="clear" w:color="auto" w:fill="auto"/>
                <w:lang w:val="en-US" w:eastAsia="zh-CN" w:bidi="ar"/>
              </w:rPr>
              <w:t>2</w:t>
            </w:r>
          </w:p>
        </w:tc>
        <w:tc>
          <w:tcPr>
            <w:tcW w:w="20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YS441426177000</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w:t>
            </w:r>
          </w:p>
        </w:tc>
        <w:tc>
          <w:tcPr>
            <w:tcW w:w="1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二级管控区</w:t>
            </w:r>
          </w:p>
        </w:tc>
        <w:tc>
          <w:tcPr>
            <w:tcW w:w="2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平远县</w:t>
            </w:r>
          </w:p>
        </w:tc>
        <w:tc>
          <w:tcPr>
            <w:tcW w:w="35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5.45</w:t>
            </w:r>
          </w:p>
        </w:tc>
        <w:tc>
          <w:tcPr>
            <w:tcW w:w="684"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北至</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锡水村委会，</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东</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距S332省道约700米</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，南距双石村南边界250米，西</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距东石凉庭情义文体广场</w:t>
            </w:r>
          </w:p>
        </w:tc>
        <w:tc>
          <w:tcPr>
            <w:tcW w:w="166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115.969069，24.702641；115.970687，24.700052；115.972800，24.692262；</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115.966620，24.684669；115.956573，24.676892；115.950847，24.670594；</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115.948605，24.663889；115.945043，24.664747；115.949913，24.681849；</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115.953175，24.682192；115.958282，24.687471；115.959741，24.692706；</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115.956404，24.699197；115.955181，24.698596；115.953808，24.705098；</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115.964762，24.708757；</w:t>
            </w:r>
          </w:p>
        </w:tc>
        <w:tc>
          <w:tcPr>
            <w:tcW w:w="1338" w:type="pct"/>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c>
          <w:tcPr>
            <w:tcW w:w="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jc w:val="center"/>
        </w:trPr>
        <w:tc>
          <w:tcPr>
            <w:tcW w:w="21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color w:val="000000"/>
                <w:kern w:val="0"/>
                <w:sz w:val="21"/>
                <w:szCs w:val="21"/>
                <w:highlight w:val="none"/>
                <w:u w:val="none"/>
                <w:shd w:val="clear" w:color="auto" w:fill="auto"/>
                <w:lang w:val="en-US" w:eastAsia="zh-CN" w:bidi="ar"/>
              </w:rPr>
            </w:pPr>
            <w:r>
              <w:rPr>
                <w:rFonts w:hint="default" w:ascii="Times New Roman" w:hAnsi="Times New Roman" w:eastAsia="宋体" w:cs="Times New Roman"/>
                <w:color w:val="000000"/>
                <w:kern w:val="0"/>
                <w:sz w:val="21"/>
                <w:szCs w:val="21"/>
                <w:highlight w:val="none"/>
                <w:u w:val="none"/>
                <w:shd w:val="clear" w:color="auto" w:fill="auto"/>
                <w:lang w:val="en-US" w:eastAsia="zh-CN" w:bidi="ar"/>
              </w:rPr>
              <w:t>3</w:t>
            </w:r>
          </w:p>
        </w:tc>
        <w:tc>
          <w:tcPr>
            <w:tcW w:w="20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YS441426177000</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3</w:t>
            </w:r>
          </w:p>
        </w:tc>
        <w:tc>
          <w:tcPr>
            <w:tcW w:w="1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二级管控区</w:t>
            </w:r>
          </w:p>
        </w:tc>
        <w:tc>
          <w:tcPr>
            <w:tcW w:w="2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平远县</w:t>
            </w:r>
          </w:p>
        </w:tc>
        <w:tc>
          <w:tcPr>
            <w:tcW w:w="35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3.93</w:t>
            </w:r>
          </w:p>
        </w:tc>
        <w:tc>
          <w:tcPr>
            <w:tcW w:w="684"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北距离双石村南边界</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东至东石河，南距坝头爱心幼儿园280米，西至梅子坑</w:t>
            </w:r>
          </w:p>
        </w:tc>
        <w:tc>
          <w:tcPr>
            <w:tcW w:w="166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115.944761，24.664568；115.948444，24.663814；115.945611，24.654887；</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115.940890，24.651111，；115.944364，24.646198；115.938401，24.626649；</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115.929561，24.633258，115.935698，24.662011；115.938230，24.666989</w:t>
            </w:r>
          </w:p>
        </w:tc>
        <w:tc>
          <w:tcPr>
            <w:tcW w:w="1338" w:type="pct"/>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c>
          <w:tcPr>
            <w:tcW w:w="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jc w:val="center"/>
        </w:trPr>
        <w:tc>
          <w:tcPr>
            <w:tcW w:w="21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color w:val="000000"/>
                <w:kern w:val="0"/>
                <w:sz w:val="21"/>
                <w:szCs w:val="21"/>
                <w:highlight w:val="none"/>
                <w:u w:val="none"/>
                <w:shd w:val="clear" w:color="auto" w:fill="auto"/>
                <w:lang w:val="en-US" w:eastAsia="zh-CN" w:bidi="ar"/>
              </w:rPr>
            </w:pPr>
            <w:r>
              <w:rPr>
                <w:rFonts w:hint="default" w:ascii="Times New Roman" w:hAnsi="Times New Roman" w:eastAsia="宋体" w:cs="Times New Roman"/>
                <w:color w:val="000000"/>
                <w:kern w:val="0"/>
                <w:sz w:val="21"/>
                <w:szCs w:val="21"/>
                <w:highlight w:val="none"/>
                <w:u w:val="none"/>
                <w:shd w:val="clear" w:color="auto" w:fill="auto"/>
                <w:lang w:val="en-US" w:eastAsia="zh-CN" w:bidi="ar"/>
              </w:rPr>
              <w:t>4</w:t>
            </w:r>
            <w:r>
              <w:rPr>
                <w:rFonts w:hint="default" w:ascii="Times New Roman" w:hAnsi="Times New Roman" w:cs="Times New Roman"/>
                <w:color w:val="000000"/>
                <w:kern w:val="0"/>
                <w:sz w:val="21"/>
                <w:szCs w:val="21"/>
                <w:highlight w:val="none"/>
                <w:u w:val="none"/>
                <w:shd w:val="clear" w:color="auto" w:fill="auto"/>
                <w:lang w:val="en-US" w:eastAsia="zh-CN" w:bidi="ar"/>
              </w:rPr>
              <w:t>-1</w:t>
            </w:r>
          </w:p>
        </w:tc>
        <w:tc>
          <w:tcPr>
            <w:tcW w:w="20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YS441426177000</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4</w:t>
            </w:r>
          </w:p>
        </w:tc>
        <w:tc>
          <w:tcPr>
            <w:tcW w:w="1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二级管控区</w:t>
            </w:r>
          </w:p>
        </w:tc>
        <w:tc>
          <w:tcPr>
            <w:tcW w:w="2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平远县</w:t>
            </w:r>
          </w:p>
        </w:tc>
        <w:tc>
          <w:tcPr>
            <w:tcW w:w="35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3.22</w:t>
            </w:r>
          </w:p>
        </w:tc>
        <w:tc>
          <w:tcPr>
            <w:tcW w:w="684"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北临东石镇边界，东临东石河，南接柚树河，西距S332省道约500米</w:t>
            </w:r>
          </w:p>
        </w:tc>
        <w:tc>
          <w:tcPr>
            <w:tcW w:w="166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115.934655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24.628556</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.937826</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24.626366</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.936723</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24.616046</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115.926179</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24.607953</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.915977</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24.609941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.918144</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24.614129</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115.926450</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24.619710</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.925821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24.626068</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.929419</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24.628467</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115.931991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24.629986</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w:t>
            </w:r>
          </w:p>
        </w:tc>
        <w:tc>
          <w:tcPr>
            <w:tcW w:w="1338" w:type="pct"/>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c>
          <w:tcPr>
            <w:tcW w:w="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jc w:val="center"/>
        </w:trPr>
        <w:tc>
          <w:tcPr>
            <w:tcW w:w="21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color w:val="000000"/>
                <w:kern w:val="0"/>
                <w:sz w:val="21"/>
                <w:szCs w:val="21"/>
                <w:highlight w:val="none"/>
                <w:u w:val="none"/>
                <w:shd w:val="clear" w:color="auto" w:fill="auto"/>
                <w:lang w:val="en-US" w:eastAsia="zh-CN" w:bidi="ar"/>
              </w:rPr>
            </w:pPr>
            <w:r>
              <w:rPr>
                <w:rFonts w:hint="default" w:ascii="Times New Roman" w:hAnsi="Times New Roman" w:cs="Times New Roman"/>
                <w:color w:val="000000"/>
                <w:kern w:val="0"/>
                <w:sz w:val="21"/>
                <w:szCs w:val="21"/>
                <w:highlight w:val="none"/>
                <w:u w:val="none"/>
                <w:shd w:val="clear" w:color="auto" w:fill="auto"/>
                <w:lang w:val="en-US" w:eastAsia="zh-CN" w:bidi="ar"/>
              </w:rPr>
              <w:t>4-2</w:t>
            </w:r>
          </w:p>
        </w:tc>
        <w:tc>
          <w:tcPr>
            <w:tcW w:w="20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YS441426177000</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5</w:t>
            </w:r>
          </w:p>
        </w:tc>
        <w:tc>
          <w:tcPr>
            <w:tcW w:w="1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二级管控区</w:t>
            </w:r>
          </w:p>
        </w:tc>
        <w:tc>
          <w:tcPr>
            <w:tcW w:w="2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平远县</w:t>
            </w:r>
          </w:p>
        </w:tc>
        <w:tc>
          <w:tcPr>
            <w:tcW w:w="35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0.73</w:t>
            </w:r>
          </w:p>
        </w:tc>
        <w:tc>
          <w:tcPr>
            <w:tcW w:w="684"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东临柚树河，南接工业大道，西至河岭村东边界</w:t>
            </w:r>
          </w:p>
        </w:tc>
        <w:tc>
          <w:tcPr>
            <w:tcW w:w="166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115.917931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24.603837</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.920679</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24.599342</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.917937</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24.599145</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115.907727</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24.593814</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.905946</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24.598260</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.913175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24.600482</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115.912981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24.601624</w:t>
            </w:r>
          </w:p>
        </w:tc>
        <w:tc>
          <w:tcPr>
            <w:tcW w:w="1338" w:type="pct"/>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c>
          <w:tcPr>
            <w:tcW w:w="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jc w:val="center"/>
        </w:trPr>
        <w:tc>
          <w:tcPr>
            <w:tcW w:w="21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color w:val="000000"/>
                <w:kern w:val="0"/>
                <w:sz w:val="21"/>
                <w:szCs w:val="21"/>
                <w:highlight w:val="none"/>
                <w:u w:val="none"/>
                <w:shd w:val="clear" w:color="auto" w:fill="auto"/>
                <w:lang w:val="en-US" w:eastAsia="zh-CN" w:bidi="ar"/>
              </w:rPr>
            </w:pPr>
            <w:r>
              <w:rPr>
                <w:rFonts w:hint="default" w:ascii="Times New Roman" w:hAnsi="Times New Roman" w:eastAsia="宋体" w:cs="Times New Roman"/>
                <w:color w:val="000000"/>
                <w:kern w:val="0"/>
                <w:sz w:val="21"/>
                <w:szCs w:val="21"/>
                <w:highlight w:val="none"/>
                <w:u w:val="none"/>
                <w:shd w:val="clear" w:color="auto" w:fill="auto"/>
                <w:lang w:val="en-US" w:eastAsia="zh-CN" w:bidi="ar"/>
              </w:rPr>
              <w:t>5</w:t>
            </w:r>
          </w:p>
        </w:tc>
        <w:tc>
          <w:tcPr>
            <w:tcW w:w="20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YS441426177000</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6</w:t>
            </w:r>
          </w:p>
        </w:tc>
        <w:tc>
          <w:tcPr>
            <w:tcW w:w="1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二级管控区</w:t>
            </w:r>
          </w:p>
        </w:tc>
        <w:tc>
          <w:tcPr>
            <w:tcW w:w="2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平远县</w:t>
            </w:r>
          </w:p>
        </w:tc>
        <w:tc>
          <w:tcPr>
            <w:tcW w:w="35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7.43</w:t>
            </w:r>
          </w:p>
        </w:tc>
        <w:tc>
          <w:tcPr>
            <w:tcW w:w="684"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北至</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河岭村委会</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，东</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至梅环路，</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东村东边界800米，南</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接大柘水和G35济广高速，，西至梅青中学</w:t>
            </w:r>
          </w:p>
        </w:tc>
        <w:tc>
          <w:tcPr>
            <w:tcW w:w="166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115.907927</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24.593634</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.910737</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24.591117</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.910425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24.583878</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115.907405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24.581392</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.907091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24.578223</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.906810</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24.574597</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115.907521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24.569351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.901211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24.573321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.892200</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24.568243</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115.889506</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24.565132</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.874337</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24.564281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.866385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24.583374</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115.873869</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24.580472</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.881229</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24.582636</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.901909</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24.595664</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w:t>
            </w:r>
          </w:p>
        </w:tc>
        <w:tc>
          <w:tcPr>
            <w:tcW w:w="1338" w:type="pct"/>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c>
          <w:tcPr>
            <w:tcW w:w="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jc w:val="center"/>
        </w:trPr>
        <w:tc>
          <w:tcPr>
            <w:tcW w:w="21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color w:val="000000"/>
                <w:kern w:val="0"/>
                <w:sz w:val="21"/>
                <w:szCs w:val="21"/>
                <w:highlight w:val="none"/>
                <w:u w:val="none"/>
                <w:shd w:val="clear" w:color="auto" w:fill="auto"/>
                <w:lang w:val="en-US" w:eastAsia="zh-CN" w:bidi="ar"/>
              </w:rPr>
            </w:pPr>
            <w:r>
              <w:rPr>
                <w:rFonts w:hint="default" w:ascii="Times New Roman" w:hAnsi="Times New Roman" w:eastAsia="宋体" w:cs="Times New Roman"/>
                <w:color w:val="000000"/>
                <w:kern w:val="0"/>
                <w:sz w:val="21"/>
                <w:szCs w:val="21"/>
                <w:highlight w:val="none"/>
                <w:u w:val="none"/>
                <w:shd w:val="clear" w:color="auto" w:fill="auto"/>
                <w:lang w:val="en-US" w:eastAsia="zh-CN" w:bidi="ar"/>
              </w:rPr>
              <w:t>6</w:t>
            </w:r>
          </w:p>
        </w:tc>
        <w:tc>
          <w:tcPr>
            <w:tcW w:w="20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YS4414271770001</w:t>
            </w:r>
          </w:p>
        </w:tc>
        <w:tc>
          <w:tcPr>
            <w:tcW w:w="1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二级管控区</w:t>
            </w:r>
          </w:p>
        </w:tc>
        <w:tc>
          <w:tcPr>
            <w:tcW w:w="2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蕉岭县</w:t>
            </w:r>
          </w:p>
        </w:tc>
        <w:tc>
          <w:tcPr>
            <w:tcW w:w="35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2.56</w:t>
            </w:r>
          </w:p>
        </w:tc>
        <w:tc>
          <w:tcPr>
            <w:tcW w:w="684"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东环石窟河（麻坑村至新泉村段），西环长潭灌区西干渠（麻坑村至新泉村段）</w:t>
            </w:r>
          </w:p>
        </w:tc>
        <w:tc>
          <w:tcPr>
            <w:tcW w:w="166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116.142049，24.694738；116.147441，24.694341；116.156281，24.697345</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116.158899，24.696916；116.164349，24.685243；116.160530，24.682153</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116.147355，24.680265，116.148943，24.687721；</w:t>
            </w:r>
          </w:p>
        </w:tc>
        <w:tc>
          <w:tcPr>
            <w:tcW w:w="1338" w:type="pct"/>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c>
          <w:tcPr>
            <w:tcW w:w="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jc w:val="center"/>
        </w:trPr>
        <w:tc>
          <w:tcPr>
            <w:tcW w:w="21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color w:val="000000"/>
                <w:kern w:val="0"/>
                <w:sz w:val="21"/>
                <w:szCs w:val="21"/>
                <w:highlight w:val="none"/>
                <w:u w:val="none"/>
                <w:shd w:val="clear" w:color="auto" w:fill="auto"/>
                <w:lang w:val="en-US" w:eastAsia="zh-CN" w:bidi="ar"/>
              </w:rPr>
            </w:pPr>
            <w:r>
              <w:rPr>
                <w:rFonts w:hint="default" w:ascii="Times New Roman" w:hAnsi="Times New Roman" w:eastAsia="宋体" w:cs="Times New Roman"/>
                <w:color w:val="000000"/>
                <w:kern w:val="0"/>
                <w:sz w:val="21"/>
                <w:szCs w:val="21"/>
                <w:highlight w:val="none"/>
                <w:u w:val="none"/>
                <w:shd w:val="clear" w:color="auto" w:fill="auto"/>
                <w:lang w:val="en-US" w:eastAsia="zh-CN" w:bidi="ar"/>
              </w:rPr>
              <w:t>7</w:t>
            </w:r>
          </w:p>
        </w:tc>
        <w:tc>
          <w:tcPr>
            <w:tcW w:w="20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YS4414271770002</w:t>
            </w:r>
          </w:p>
        </w:tc>
        <w:tc>
          <w:tcPr>
            <w:tcW w:w="1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二级管控</w:t>
            </w:r>
          </w:p>
        </w:tc>
        <w:tc>
          <w:tcPr>
            <w:tcW w:w="2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蕉岭县</w:t>
            </w:r>
          </w:p>
        </w:tc>
        <w:tc>
          <w:tcPr>
            <w:tcW w:w="35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7.63</w:t>
            </w:r>
          </w:p>
        </w:tc>
        <w:tc>
          <w:tcPr>
            <w:tcW w:w="684"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西环石窟河（新泉村至龙安村段），东沿205国道（蕉城派出所至龙安村段）</w:t>
            </w:r>
          </w:p>
        </w:tc>
        <w:tc>
          <w:tcPr>
            <w:tcW w:w="166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116.165599，24.681987；116.163157，24.668576；116.163604，24.667546</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116.163625，24.666409；116.164505，24.666602；116.168989，24.665164</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116.172519，24.668458；116.173603，24.667975；116.165631，24.643465</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116.163196，24.637961；116.156952，24.635515；116.145751，24.669375</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116.147639，24.677229</w:t>
            </w:r>
          </w:p>
        </w:tc>
        <w:tc>
          <w:tcPr>
            <w:tcW w:w="1338" w:type="pct"/>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c>
          <w:tcPr>
            <w:tcW w:w="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jc w:val="center"/>
        </w:trPr>
        <w:tc>
          <w:tcPr>
            <w:tcW w:w="21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color w:val="000000"/>
                <w:kern w:val="0"/>
                <w:sz w:val="21"/>
                <w:szCs w:val="21"/>
                <w:highlight w:val="none"/>
                <w:u w:val="none"/>
                <w:shd w:val="clear" w:color="auto" w:fill="auto"/>
                <w:lang w:val="en-US" w:eastAsia="zh-CN" w:bidi="ar"/>
              </w:rPr>
            </w:pPr>
            <w:r>
              <w:rPr>
                <w:rFonts w:hint="default" w:ascii="Times New Roman" w:hAnsi="Times New Roman" w:eastAsia="宋体" w:cs="Times New Roman"/>
                <w:color w:val="000000"/>
                <w:kern w:val="0"/>
                <w:sz w:val="21"/>
                <w:szCs w:val="21"/>
                <w:highlight w:val="none"/>
                <w:u w:val="none"/>
                <w:shd w:val="clear" w:color="auto" w:fill="auto"/>
                <w:lang w:val="en-US" w:eastAsia="zh-CN" w:bidi="ar"/>
              </w:rPr>
              <w:t>8</w:t>
            </w:r>
          </w:p>
        </w:tc>
        <w:tc>
          <w:tcPr>
            <w:tcW w:w="20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YS4414271770003</w:t>
            </w:r>
          </w:p>
        </w:tc>
        <w:tc>
          <w:tcPr>
            <w:tcW w:w="1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二级管控区</w:t>
            </w:r>
          </w:p>
        </w:tc>
        <w:tc>
          <w:tcPr>
            <w:tcW w:w="2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蕉岭县</w:t>
            </w:r>
          </w:p>
        </w:tc>
        <w:tc>
          <w:tcPr>
            <w:tcW w:w="35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5.93</w:t>
            </w:r>
          </w:p>
        </w:tc>
        <w:tc>
          <w:tcPr>
            <w:tcW w:w="684"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东沿石窟河（桃溪坝至神岗村段），南距河西村卫生站200米</w:t>
            </w:r>
          </w:p>
        </w:tc>
        <w:tc>
          <w:tcPr>
            <w:tcW w:w="166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116.144592，24.666672；116.145407，24.662809；116.153218，24.653368</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116.150600，24.655556；116.155535，24.647617；116.155493，24.636502</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116.156265，24.635129；116.146266，24.627189；116.134164，24.618478</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116.132232，24.623542；116.131031，24.624228；116.132061，24.625258</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116.138069，24.629936；116.137726，24.630794；116.137854，24.631481</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116.139271，24.633112；116.143820，24.645300；116.137082，24.647188</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116.135408，24.651565；116.137211，24.656501；116.137897，24.659161</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116.139871，24.662122；116.139871，24.667787</w:t>
            </w:r>
          </w:p>
        </w:tc>
        <w:tc>
          <w:tcPr>
            <w:tcW w:w="1338" w:type="pct"/>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c>
          <w:tcPr>
            <w:tcW w:w="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jc w:val="center"/>
        </w:trPr>
        <w:tc>
          <w:tcPr>
            <w:tcW w:w="21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color w:val="000000"/>
                <w:kern w:val="0"/>
                <w:sz w:val="21"/>
                <w:szCs w:val="21"/>
                <w:highlight w:val="none"/>
                <w:u w:val="none"/>
                <w:shd w:val="clear" w:color="auto" w:fill="auto"/>
                <w:lang w:val="en-US" w:eastAsia="zh-CN" w:bidi="ar"/>
              </w:rPr>
            </w:pPr>
            <w:r>
              <w:rPr>
                <w:rFonts w:hint="default" w:ascii="Times New Roman" w:hAnsi="Times New Roman" w:eastAsia="宋体" w:cs="Times New Roman"/>
                <w:color w:val="000000"/>
                <w:kern w:val="0"/>
                <w:sz w:val="21"/>
                <w:szCs w:val="21"/>
                <w:highlight w:val="none"/>
                <w:u w:val="none"/>
                <w:shd w:val="clear" w:color="auto" w:fill="auto"/>
                <w:lang w:val="en-US" w:eastAsia="zh-CN" w:bidi="ar"/>
              </w:rPr>
              <w:t>9</w:t>
            </w:r>
          </w:p>
        </w:tc>
        <w:tc>
          <w:tcPr>
            <w:tcW w:w="20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YS4414271770004</w:t>
            </w:r>
          </w:p>
        </w:tc>
        <w:tc>
          <w:tcPr>
            <w:tcW w:w="1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二级管控区</w:t>
            </w:r>
          </w:p>
        </w:tc>
        <w:tc>
          <w:tcPr>
            <w:tcW w:w="2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蕉岭县</w:t>
            </w:r>
          </w:p>
        </w:tc>
        <w:tc>
          <w:tcPr>
            <w:tcW w:w="35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1.66</w:t>
            </w:r>
          </w:p>
        </w:tc>
        <w:tc>
          <w:tcPr>
            <w:tcW w:w="684"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东沿耀才路，西沿石窟河</w:t>
            </w:r>
          </w:p>
        </w:tc>
        <w:tc>
          <w:tcPr>
            <w:tcW w:w="166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116.113682，24.580691。116.115388，24.579714；116.120162，24.579510</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116.121675，24.577021；116.126439，24.576249；116.125108，24.573631</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116.125194，24.569382；116.122373，24.563020；116.1125557，24.57667804</w:t>
            </w:r>
          </w:p>
        </w:tc>
        <w:tc>
          <w:tcPr>
            <w:tcW w:w="1338" w:type="pct"/>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c>
          <w:tcPr>
            <w:tcW w:w="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jc w:val="center"/>
        </w:trPr>
        <w:tc>
          <w:tcPr>
            <w:tcW w:w="21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color w:val="000000"/>
                <w:kern w:val="0"/>
                <w:sz w:val="21"/>
                <w:szCs w:val="21"/>
                <w:highlight w:val="none"/>
                <w:u w:val="none"/>
                <w:shd w:val="clear" w:color="auto" w:fill="auto"/>
                <w:lang w:val="en-US" w:eastAsia="zh-CN" w:bidi="ar"/>
              </w:rPr>
            </w:pPr>
            <w:r>
              <w:rPr>
                <w:rFonts w:hint="default" w:ascii="Times New Roman" w:hAnsi="Times New Roman" w:eastAsia="宋体" w:cs="Times New Roman"/>
                <w:color w:val="000000"/>
                <w:kern w:val="0"/>
                <w:sz w:val="21"/>
                <w:szCs w:val="21"/>
                <w:highlight w:val="none"/>
                <w:u w:val="none"/>
                <w:shd w:val="clear" w:color="auto" w:fill="auto"/>
                <w:lang w:val="en-US" w:eastAsia="zh-CN" w:bidi="ar"/>
              </w:rPr>
              <w:t>10</w:t>
            </w:r>
          </w:p>
        </w:tc>
        <w:tc>
          <w:tcPr>
            <w:tcW w:w="20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YS4414271770005</w:t>
            </w:r>
          </w:p>
        </w:tc>
        <w:tc>
          <w:tcPr>
            <w:tcW w:w="1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二级管控区</w:t>
            </w:r>
          </w:p>
        </w:tc>
        <w:tc>
          <w:tcPr>
            <w:tcW w:w="2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蕉岭县</w:t>
            </w:r>
          </w:p>
        </w:tc>
        <w:tc>
          <w:tcPr>
            <w:tcW w:w="35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5.30</w:t>
            </w:r>
          </w:p>
        </w:tc>
        <w:tc>
          <w:tcPr>
            <w:tcW w:w="684"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北至尖坑村高山坝，</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东沿石窟河</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，南至矮车村细坝，</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西</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沿S224省道</w:t>
            </w:r>
          </w:p>
        </w:tc>
        <w:tc>
          <w:tcPr>
            <w:tcW w:w="166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116.110882</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.570863</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.116369</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.563935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.136678</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.529707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116.130153</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.524248</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.122104</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.531445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.118460</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.539450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116.118331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.542860</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.111562</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.560839</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.112846</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.563580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116.111206</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.565871 </w:t>
            </w:r>
          </w:p>
        </w:tc>
        <w:tc>
          <w:tcPr>
            <w:tcW w:w="1338" w:type="pct"/>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c>
          <w:tcPr>
            <w:tcW w:w="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jc w:val="center"/>
        </w:trPr>
        <w:tc>
          <w:tcPr>
            <w:tcW w:w="21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color w:val="000000"/>
                <w:kern w:val="0"/>
                <w:sz w:val="21"/>
                <w:szCs w:val="21"/>
                <w:highlight w:val="none"/>
                <w:u w:val="none"/>
                <w:shd w:val="clear" w:color="auto" w:fill="auto"/>
                <w:lang w:val="en-US" w:eastAsia="zh-CN" w:bidi="ar"/>
              </w:rPr>
            </w:pPr>
            <w:r>
              <w:rPr>
                <w:rFonts w:hint="default" w:ascii="Times New Roman" w:hAnsi="Times New Roman" w:eastAsia="宋体" w:cs="Times New Roman"/>
                <w:color w:val="000000"/>
                <w:kern w:val="0"/>
                <w:sz w:val="21"/>
                <w:szCs w:val="21"/>
                <w:highlight w:val="none"/>
                <w:u w:val="none"/>
                <w:shd w:val="clear" w:color="auto" w:fill="auto"/>
                <w:lang w:val="en-US" w:eastAsia="zh-CN" w:bidi="ar"/>
              </w:rPr>
              <w:t>11</w:t>
            </w:r>
          </w:p>
        </w:tc>
        <w:tc>
          <w:tcPr>
            <w:tcW w:w="20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YS4414271770006</w:t>
            </w:r>
          </w:p>
        </w:tc>
        <w:tc>
          <w:tcPr>
            <w:tcW w:w="1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二级管控区</w:t>
            </w:r>
          </w:p>
        </w:tc>
        <w:tc>
          <w:tcPr>
            <w:tcW w:w="2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蕉岭县</w:t>
            </w:r>
          </w:p>
        </w:tc>
        <w:tc>
          <w:tcPr>
            <w:tcW w:w="35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1.49</w:t>
            </w:r>
          </w:p>
        </w:tc>
        <w:tc>
          <w:tcPr>
            <w:tcW w:w="684"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北距</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至S332省道</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，东距矮岭村卫生站90米，</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南至石窟河，</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西沿</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Y138乡道</w:t>
            </w:r>
          </w:p>
        </w:tc>
        <w:tc>
          <w:tcPr>
            <w:tcW w:w="166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116.145043</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.523849</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.143778</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.521198</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.144311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.517809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116.145967</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.516106</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.145396</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.515268</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.147651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.510595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116.148803</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.508415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.148727</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.504922</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.148458</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.504336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116.150647</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.505088</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.150980</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.503004</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.152608</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.501203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116.150563</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.499764</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.147780</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.501500</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.137093</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.520111 </w:t>
            </w:r>
          </w:p>
        </w:tc>
        <w:tc>
          <w:tcPr>
            <w:tcW w:w="1338" w:type="pct"/>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c>
          <w:tcPr>
            <w:tcW w:w="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jc w:val="center"/>
        </w:trPr>
        <w:tc>
          <w:tcPr>
            <w:tcW w:w="21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color w:val="000000"/>
                <w:kern w:val="0"/>
                <w:sz w:val="21"/>
                <w:szCs w:val="21"/>
                <w:highlight w:val="none"/>
                <w:u w:val="none"/>
                <w:shd w:val="clear" w:color="auto" w:fill="auto"/>
                <w:lang w:val="en-US" w:eastAsia="zh-CN" w:bidi="ar"/>
              </w:rPr>
            </w:pPr>
            <w:r>
              <w:rPr>
                <w:rFonts w:hint="default" w:ascii="Times New Roman" w:hAnsi="Times New Roman" w:eastAsia="宋体" w:cs="Times New Roman"/>
                <w:color w:val="000000"/>
                <w:kern w:val="0"/>
                <w:sz w:val="21"/>
                <w:szCs w:val="21"/>
                <w:highlight w:val="none"/>
                <w:u w:val="none"/>
                <w:shd w:val="clear" w:color="auto" w:fill="auto"/>
                <w:lang w:val="en-US" w:eastAsia="zh-CN" w:bidi="ar"/>
              </w:rPr>
              <w:t>12</w:t>
            </w:r>
          </w:p>
        </w:tc>
        <w:tc>
          <w:tcPr>
            <w:tcW w:w="20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YS441426177000</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7</w:t>
            </w:r>
          </w:p>
        </w:tc>
        <w:tc>
          <w:tcPr>
            <w:tcW w:w="1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二级管控区</w:t>
            </w:r>
          </w:p>
        </w:tc>
        <w:tc>
          <w:tcPr>
            <w:tcW w:w="2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平远县</w:t>
            </w:r>
          </w:p>
        </w:tc>
        <w:tc>
          <w:tcPr>
            <w:tcW w:w="35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38.80</w:t>
            </w:r>
          </w:p>
        </w:tc>
        <w:tc>
          <w:tcPr>
            <w:tcW w:w="684"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北至漳演村北边界，东至小柘村西边界，南到长江村南边界西到贤关村南边界</w:t>
            </w:r>
          </w:p>
        </w:tc>
        <w:tc>
          <w:tcPr>
            <w:tcW w:w="166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115.954469</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.599340</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.957691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.592599</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.958291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.586848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115.959987</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.585401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.960476</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.580757</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.962689</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.576695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115.967415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.576065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.970921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.573663</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.971812</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.573314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115.972695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.570390</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.973656</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.569943</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.978168</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.559930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115.978311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.553829</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.980338</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.544663</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.984050</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.526285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115.983101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.515030</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.970727</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.489992</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.965955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.480924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115.953881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.483027</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.939976</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.499617</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.949456</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.504250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115.935067</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.565705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.947512</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.575688</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.938387</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.590198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115.946916</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.600970 </w:t>
            </w:r>
          </w:p>
        </w:tc>
        <w:tc>
          <w:tcPr>
            <w:tcW w:w="1338" w:type="pct"/>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c>
          <w:tcPr>
            <w:tcW w:w="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jc w:val="center"/>
        </w:trPr>
        <w:tc>
          <w:tcPr>
            <w:tcW w:w="21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color w:val="000000"/>
                <w:kern w:val="0"/>
                <w:sz w:val="21"/>
                <w:szCs w:val="21"/>
                <w:highlight w:val="none"/>
                <w:u w:val="none"/>
                <w:shd w:val="clear" w:color="auto" w:fill="auto"/>
                <w:lang w:val="en-US" w:eastAsia="zh-CN" w:bidi="ar"/>
              </w:rPr>
            </w:pPr>
            <w:r>
              <w:rPr>
                <w:rFonts w:hint="default" w:ascii="Times New Roman" w:hAnsi="Times New Roman" w:eastAsia="宋体" w:cs="Times New Roman"/>
                <w:color w:val="000000"/>
                <w:kern w:val="0"/>
                <w:sz w:val="21"/>
                <w:szCs w:val="21"/>
                <w:highlight w:val="none"/>
                <w:u w:val="none"/>
                <w:shd w:val="clear" w:color="auto" w:fill="auto"/>
                <w:lang w:val="en-US" w:eastAsia="zh-CN" w:bidi="ar"/>
              </w:rPr>
              <w:t>13</w:t>
            </w:r>
          </w:p>
        </w:tc>
        <w:tc>
          <w:tcPr>
            <w:tcW w:w="20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YS441426177000</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8</w:t>
            </w:r>
          </w:p>
        </w:tc>
        <w:tc>
          <w:tcPr>
            <w:tcW w:w="1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二级管控区</w:t>
            </w:r>
          </w:p>
        </w:tc>
        <w:tc>
          <w:tcPr>
            <w:tcW w:w="2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平远县</w:t>
            </w:r>
          </w:p>
        </w:tc>
        <w:tc>
          <w:tcPr>
            <w:tcW w:w="35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21.03</w:t>
            </w:r>
          </w:p>
        </w:tc>
        <w:tc>
          <w:tcPr>
            <w:tcW w:w="684"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北至长江村东南边界，东至营里村西边界，南至青莲村北边界，西至石赖村东边界</w:t>
            </w:r>
          </w:p>
        </w:tc>
        <w:tc>
          <w:tcPr>
            <w:tcW w:w="166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115.973810，24.484582；115.974368，24.477844；115.975141，24.474711</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115.976600，24.474110；115.977587，24.469433；115.980548，24.469089</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115.982308，24.464626；115.979304，24.461450；115.981106，24.456944</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115.979604，24.454241；115.980591，24.453039；115.984110，24.449048</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115.979003，24.436087；115.981728，24.430487；115.978746，24.423449</w:t>
            </w:r>
          </w:p>
          <w:p>
            <w:pPr>
              <w:keepNext w:val="0"/>
              <w:keepLines w:val="0"/>
              <w:pageBreakBefore w:val="0"/>
              <w:widowControl/>
              <w:suppressLineNumbers w:val="0"/>
              <w:tabs>
                <w:tab w:val="left" w:pos="3310"/>
              </w:tabs>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115.981106，24.415102；115.980548，24.403171；115.974840，24.407248</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115.971729，24.407184；115.956902，24.414866；115.957159，24.418964</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115.949220，24.426582；115.953318，24.437343；115.949145，24.442117</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115.945154，24.455657；115.958366，24.466278；115.964069，24.474325</w:t>
            </w:r>
          </w:p>
        </w:tc>
        <w:tc>
          <w:tcPr>
            <w:tcW w:w="1338" w:type="pct"/>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c>
          <w:tcPr>
            <w:tcW w:w="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jc w:val="center"/>
        </w:trPr>
        <w:tc>
          <w:tcPr>
            <w:tcW w:w="21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color w:val="000000"/>
                <w:kern w:val="0"/>
                <w:sz w:val="21"/>
                <w:szCs w:val="21"/>
                <w:highlight w:val="none"/>
                <w:u w:val="none"/>
                <w:shd w:val="clear" w:color="auto" w:fill="auto"/>
                <w:lang w:val="en-US" w:eastAsia="zh-CN" w:bidi="ar"/>
              </w:rPr>
            </w:pPr>
            <w:r>
              <w:rPr>
                <w:rFonts w:hint="default" w:ascii="Times New Roman" w:hAnsi="Times New Roman" w:eastAsia="宋体" w:cs="Times New Roman"/>
                <w:color w:val="000000"/>
                <w:kern w:val="0"/>
                <w:sz w:val="21"/>
                <w:szCs w:val="21"/>
                <w:highlight w:val="none"/>
                <w:u w:val="none"/>
                <w:shd w:val="clear" w:color="auto" w:fill="auto"/>
                <w:lang w:val="en-US" w:eastAsia="zh-CN" w:bidi="ar"/>
              </w:rPr>
              <w:t>14</w:t>
            </w:r>
          </w:p>
        </w:tc>
        <w:tc>
          <w:tcPr>
            <w:tcW w:w="20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YS441426177000</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9</w:t>
            </w:r>
          </w:p>
        </w:tc>
        <w:tc>
          <w:tcPr>
            <w:tcW w:w="1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二级管控区</w:t>
            </w:r>
          </w:p>
        </w:tc>
        <w:tc>
          <w:tcPr>
            <w:tcW w:w="2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平远县</w:t>
            </w:r>
          </w:p>
        </w:tc>
        <w:tc>
          <w:tcPr>
            <w:tcW w:w="35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4.68</w:t>
            </w:r>
          </w:p>
        </w:tc>
        <w:tc>
          <w:tcPr>
            <w:tcW w:w="684"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北</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距</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南台小学</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约100米</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，东至</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Y265乡道</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，南</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至</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马山村</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北边界</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，西至石正</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镇戏院北路</w:t>
            </w:r>
          </w:p>
        </w:tc>
        <w:tc>
          <w:tcPr>
            <w:tcW w:w="166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115.835755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.527467</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.836261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.519883</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.833982</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.518655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115.837970</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.510402</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.839343</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.507319</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.845879</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.495945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115.842271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.494516</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.840203</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.496808</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.836705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.496927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115.833493</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.497070</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.830899</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.497284</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.828912</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.499521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115.825474</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.497783 </w:t>
            </w:r>
          </w:p>
        </w:tc>
        <w:tc>
          <w:tcPr>
            <w:tcW w:w="1338" w:type="pct"/>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c>
          <w:tcPr>
            <w:tcW w:w="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jc w:val="center"/>
        </w:trPr>
        <w:tc>
          <w:tcPr>
            <w:tcW w:w="21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color w:val="000000"/>
                <w:kern w:val="0"/>
                <w:sz w:val="21"/>
                <w:szCs w:val="21"/>
                <w:highlight w:val="none"/>
                <w:u w:val="none"/>
                <w:shd w:val="clear" w:color="auto" w:fill="auto"/>
                <w:lang w:val="en-US" w:eastAsia="zh-CN" w:bidi="ar"/>
              </w:rPr>
            </w:pPr>
            <w:r>
              <w:rPr>
                <w:rFonts w:hint="default" w:ascii="Times New Roman" w:hAnsi="Times New Roman" w:eastAsia="宋体" w:cs="Times New Roman"/>
                <w:color w:val="000000"/>
                <w:kern w:val="0"/>
                <w:sz w:val="21"/>
                <w:szCs w:val="21"/>
                <w:highlight w:val="none"/>
                <w:u w:val="none"/>
                <w:shd w:val="clear" w:color="auto" w:fill="auto"/>
                <w:lang w:val="en-US" w:eastAsia="zh-CN" w:bidi="ar"/>
              </w:rPr>
              <w:t>15</w:t>
            </w:r>
          </w:p>
        </w:tc>
        <w:tc>
          <w:tcPr>
            <w:tcW w:w="20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YS4414261770</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10</w:t>
            </w:r>
          </w:p>
        </w:tc>
        <w:tc>
          <w:tcPr>
            <w:tcW w:w="1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二级管控区</w:t>
            </w:r>
          </w:p>
        </w:tc>
        <w:tc>
          <w:tcPr>
            <w:tcW w:w="2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平远县</w:t>
            </w:r>
          </w:p>
        </w:tc>
        <w:tc>
          <w:tcPr>
            <w:tcW w:w="35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4.26</w:t>
            </w:r>
          </w:p>
        </w:tc>
        <w:tc>
          <w:tcPr>
            <w:tcW w:w="684"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北距石正公园南边界38米</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东</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沿S225省道</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，南</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沿Y149乡道</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，西</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距</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浒塘水库</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150米</w:t>
            </w:r>
          </w:p>
        </w:tc>
        <w:tc>
          <w:tcPr>
            <w:tcW w:w="166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115.824245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.514987</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.824248</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.499609</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.816781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.503900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115.813262</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.501626</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.801489</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.501686</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.793395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.508063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115.790290</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.509966</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.796419</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.510404</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.798797</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.512564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115.804493</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.515778</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.809857</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.516208</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.810886</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.517257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115.819776</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.515715 </w:t>
            </w:r>
          </w:p>
        </w:tc>
        <w:tc>
          <w:tcPr>
            <w:tcW w:w="1338" w:type="pct"/>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c>
          <w:tcPr>
            <w:tcW w:w="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jc w:val="center"/>
        </w:trPr>
        <w:tc>
          <w:tcPr>
            <w:tcW w:w="21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color w:val="000000"/>
                <w:kern w:val="0"/>
                <w:sz w:val="21"/>
                <w:szCs w:val="21"/>
                <w:highlight w:val="none"/>
                <w:u w:val="none"/>
                <w:shd w:val="clear" w:color="auto" w:fill="auto"/>
                <w:lang w:val="en-US" w:eastAsia="zh-CN" w:bidi="ar"/>
              </w:rPr>
            </w:pPr>
            <w:r>
              <w:rPr>
                <w:rFonts w:hint="default" w:ascii="Times New Roman" w:hAnsi="Times New Roman" w:eastAsia="宋体" w:cs="Times New Roman"/>
                <w:color w:val="000000"/>
                <w:kern w:val="0"/>
                <w:sz w:val="21"/>
                <w:szCs w:val="21"/>
                <w:highlight w:val="none"/>
                <w:u w:val="none"/>
                <w:shd w:val="clear" w:color="auto" w:fill="auto"/>
                <w:lang w:val="en-US" w:eastAsia="zh-CN" w:bidi="ar"/>
              </w:rPr>
              <w:t>16-1</w:t>
            </w:r>
          </w:p>
        </w:tc>
        <w:tc>
          <w:tcPr>
            <w:tcW w:w="20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YS441426177001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w:t>
            </w:r>
          </w:p>
        </w:tc>
        <w:tc>
          <w:tcPr>
            <w:tcW w:w="1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二级管控区</w:t>
            </w:r>
          </w:p>
        </w:tc>
        <w:tc>
          <w:tcPr>
            <w:tcW w:w="2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平远县</w:t>
            </w:r>
          </w:p>
        </w:tc>
        <w:tc>
          <w:tcPr>
            <w:tcW w:w="35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2.47</w:t>
            </w:r>
          </w:p>
        </w:tc>
        <w:tc>
          <w:tcPr>
            <w:tcW w:w="684"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北距中东村南边界约45米</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，东沿X020县道，南至马山村南边界</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，西沿马山村西边界</w:t>
            </w:r>
          </w:p>
        </w:tc>
        <w:tc>
          <w:tcPr>
            <w:tcW w:w="166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115.842496</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.494183</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.844010</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.492546</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.843182</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.489538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115.841447</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.483206</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.844591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.475761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.837969</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.471316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115.837238</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.470432</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.830194</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.470993</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.825280</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.477662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115.833187</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.481402</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.831657</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.486103</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.838791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.489577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115.837996</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.491011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.841050</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.492479 </w:t>
            </w:r>
          </w:p>
        </w:tc>
        <w:tc>
          <w:tcPr>
            <w:tcW w:w="1338" w:type="pct"/>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c>
          <w:tcPr>
            <w:tcW w:w="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jc w:val="center"/>
        </w:trPr>
        <w:tc>
          <w:tcPr>
            <w:tcW w:w="21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color w:val="000000"/>
                <w:kern w:val="0"/>
                <w:sz w:val="21"/>
                <w:szCs w:val="21"/>
                <w:highlight w:val="none"/>
                <w:u w:val="none"/>
                <w:shd w:val="clear" w:color="auto" w:fill="auto"/>
                <w:lang w:val="en-US" w:eastAsia="zh-CN" w:bidi="ar"/>
              </w:rPr>
            </w:pPr>
            <w:r>
              <w:rPr>
                <w:rFonts w:hint="default" w:ascii="Times New Roman" w:hAnsi="Times New Roman" w:eastAsia="宋体" w:cs="Times New Roman"/>
                <w:color w:val="000000"/>
                <w:kern w:val="0"/>
                <w:sz w:val="21"/>
                <w:szCs w:val="21"/>
                <w:highlight w:val="none"/>
                <w:u w:val="none"/>
                <w:shd w:val="clear" w:color="auto" w:fill="auto"/>
                <w:lang w:val="en-US" w:eastAsia="zh-CN" w:bidi="ar"/>
              </w:rPr>
              <w:t>16-2</w:t>
            </w:r>
          </w:p>
        </w:tc>
        <w:tc>
          <w:tcPr>
            <w:tcW w:w="20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YS441426177001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w:t>
            </w:r>
          </w:p>
        </w:tc>
        <w:tc>
          <w:tcPr>
            <w:tcW w:w="1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二级管控区</w:t>
            </w:r>
          </w:p>
        </w:tc>
        <w:tc>
          <w:tcPr>
            <w:tcW w:w="2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平远县</w:t>
            </w:r>
          </w:p>
        </w:tc>
        <w:tc>
          <w:tcPr>
            <w:tcW w:w="35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2.20</w:t>
            </w:r>
          </w:p>
        </w:tc>
        <w:tc>
          <w:tcPr>
            <w:tcW w:w="684"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北沿程江，</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东至Y154乡道，南至潭头村南边界，西至G35济广高速</w:t>
            </w:r>
          </w:p>
        </w:tc>
        <w:tc>
          <w:tcPr>
            <w:tcW w:w="166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 xml:space="preserve">115.863079，24.495538；115.862614，24.494051；115.865269，24.486749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 xml:space="preserve">115.867552，24.484344；115.868114，24.481783；115.854558，24.477663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 xml:space="preserve">115.854545，24.491852；115.863716，24.475899；115.859193，24.493877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 xml:space="preserve">115.861728，24.492341；115.861235，24.493620 </w:t>
            </w:r>
          </w:p>
        </w:tc>
        <w:tc>
          <w:tcPr>
            <w:tcW w:w="1338" w:type="pct"/>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c>
          <w:tcPr>
            <w:tcW w:w="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jc w:val="center"/>
        </w:trPr>
        <w:tc>
          <w:tcPr>
            <w:tcW w:w="21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color w:val="000000"/>
                <w:kern w:val="0"/>
                <w:sz w:val="21"/>
                <w:szCs w:val="21"/>
                <w:highlight w:val="none"/>
                <w:u w:val="none"/>
                <w:shd w:val="clear" w:color="auto" w:fill="auto"/>
                <w:lang w:val="en-US" w:eastAsia="zh-CN" w:bidi="ar"/>
              </w:rPr>
            </w:pPr>
            <w:r>
              <w:rPr>
                <w:rFonts w:hint="default" w:ascii="Times New Roman" w:hAnsi="Times New Roman" w:eastAsia="宋体" w:cs="Times New Roman"/>
                <w:color w:val="000000"/>
                <w:kern w:val="0"/>
                <w:sz w:val="21"/>
                <w:szCs w:val="21"/>
                <w:highlight w:val="none"/>
                <w:u w:val="none"/>
                <w:shd w:val="clear" w:color="auto" w:fill="auto"/>
                <w:lang w:val="en-US" w:eastAsia="zh-CN" w:bidi="ar"/>
              </w:rPr>
              <w:t>16-3</w:t>
            </w:r>
          </w:p>
        </w:tc>
        <w:tc>
          <w:tcPr>
            <w:tcW w:w="20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楷体_GB2312" w:cs="Times New Roman"/>
                <w:b w:val="0"/>
                <w:bCs w:val="0"/>
                <w:color w:val="000000"/>
                <w:kern w:val="0"/>
                <w:sz w:val="21"/>
                <w:szCs w:val="21"/>
                <w:highlight w:val="none"/>
                <w:u w:val="none"/>
                <w:shd w:val="clear" w:color="auto" w:fill="auto"/>
                <w:lang w:val="en-US" w:eastAsia="zh-CN" w:bidi="ar"/>
              </w:rPr>
              <w:t>YS4414031770001</w:t>
            </w:r>
          </w:p>
        </w:tc>
        <w:tc>
          <w:tcPr>
            <w:tcW w:w="1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二级管控区</w:t>
            </w:r>
          </w:p>
        </w:tc>
        <w:tc>
          <w:tcPr>
            <w:tcW w:w="2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梅县区</w:t>
            </w:r>
          </w:p>
        </w:tc>
        <w:tc>
          <w:tcPr>
            <w:tcW w:w="35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eastAsia" w:cs="Times New Roman"/>
                <w:b w:val="0"/>
                <w:bCs w:val="0"/>
                <w:color w:val="000000"/>
                <w:kern w:val="0"/>
                <w:sz w:val="21"/>
                <w:szCs w:val="21"/>
                <w:highlight w:val="none"/>
                <w:u w:val="none"/>
                <w:shd w:val="clear" w:color="auto" w:fill="auto"/>
                <w:lang w:val="en-US" w:eastAsia="zh-CN" w:bidi="ar"/>
              </w:rPr>
              <w:t>14.68</w:t>
            </w:r>
          </w:p>
        </w:tc>
        <w:tc>
          <w:tcPr>
            <w:tcW w:w="684"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北沿平远县行政边界，</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东</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至永福村西边界</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，南距</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石篆村东边界</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，西至</w:t>
            </w:r>
            <w:r>
              <w:rPr>
                <w:rFonts w:hint="eastAsia" w:cs="Times New Roman"/>
                <w:b w:val="0"/>
                <w:bCs w:val="0"/>
                <w:color w:val="000000"/>
                <w:kern w:val="0"/>
                <w:sz w:val="21"/>
                <w:szCs w:val="21"/>
                <w:highlight w:val="none"/>
                <w:u w:val="none"/>
                <w:shd w:val="clear" w:color="auto" w:fill="auto"/>
                <w:lang w:val="en-US" w:eastAsia="zh-CN" w:bidi="ar"/>
              </w:rPr>
              <w:t>胜塘村东边界</w:t>
            </w:r>
          </w:p>
        </w:tc>
        <w:tc>
          <w:tcPr>
            <w:tcW w:w="166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115.873447</w:t>
            </w:r>
            <w:r>
              <w:rPr>
                <w:rFonts w:hint="eastAsia"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.483438</w:t>
            </w:r>
            <w:r>
              <w:rPr>
                <w:rFonts w:hint="eastAsia"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.871303</w:t>
            </w:r>
            <w:r>
              <w:rPr>
                <w:rFonts w:hint="eastAsia"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.480207</w:t>
            </w:r>
            <w:r>
              <w:rPr>
                <w:rFonts w:hint="eastAsia"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.870544</w:t>
            </w:r>
            <w:r>
              <w:rPr>
                <w:rFonts w:hint="eastAsia"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.473442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115.875729</w:t>
            </w:r>
            <w:r>
              <w:rPr>
                <w:rFonts w:hint="eastAsia"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.474466</w:t>
            </w:r>
            <w:r>
              <w:rPr>
                <w:rFonts w:hint="eastAsia"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.882894</w:t>
            </w:r>
            <w:r>
              <w:rPr>
                <w:rFonts w:hint="eastAsia"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.477189</w:t>
            </w:r>
            <w:r>
              <w:rPr>
                <w:rFonts w:hint="eastAsia"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.887433</w:t>
            </w:r>
            <w:r>
              <w:rPr>
                <w:rFonts w:hint="eastAsia"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.473927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115.891310</w:t>
            </w:r>
            <w:r>
              <w:rPr>
                <w:rFonts w:hint="eastAsia"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.466652</w:t>
            </w:r>
            <w:r>
              <w:rPr>
                <w:rFonts w:hint="eastAsia"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.883196</w:t>
            </w:r>
            <w:r>
              <w:rPr>
                <w:rFonts w:hint="eastAsia"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.460218</w:t>
            </w:r>
            <w:r>
              <w:rPr>
                <w:rFonts w:hint="eastAsia"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.879460</w:t>
            </w:r>
            <w:r>
              <w:rPr>
                <w:rFonts w:hint="eastAsia"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.462680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115.873230</w:t>
            </w:r>
            <w:r>
              <w:rPr>
                <w:rFonts w:hint="eastAsia"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.460089</w:t>
            </w:r>
            <w:r>
              <w:rPr>
                <w:rFonts w:hint="eastAsia"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.862945</w:t>
            </w:r>
            <w:r>
              <w:rPr>
                <w:rFonts w:hint="eastAsia"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.450482</w:t>
            </w:r>
            <w:r>
              <w:rPr>
                <w:rFonts w:hint="eastAsia"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.861566</w:t>
            </w:r>
            <w:r>
              <w:rPr>
                <w:rFonts w:hint="eastAsia"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.439873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115.847563</w:t>
            </w:r>
            <w:r>
              <w:rPr>
                <w:rFonts w:hint="eastAsia"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.435920</w:t>
            </w:r>
            <w:r>
              <w:rPr>
                <w:rFonts w:hint="eastAsia"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.845233</w:t>
            </w:r>
            <w:r>
              <w:rPr>
                <w:rFonts w:hint="eastAsia"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.444640</w:t>
            </w:r>
            <w:r>
              <w:rPr>
                <w:rFonts w:hint="eastAsia"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.835284</w:t>
            </w:r>
            <w:r>
              <w:rPr>
                <w:rFonts w:hint="eastAsia"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.446073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115.832371</w:t>
            </w:r>
            <w:r>
              <w:rPr>
                <w:rFonts w:hint="eastAsia"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.451199</w:t>
            </w:r>
            <w:r>
              <w:rPr>
                <w:rFonts w:hint="eastAsia"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.843926</w:t>
            </w:r>
            <w:r>
              <w:rPr>
                <w:rFonts w:hint="eastAsia"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.457931</w:t>
            </w:r>
            <w:r>
              <w:rPr>
                <w:rFonts w:hint="eastAsia"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.841370</w:t>
            </w:r>
            <w:r>
              <w:rPr>
                <w:rFonts w:hint="eastAsia"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.466220</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115.830474</w:t>
            </w:r>
            <w:r>
              <w:rPr>
                <w:rFonts w:hint="eastAsia"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.468463</w:t>
            </w:r>
            <w:r>
              <w:rPr>
                <w:rFonts w:hint="eastAsia"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.829839</w:t>
            </w:r>
            <w:r>
              <w:rPr>
                <w:rFonts w:hint="eastAsia"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.471143</w:t>
            </w:r>
            <w:r>
              <w:rPr>
                <w:rFonts w:hint="eastAsia"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.839619</w:t>
            </w:r>
            <w:r>
              <w:rPr>
                <w:rFonts w:hint="eastAsia"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.474357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115.848904</w:t>
            </w:r>
            <w:r>
              <w:rPr>
                <w:rFonts w:hint="eastAsia"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.478659</w:t>
            </w:r>
            <w:r>
              <w:rPr>
                <w:rFonts w:hint="eastAsia"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.856040</w:t>
            </w:r>
            <w:r>
              <w:rPr>
                <w:rFonts w:hint="eastAsia"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.476965</w:t>
            </w:r>
            <w:r>
              <w:rPr>
                <w:rFonts w:hint="eastAsia"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.863815</w:t>
            </w:r>
            <w:r>
              <w:rPr>
                <w:rFonts w:hint="eastAsia"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.477311 </w:t>
            </w:r>
          </w:p>
        </w:tc>
        <w:tc>
          <w:tcPr>
            <w:tcW w:w="1338" w:type="pct"/>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c>
          <w:tcPr>
            <w:tcW w:w="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jc w:val="center"/>
        </w:trPr>
        <w:tc>
          <w:tcPr>
            <w:tcW w:w="21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color w:val="000000"/>
                <w:kern w:val="0"/>
                <w:sz w:val="21"/>
                <w:szCs w:val="21"/>
                <w:highlight w:val="none"/>
                <w:u w:val="none"/>
                <w:shd w:val="clear" w:color="auto" w:fill="auto"/>
                <w:lang w:val="en-US" w:eastAsia="zh-CN" w:bidi="ar"/>
              </w:rPr>
            </w:pPr>
            <w:r>
              <w:rPr>
                <w:rFonts w:hint="default" w:ascii="Times New Roman" w:hAnsi="Times New Roman" w:eastAsia="宋体" w:cs="Times New Roman"/>
                <w:color w:val="000000"/>
                <w:kern w:val="0"/>
                <w:sz w:val="21"/>
                <w:szCs w:val="21"/>
                <w:highlight w:val="none"/>
                <w:u w:val="none"/>
                <w:shd w:val="clear" w:color="auto" w:fill="auto"/>
                <w:lang w:val="en-US" w:eastAsia="zh-CN" w:bidi="ar"/>
              </w:rPr>
              <w:t>17</w:t>
            </w:r>
          </w:p>
        </w:tc>
        <w:tc>
          <w:tcPr>
            <w:tcW w:w="20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楷体_GB2312" w:cs="Times New Roman"/>
                <w:b w:val="0"/>
                <w:bCs w:val="0"/>
                <w:color w:val="000000"/>
                <w:kern w:val="0"/>
                <w:sz w:val="21"/>
                <w:szCs w:val="21"/>
                <w:highlight w:val="none"/>
                <w:u w:val="none"/>
                <w:shd w:val="clear" w:color="auto" w:fill="auto"/>
                <w:lang w:val="en-US" w:eastAsia="zh-CN" w:bidi="ar"/>
              </w:rPr>
              <w:t>YS4414031770002</w:t>
            </w:r>
          </w:p>
        </w:tc>
        <w:tc>
          <w:tcPr>
            <w:tcW w:w="1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二级管控区</w:t>
            </w:r>
          </w:p>
        </w:tc>
        <w:tc>
          <w:tcPr>
            <w:tcW w:w="2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梅县区</w:t>
            </w:r>
          </w:p>
        </w:tc>
        <w:tc>
          <w:tcPr>
            <w:tcW w:w="35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31.56</w:t>
            </w:r>
          </w:p>
        </w:tc>
        <w:tc>
          <w:tcPr>
            <w:tcW w:w="684"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北至</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大坪镇南边界</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，东</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程江长滩村段</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，南</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至南口水</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，西</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至瑶东村东北边界</w:t>
            </w:r>
          </w:p>
        </w:tc>
        <w:tc>
          <w:tcPr>
            <w:tcW w:w="166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115.989384</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.348503 116.017073</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.327010 116.028079</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.311710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116.019888</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.302505 116.013969</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.284557 116.001346</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.283280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115.997825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.297403</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.978884</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.305346</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.960362</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.314137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115.957152</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.303593</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.947504</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.329265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.958857</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.337769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115.968405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.343076</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.979905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.346560</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.977338</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.350145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115.982101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.346898 </w:t>
            </w:r>
          </w:p>
        </w:tc>
        <w:tc>
          <w:tcPr>
            <w:tcW w:w="1338" w:type="pct"/>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c>
          <w:tcPr>
            <w:tcW w:w="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jc w:val="center"/>
        </w:trPr>
        <w:tc>
          <w:tcPr>
            <w:tcW w:w="21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color w:val="000000"/>
                <w:kern w:val="0"/>
                <w:sz w:val="21"/>
                <w:szCs w:val="21"/>
                <w:highlight w:val="none"/>
                <w:u w:val="none"/>
                <w:shd w:val="clear" w:color="auto" w:fill="auto"/>
                <w:lang w:val="en-US" w:eastAsia="zh-CN" w:bidi="ar"/>
              </w:rPr>
            </w:pPr>
            <w:r>
              <w:rPr>
                <w:rFonts w:hint="default" w:ascii="Times New Roman" w:hAnsi="Times New Roman" w:eastAsia="宋体" w:cs="Times New Roman"/>
                <w:color w:val="000000"/>
                <w:kern w:val="0"/>
                <w:sz w:val="21"/>
                <w:szCs w:val="21"/>
                <w:highlight w:val="none"/>
                <w:u w:val="none"/>
                <w:shd w:val="clear" w:color="auto" w:fill="auto"/>
                <w:lang w:val="en-US" w:eastAsia="zh-CN" w:bidi="ar"/>
              </w:rPr>
              <w:t>18</w:t>
            </w:r>
          </w:p>
        </w:tc>
        <w:tc>
          <w:tcPr>
            <w:tcW w:w="20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楷体_GB2312" w:cs="Times New Roman"/>
                <w:b w:val="0"/>
                <w:bCs w:val="0"/>
                <w:color w:val="000000"/>
                <w:kern w:val="0"/>
                <w:sz w:val="21"/>
                <w:szCs w:val="21"/>
                <w:highlight w:val="none"/>
                <w:u w:val="none"/>
                <w:shd w:val="clear" w:color="auto" w:fill="auto"/>
                <w:lang w:val="en-US" w:eastAsia="zh-CN" w:bidi="ar"/>
              </w:rPr>
              <w:t>YS4414021770001</w:t>
            </w:r>
          </w:p>
        </w:tc>
        <w:tc>
          <w:tcPr>
            <w:tcW w:w="1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二级管控区</w:t>
            </w:r>
          </w:p>
        </w:tc>
        <w:tc>
          <w:tcPr>
            <w:tcW w:w="2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梅江区</w:t>
            </w:r>
          </w:p>
        </w:tc>
        <w:tc>
          <w:tcPr>
            <w:tcW w:w="35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7.65</w:t>
            </w:r>
          </w:p>
        </w:tc>
        <w:tc>
          <w:tcPr>
            <w:tcW w:w="684"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北至上斗塘，东至石月村西边界，南至205国道，西至G25高速</w:t>
            </w:r>
          </w:p>
        </w:tc>
        <w:tc>
          <w:tcPr>
            <w:tcW w:w="166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116.099671，24.354331；116.103330，24.354202；116.104446，24.351648，</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116.106602，24.350887；116.113286，24.351209；116.112653，24.349288，</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116.113673，24.347582；116.113193，24.346940；116.113533，24.346134，</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116.111761，24.346576；116.111788，24.345992；116.113415，24.344321</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116.113555，24.343752；116.114048，24.343580；116.114284，24.345018</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116.114824，24.345200；116.115507，24.344589；116.115293，24.343645</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116.115561，24.342969；116.115489，24.340919；116.117052，24.339611</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116.120939，24.331456；116.119284，24.329268；116.109456，24.329740</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116.084890，24.319998；116.083793，24.317123；116.080188，24.323861</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116.074566，24.324891；116.082398，24.335893；116.086926，24.335062</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116.091646，24.341317；116.090606，24.341842</w:t>
            </w:r>
          </w:p>
        </w:tc>
        <w:tc>
          <w:tcPr>
            <w:tcW w:w="1338" w:type="pct"/>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c>
          <w:tcPr>
            <w:tcW w:w="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jc w:val="center"/>
        </w:trPr>
        <w:tc>
          <w:tcPr>
            <w:tcW w:w="21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color w:val="000000"/>
                <w:kern w:val="0"/>
                <w:sz w:val="21"/>
                <w:szCs w:val="21"/>
                <w:highlight w:val="none"/>
                <w:u w:val="none"/>
                <w:shd w:val="clear" w:color="auto" w:fill="auto"/>
                <w:lang w:val="en-US" w:eastAsia="zh-CN" w:bidi="ar"/>
              </w:rPr>
            </w:pPr>
            <w:r>
              <w:rPr>
                <w:rFonts w:hint="default" w:ascii="Times New Roman" w:hAnsi="Times New Roman" w:eastAsia="宋体" w:cs="Times New Roman"/>
                <w:color w:val="000000"/>
                <w:kern w:val="0"/>
                <w:sz w:val="21"/>
                <w:szCs w:val="21"/>
                <w:highlight w:val="none"/>
                <w:u w:val="none"/>
                <w:shd w:val="clear" w:color="auto" w:fill="auto"/>
                <w:lang w:val="en-US" w:eastAsia="zh-CN" w:bidi="ar"/>
              </w:rPr>
              <w:t>19</w:t>
            </w:r>
          </w:p>
        </w:tc>
        <w:tc>
          <w:tcPr>
            <w:tcW w:w="20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楷体_GB2312" w:cs="Times New Roman"/>
                <w:b w:val="0"/>
                <w:bCs w:val="0"/>
                <w:color w:val="000000"/>
                <w:kern w:val="0"/>
                <w:sz w:val="21"/>
                <w:szCs w:val="21"/>
                <w:highlight w:val="none"/>
                <w:u w:val="none"/>
                <w:shd w:val="clear" w:color="auto" w:fill="auto"/>
                <w:lang w:val="en-US" w:eastAsia="zh-CN" w:bidi="ar"/>
              </w:rPr>
              <w:t>YS4414031770003</w:t>
            </w:r>
          </w:p>
        </w:tc>
        <w:tc>
          <w:tcPr>
            <w:tcW w:w="1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二级管控区</w:t>
            </w:r>
          </w:p>
        </w:tc>
        <w:tc>
          <w:tcPr>
            <w:tcW w:w="2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梅县区</w:t>
            </w:r>
          </w:p>
        </w:tc>
        <w:tc>
          <w:tcPr>
            <w:tcW w:w="35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1.34</w:t>
            </w:r>
          </w:p>
        </w:tc>
        <w:tc>
          <w:tcPr>
            <w:tcW w:w="684"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北至墩上村石牙岗，东</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沿Y243乡道至程江桥</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，南</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沿Y334乡道至程江大桥，</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西</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沿G25长深高速</w:t>
            </w:r>
          </w:p>
        </w:tc>
        <w:tc>
          <w:tcPr>
            <w:tcW w:w="166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116.071784，24.306506；116.069021；24.304509，116.070777，24.301760</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116.064262，24.298409；116.067170，24.292665；116.063436，24.291378</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116.062471，24.293245；116.058094，24.293138；116.055261，24.292429</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116.053391，24.292875；116.052901，24.293374；116.055722，24.299907</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116.059735，24.298384；116.063233，24.300465；116.062868，24.305207</w:t>
            </w:r>
          </w:p>
        </w:tc>
        <w:tc>
          <w:tcPr>
            <w:tcW w:w="1338" w:type="pct"/>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c>
          <w:tcPr>
            <w:tcW w:w="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jc w:val="center"/>
        </w:trPr>
        <w:tc>
          <w:tcPr>
            <w:tcW w:w="21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color w:val="000000"/>
                <w:kern w:val="0"/>
                <w:sz w:val="21"/>
                <w:szCs w:val="21"/>
                <w:highlight w:val="none"/>
                <w:u w:val="none"/>
                <w:shd w:val="clear" w:color="auto" w:fill="auto"/>
                <w:lang w:val="en-US" w:eastAsia="zh-CN" w:bidi="ar"/>
              </w:rPr>
            </w:pPr>
            <w:r>
              <w:rPr>
                <w:rFonts w:hint="default" w:ascii="Times New Roman" w:hAnsi="Times New Roman" w:eastAsia="宋体" w:cs="Times New Roman"/>
                <w:color w:val="000000"/>
                <w:kern w:val="0"/>
                <w:sz w:val="21"/>
                <w:szCs w:val="21"/>
                <w:highlight w:val="none"/>
                <w:u w:val="none"/>
                <w:shd w:val="clear" w:color="auto" w:fill="auto"/>
                <w:lang w:val="en-US" w:eastAsia="zh-CN" w:bidi="ar"/>
              </w:rPr>
              <w:t>20</w:t>
            </w:r>
          </w:p>
        </w:tc>
        <w:tc>
          <w:tcPr>
            <w:tcW w:w="20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楷体_GB2312" w:cs="Times New Roman"/>
                <w:b w:val="0"/>
                <w:bCs w:val="0"/>
                <w:color w:val="000000"/>
                <w:kern w:val="0"/>
                <w:sz w:val="21"/>
                <w:szCs w:val="21"/>
                <w:highlight w:val="none"/>
                <w:u w:val="none"/>
                <w:shd w:val="clear" w:color="auto" w:fill="auto"/>
                <w:lang w:val="en-US" w:eastAsia="zh-CN" w:bidi="ar"/>
              </w:rPr>
              <w:t>YS4414031770004</w:t>
            </w:r>
          </w:p>
        </w:tc>
        <w:tc>
          <w:tcPr>
            <w:tcW w:w="1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二级管控区</w:t>
            </w:r>
          </w:p>
        </w:tc>
        <w:tc>
          <w:tcPr>
            <w:tcW w:w="2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梅县区</w:t>
            </w:r>
          </w:p>
        </w:tc>
        <w:tc>
          <w:tcPr>
            <w:tcW w:w="35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2.27</w:t>
            </w:r>
          </w:p>
        </w:tc>
        <w:tc>
          <w:tcPr>
            <w:tcW w:w="684"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北至三葵村北边界，东、南均沿205国道，西至三葵村西边界</w:t>
            </w:r>
          </w:p>
        </w:tc>
        <w:tc>
          <w:tcPr>
            <w:tcW w:w="166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116.050623</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.289794</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.051741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.288509</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.050916</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.282913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116.055055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.280241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.052375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.278536</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.043482</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.279017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116.029088</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.278435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.025867</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.289811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.030558</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.285668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116.038495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.287243</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.042896</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.282568</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.044188</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.286862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116.047781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.288523 </w:t>
            </w:r>
          </w:p>
        </w:tc>
        <w:tc>
          <w:tcPr>
            <w:tcW w:w="1338" w:type="pct"/>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c>
          <w:tcPr>
            <w:tcW w:w="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jc w:val="center"/>
        </w:trPr>
        <w:tc>
          <w:tcPr>
            <w:tcW w:w="21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color w:val="000000"/>
                <w:kern w:val="0"/>
                <w:sz w:val="21"/>
                <w:szCs w:val="21"/>
                <w:highlight w:val="none"/>
                <w:u w:val="none"/>
                <w:shd w:val="clear" w:color="auto" w:fill="auto"/>
                <w:lang w:val="en-US" w:eastAsia="zh-CN" w:bidi="ar"/>
              </w:rPr>
            </w:pPr>
            <w:r>
              <w:rPr>
                <w:rFonts w:hint="default" w:ascii="Times New Roman" w:hAnsi="Times New Roman" w:eastAsia="宋体" w:cs="Times New Roman"/>
                <w:color w:val="000000"/>
                <w:kern w:val="0"/>
                <w:sz w:val="21"/>
                <w:szCs w:val="21"/>
                <w:highlight w:val="none"/>
                <w:u w:val="none"/>
                <w:shd w:val="clear" w:color="auto" w:fill="auto"/>
                <w:lang w:val="en-US" w:eastAsia="zh-CN" w:bidi="ar"/>
              </w:rPr>
              <w:t>21</w:t>
            </w:r>
          </w:p>
        </w:tc>
        <w:tc>
          <w:tcPr>
            <w:tcW w:w="20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楷体_GB2312" w:cs="Times New Roman"/>
                <w:b w:val="0"/>
                <w:bCs w:val="0"/>
                <w:color w:val="000000"/>
                <w:kern w:val="0"/>
                <w:sz w:val="21"/>
                <w:szCs w:val="21"/>
                <w:highlight w:val="none"/>
                <w:u w:val="none"/>
                <w:shd w:val="clear" w:color="auto" w:fill="auto"/>
                <w:lang w:val="en-US" w:eastAsia="zh-CN" w:bidi="ar"/>
              </w:rPr>
              <w:t>YS4414031770005</w:t>
            </w:r>
          </w:p>
        </w:tc>
        <w:tc>
          <w:tcPr>
            <w:tcW w:w="1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二级管控区</w:t>
            </w:r>
          </w:p>
        </w:tc>
        <w:tc>
          <w:tcPr>
            <w:tcW w:w="2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梅县区</w:t>
            </w:r>
          </w:p>
        </w:tc>
        <w:tc>
          <w:tcPr>
            <w:tcW w:w="35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4.03</w:t>
            </w:r>
          </w:p>
        </w:tc>
        <w:tc>
          <w:tcPr>
            <w:tcW w:w="684"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北至</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广梅南路</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，东</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沿府前大道</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，南至剑英大道，西至G25长深高速</w:t>
            </w:r>
          </w:p>
        </w:tc>
        <w:tc>
          <w:tcPr>
            <w:tcW w:w="166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116.061146</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.285597</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.064686</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.281162</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.071848</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.285177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116.078175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.275371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.072781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.271935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.072878</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.266637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116.066545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.265787</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.063510</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.269907</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.052708</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.268569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116.050991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.271701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.049017</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.271229</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.049174</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.278381 </w:t>
            </w:r>
          </w:p>
        </w:tc>
        <w:tc>
          <w:tcPr>
            <w:tcW w:w="1338" w:type="pct"/>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c>
          <w:tcPr>
            <w:tcW w:w="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jc w:val="center"/>
        </w:trPr>
        <w:tc>
          <w:tcPr>
            <w:tcW w:w="21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color w:val="000000"/>
                <w:kern w:val="0"/>
                <w:sz w:val="21"/>
                <w:szCs w:val="21"/>
                <w:highlight w:val="none"/>
                <w:u w:val="none"/>
                <w:shd w:val="clear" w:color="auto" w:fill="auto"/>
                <w:lang w:val="en-US" w:eastAsia="zh-CN" w:bidi="ar"/>
              </w:rPr>
            </w:pPr>
            <w:r>
              <w:rPr>
                <w:rFonts w:hint="default" w:ascii="Times New Roman" w:hAnsi="Times New Roman" w:eastAsia="宋体" w:cs="Times New Roman"/>
                <w:color w:val="000000"/>
                <w:kern w:val="0"/>
                <w:sz w:val="21"/>
                <w:szCs w:val="21"/>
                <w:highlight w:val="none"/>
                <w:u w:val="none"/>
                <w:shd w:val="clear" w:color="auto" w:fill="auto"/>
                <w:lang w:val="en-US" w:eastAsia="zh-CN" w:bidi="ar"/>
              </w:rPr>
              <w:t>22</w:t>
            </w:r>
          </w:p>
        </w:tc>
        <w:tc>
          <w:tcPr>
            <w:tcW w:w="20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楷体_GB2312" w:cs="Times New Roman"/>
                <w:b w:val="0"/>
                <w:bCs w:val="0"/>
                <w:color w:val="000000"/>
                <w:kern w:val="0"/>
                <w:sz w:val="21"/>
                <w:szCs w:val="21"/>
                <w:highlight w:val="none"/>
                <w:u w:val="none"/>
                <w:shd w:val="clear" w:color="auto" w:fill="auto"/>
                <w:lang w:val="en-US" w:eastAsia="zh-CN" w:bidi="ar"/>
              </w:rPr>
              <w:t>YS4414031770006</w:t>
            </w:r>
          </w:p>
        </w:tc>
        <w:tc>
          <w:tcPr>
            <w:tcW w:w="1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二级管控区</w:t>
            </w:r>
          </w:p>
        </w:tc>
        <w:tc>
          <w:tcPr>
            <w:tcW w:w="2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梅县区</w:t>
            </w:r>
          </w:p>
        </w:tc>
        <w:tc>
          <w:tcPr>
            <w:tcW w:w="35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14.22</w:t>
            </w:r>
          </w:p>
        </w:tc>
        <w:tc>
          <w:tcPr>
            <w:tcW w:w="684"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北</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沿G205国道</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，东沿G</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5长深高速，南</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沿X026县道至长深高速</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，西至双桥村西边界</w:t>
            </w:r>
          </w:p>
        </w:tc>
        <w:tc>
          <w:tcPr>
            <w:tcW w:w="166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116.048910</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.278525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.057128</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.249385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.058330</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.246725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116.072363</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.241103</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.070131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.239365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.070432</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.237112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116.069530</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.236489</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.064487</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.226765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.056463</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.235674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116.055653</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.240371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.037029</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.247270</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.014356</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.243322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116.014801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.253033</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.024486</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.253418</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.027379</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.270512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116.028806</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.277961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.034408</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.278715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.048589</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.277953 </w:t>
            </w:r>
          </w:p>
        </w:tc>
        <w:tc>
          <w:tcPr>
            <w:tcW w:w="1338" w:type="pct"/>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c>
          <w:tcPr>
            <w:tcW w:w="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jc w:val="center"/>
        </w:trPr>
        <w:tc>
          <w:tcPr>
            <w:tcW w:w="21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color w:val="000000"/>
                <w:kern w:val="0"/>
                <w:sz w:val="21"/>
                <w:szCs w:val="21"/>
                <w:highlight w:val="none"/>
                <w:u w:val="none"/>
                <w:shd w:val="clear" w:color="auto" w:fill="auto"/>
                <w:lang w:val="en-US" w:eastAsia="zh-CN" w:bidi="ar"/>
              </w:rPr>
            </w:pPr>
            <w:r>
              <w:rPr>
                <w:rFonts w:hint="default" w:ascii="Times New Roman" w:hAnsi="Times New Roman" w:eastAsia="宋体" w:cs="Times New Roman"/>
                <w:color w:val="000000"/>
                <w:kern w:val="0"/>
                <w:sz w:val="21"/>
                <w:szCs w:val="21"/>
                <w:highlight w:val="none"/>
                <w:u w:val="none"/>
                <w:shd w:val="clear" w:color="auto" w:fill="auto"/>
                <w:lang w:val="en-US" w:eastAsia="zh-CN" w:bidi="ar"/>
              </w:rPr>
              <w:t>23</w:t>
            </w:r>
          </w:p>
        </w:tc>
        <w:tc>
          <w:tcPr>
            <w:tcW w:w="20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楷体_GB2312" w:cs="Times New Roman"/>
                <w:b w:val="0"/>
                <w:bCs w:val="0"/>
                <w:color w:val="000000"/>
                <w:kern w:val="0"/>
                <w:sz w:val="21"/>
                <w:szCs w:val="21"/>
                <w:highlight w:val="none"/>
                <w:u w:val="none"/>
                <w:shd w:val="clear" w:color="auto" w:fill="auto"/>
                <w:lang w:val="en-US" w:eastAsia="zh-CN" w:bidi="ar"/>
              </w:rPr>
              <w:t>YS4414811770001</w:t>
            </w:r>
          </w:p>
        </w:tc>
        <w:tc>
          <w:tcPr>
            <w:tcW w:w="1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二级管控区</w:t>
            </w:r>
          </w:p>
        </w:tc>
        <w:tc>
          <w:tcPr>
            <w:tcW w:w="2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兴宁市</w:t>
            </w:r>
          </w:p>
        </w:tc>
        <w:tc>
          <w:tcPr>
            <w:tcW w:w="35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89.23</w:t>
            </w:r>
          </w:p>
        </w:tc>
        <w:tc>
          <w:tcPr>
            <w:tcW w:w="684"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北至丽溪村南边界，东距廉峰村卫生站约280米，南至东兴村东边界，西至宁江</w:t>
            </w:r>
          </w:p>
        </w:tc>
        <w:tc>
          <w:tcPr>
            <w:tcW w:w="166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115.721146，24.201126；115.729815，24.191084；115.768460，24.159605</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115.763032，24.183273；115.807342，24.109437；115.829272，24.099567</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115.838048，24.064977；115.786463，24.085127；115.754470，24.099781</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115.737154，24.111926；115.703143，24.158962；115.712735，24.173875</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115.707242，24.196448；</w:t>
            </w:r>
          </w:p>
        </w:tc>
        <w:tc>
          <w:tcPr>
            <w:tcW w:w="1338" w:type="pct"/>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c>
          <w:tcPr>
            <w:tcW w:w="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jc w:val="center"/>
        </w:trPr>
        <w:tc>
          <w:tcPr>
            <w:tcW w:w="21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color w:val="000000"/>
                <w:kern w:val="0"/>
                <w:sz w:val="21"/>
                <w:szCs w:val="21"/>
                <w:highlight w:val="none"/>
                <w:u w:val="none"/>
                <w:shd w:val="clear" w:color="auto" w:fill="auto"/>
                <w:lang w:val="en-US" w:eastAsia="zh-CN" w:bidi="ar"/>
              </w:rPr>
            </w:pPr>
            <w:r>
              <w:rPr>
                <w:rFonts w:hint="default" w:ascii="Times New Roman" w:hAnsi="Times New Roman" w:eastAsia="宋体" w:cs="Times New Roman"/>
                <w:color w:val="000000"/>
                <w:kern w:val="0"/>
                <w:sz w:val="21"/>
                <w:szCs w:val="21"/>
                <w:highlight w:val="none"/>
                <w:u w:val="none"/>
                <w:shd w:val="clear" w:color="auto" w:fill="auto"/>
                <w:lang w:val="en-US" w:eastAsia="zh-CN" w:bidi="ar"/>
              </w:rPr>
              <w:t>24</w:t>
            </w:r>
          </w:p>
        </w:tc>
        <w:tc>
          <w:tcPr>
            <w:tcW w:w="20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楷体_GB2312" w:cs="Times New Roman"/>
                <w:b w:val="0"/>
                <w:bCs w:val="0"/>
                <w:color w:val="000000"/>
                <w:kern w:val="0"/>
                <w:sz w:val="21"/>
                <w:szCs w:val="21"/>
                <w:highlight w:val="none"/>
                <w:u w:val="none"/>
                <w:shd w:val="clear" w:color="auto" w:fill="auto"/>
                <w:lang w:val="en-US" w:eastAsia="zh-CN" w:bidi="ar"/>
              </w:rPr>
              <w:t>YS4414811770002</w:t>
            </w:r>
          </w:p>
        </w:tc>
        <w:tc>
          <w:tcPr>
            <w:tcW w:w="1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二级管控区</w:t>
            </w:r>
          </w:p>
        </w:tc>
        <w:tc>
          <w:tcPr>
            <w:tcW w:w="2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兴宁市</w:t>
            </w:r>
          </w:p>
        </w:tc>
        <w:tc>
          <w:tcPr>
            <w:tcW w:w="35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55.97</w:t>
            </w:r>
          </w:p>
        </w:tc>
        <w:tc>
          <w:tcPr>
            <w:tcW w:w="684"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东沿宁江新陂镇人民政府至莲塘村卫生站段，西至G35济广高速</w:t>
            </w:r>
          </w:p>
        </w:tc>
        <w:tc>
          <w:tcPr>
            <w:tcW w:w="166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115.703315，24.156000；115.723163，24.128062；115.748398，24.105747</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115.751863，24.105806；115.754921，24.098451；115.770477，24.089439</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115.786163，24.084546；115.794746，24.084461；115.864698，24.043090</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115.814745，24.053132；115.715524，24.109781；115.666472，24.126174；115.654735，24.166686；115.668833，24.161536</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115.677416，24.161966</w:t>
            </w:r>
          </w:p>
        </w:tc>
        <w:tc>
          <w:tcPr>
            <w:tcW w:w="1338" w:type="pct"/>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c>
          <w:tcPr>
            <w:tcW w:w="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jc w:val="center"/>
        </w:trPr>
        <w:tc>
          <w:tcPr>
            <w:tcW w:w="21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color w:val="000000"/>
                <w:kern w:val="0"/>
                <w:sz w:val="21"/>
                <w:szCs w:val="21"/>
                <w:highlight w:val="none"/>
                <w:u w:val="none"/>
                <w:shd w:val="clear" w:color="auto" w:fill="auto"/>
                <w:lang w:val="en-US" w:eastAsia="zh-CN" w:bidi="ar"/>
              </w:rPr>
            </w:pPr>
            <w:r>
              <w:rPr>
                <w:rFonts w:hint="default" w:ascii="Times New Roman" w:hAnsi="Times New Roman" w:eastAsia="宋体" w:cs="Times New Roman"/>
                <w:color w:val="000000"/>
                <w:kern w:val="0"/>
                <w:sz w:val="21"/>
                <w:szCs w:val="21"/>
                <w:highlight w:val="none"/>
                <w:u w:val="none"/>
                <w:shd w:val="clear" w:color="auto" w:fill="auto"/>
                <w:lang w:val="en-US" w:eastAsia="zh-CN" w:bidi="ar"/>
              </w:rPr>
              <w:t>25</w:t>
            </w:r>
          </w:p>
        </w:tc>
        <w:tc>
          <w:tcPr>
            <w:tcW w:w="20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楷体_GB2312"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楷体_GB2312" w:cs="Times New Roman"/>
                <w:b w:val="0"/>
                <w:bCs w:val="0"/>
                <w:color w:val="000000"/>
                <w:kern w:val="0"/>
                <w:sz w:val="21"/>
                <w:szCs w:val="21"/>
                <w:highlight w:val="none"/>
                <w:u w:val="none"/>
                <w:shd w:val="clear" w:color="auto" w:fill="auto"/>
                <w:lang w:val="en-US" w:eastAsia="zh-CN" w:bidi="ar"/>
              </w:rPr>
              <w:t>YS4414241770001</w:t>
            </w:r>
          </w:p>
        </w:tc>
        <w:tc>
          <w:tcPr>
            <w:tcW w:w="1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二级管控区</w:t>
            </w:r>
          </w:p>
        </w:tc>
        <w:tc>
          <w:tcPr>
            <w:tcW w:w="2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五华县</w:t>
            </w:r>
          </w:p>
        </w:tc>
        <w:tc>
          <w:tcPr>
            <w:tcW w:w="35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1.37</w:t>
            </w:r>
          </w:p>
        </w:tc>
        <w:tc>
          <w:tcPr>
            <w:tcW w:w="684"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东至龙水村东边界，南距离龙岭村南边界1.58公里，西</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沿X030县道与X152县道</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，北距离龙水村北边界1.14公里</w:t>
            </w:r>
          </w:p>
        </w:tc>
        <w:tc>
          <w:tcPr>
            <w:tcW w:w="166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115.48710</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24.031990</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；115.488970，24.031683；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115.487372，24.027164</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115.489861，24.024632；115.490076，24.023463；115.487522，24.020834</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115.481653，24.019193；115.481525，24.017766；115.479744，24.017058</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115.477491，24.017069；115.471729，24.015213；115.460957，24.008689</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115.459970，24.011286；115.459563，24.014762；115.469583，24.016715；115.475935，24.018689；115.483231，24.022015</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115.485548，24.025984</w:t>
            </w:r>
          </w:p>
        </w:tc>
        <w:tc>
          <w:tcPr>
            <w:tcW w:w="1338" w:type="pct"/>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c>
          <w:tcPr>
            <w:tcW w:w="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jc w:val="center"/>
        </w:trPr>
        <w:tc>
          <w:tcPr>
            <w:tcW w:w="21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color w:val="000000"/>
                <w:kern w:val="0"/>
                <w:sz w:val="21"/>
                <w:szCs w:val="21"/>
                <w:highlight w:val="none"/>
                <w:u w:val="none"/>
                <w:shd w:val="clear" w:color="auto" w:fill="auto"/>
                <w:lang w:val="en-US" w:eastAsia="zh-CN" w:bidi="ar"/>
              </w:rPr>
            </w:pPr>
            <w:r>
              <w:rPr>
                <w:rFonts w:hint="default" w:ascii="Times New Roman" w:hAnsi="Times New Roman" w:eastAsia="宋体" w:cs="Times New Roman"/>
                <w:color w:val="000000"/>
                <w:kern w:val="0"/>
                <w:sz w:val="21"/>
                <w:szCs w:val="21"/>
                <w:highlight w:val="none"/>
                <w:u w:val="none"/>
                <w:shd w:val="clear" w:color="auto" w:fill="auto"/>
                <w:lang w:val="en-US" w:eastAsia="zh-CN" w:bidi="ar"/>
              </w:rPr>
              <w:t>26</w:t>
            </w:r>
          </w:p>
        </w:tc>
        <w:tc>
          <w:tcPr>
            <w:tcW w:w="20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楷体_GB2312"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楷体_GB2312" w:cs="Times New Roman"/>
                <w:b w:val="0"/>
                <w:bCs w:val="0"/>
                <w:color w:val="000000"/>
                <w:kern w:val="0"/>
                <w:sz w:val="21"/>
                <w:szCs w:val="21"/>
                <w:highlight w:val="none"/>
                <w:u w:val="none"/>
                <w:shd w:val="clear" w:color="auto" w:fill="auto"/>
                <w:lang w:val="en-US" w:eastAsia="zh-CN" w:bidi="ar"/>
              </w:rPr>
              <w:t>YS4414241770002</w:t>
            </w:r>
          </w:p>
        </w:tc>
        <w:tc>
          <w:tcPr>
            <w:tcW w:w="1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二级管控区</w:t>
            </w:r>
          </w:p>
        </w:tc>
        <w:tc>
          <w:tcPr>
            <w:tcW w:w="2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五华县</w:t>
            </w:r>
          </w:p>
        </w:tc>
        <w:tc>
          <w:tcPr>
            <w:tcW w:w="35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1.74</w:t>
            </w:r>
          </w:p>
        </w:tc>
        <w:tc>
          <w:tcPr>
            <w:tcW w:w="684"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北至双头水，</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东距离柯梅村东边界782米，南至柯梅村</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东兴</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，西至龙水村东边界</w:t>
            </w:r>
          </w:p>
        </w:tc>
        <w:tc>
          <w:tcPr>
            <w:tcW w:w="166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115.490191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.023041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.492192</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.020515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.496115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.016789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115.497389</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.019473</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.497257</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.011748</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.502260</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.002304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115.497795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.002753</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.495275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.007551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.493787</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.012256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115.490793</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.014759</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.481717</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.014722</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.481371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.018162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115.485777</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，24</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.020237 </w:t>
            </w:r>
          </w:p>
        </w:tc>
        <w:tc>
          <w:tcPr>
            <w:tcW w:w="1338" w:type="pct"/>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c>
          <w:tcPr>
            <w:tcW w:w="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jc w:val="center"/>
        </w:trPr>
        <w:tc>
          <w:tcPr>
            <w:tcW w:w="21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color w:val="000000"/>
                <w:kern w:val="0"/>
                <w:sz w:val="21"/>
                <w:szCs w:val="21"/>
                <w:highlight w:val="none"/>
                <w:u w:val="none"/>
                <w:shd w:val="clear" w:color="auto" w:fill="auto"/>
                <w:lang w:val="en-US" w:eastAsia="zh-CN" w:bidi="ar"/>
              </w:rPr>
            </w:pPr>
            <w:r>
              <w:rPr>
                <w:rFonts w:hint="default" w:ascii="Times New Roman" w:hAnsi="Times New Roman" w:eastAsia="宋体" w:cs="Times New Roman"/>
                <w:color w:val="000000"/>
                <w:kern w:val="0"/>
                <w:sz w:val="21"/>
                <w:szCs w:val="21"/>
                <w:highlight w:val="none"/>
                <w:u w:val="none"/>
                <w:shd w:val="clear" w:color="auto" w:fill="auto"/>
                <w:lang w:val="en-US" w:eastAsia="zh-CN" w:bidi="ar"/>
              </w:rPr>
              <w:t>27</w:t>
            </w:r>
          </w:p>
        </w:tc>
        <w:tc>
          <w:tcPr>
            <w:tcW w:w="20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楷体_GB2312"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楷体_GB2312" w:cs="Times New Roman"/>
                <w:b w:val="0"/>
                <w:bCs w:val="0"/>
                <w:color w:val="000000"/>
                <w:kern w:val="0"/>
                <w:sz w:val="21"/>
                <w:szCs w:val="21"/>
                <w:highlight w:val="none"/>
                <w:u w:val="none"/>
                <w:shd w:val="clear" w:color="auto" w:fill="auto"/>
                <w:lang w:val="en-US" w:eastAsia="zh-CN" w:bidi="ar"/>
              </w:rPr>
              <w:t>YS4414241770003</w:t>
            </w:r>
          </w:p>
        </w:tc>
        <w:tc>
          <w:tcPr>
            <w:tcW w:w="1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二级管控区</w:t>
            </w:r>
          </w:p>
        </w:tc>
        <w:tc>
          <w:tcPr>
            <w:tcW w:w="2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五华县</w:t>
            </w:r>
          </w:p>
        </w:tc>
        <w:tc>
          <w:tcPr>
            <w:tcW w:w="35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54.78</w:t>
            </w:r>
          </w:p>
        </w:tc>
        <w:tc>
          <w:tcPr>
            <w:tcW w:w="684"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东距离桐树村东边界2.76公里，南至源潭村北边界，西距离金华村东边界1.54公里，北至桐树村北边界</w:t>
            </w:r>
          </w:p>
        </w:tc>
        <w:tc>
          <w:tcPr>
            <w:tcW w:w="166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115.610570，23.915507；115.610226，23.904392；115.603489，23.895422</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115.599111，23.883921；115.595421，23.868815；115.587052，23.857657</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115.566753，23.854610；115.555381，23.849718；115.557054，23.843237</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115.527357，23.839804；115.528730，23.835942；115.517315，23.825985</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115.480322，23.822810；115.469335，23.813540；115.462984，23.813926</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115.458392，23.823282；115.530018，23.864008；115.540575，23.871561</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115.555767，23.896796；115.568470，23.897568；115.561775，23.902718</w:t>
            </w:r>
          </w:p>
          <w:p>
            <w:pPr>
              <w:keepNext w:val="0"/>
              <w:keepLines w:val="0"/>
              <w:pageBreakBefore w:val="0"/>
              <w:widowControl/>
              <w:suppressLineNumbers w:val="0"/>
              <w:tabs>
                <w:tab w:val="left" w:pos="6933"/>
              </w:tabs>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115.569886，23.909112；115.577739，23.907653；115.592502，23.917223</w:t>
            </w:r>
          </w:p>
        </w:tc>
        <w:tc>
          <w:tcPr>
            <w:tcW w:w="1338" w:type="pct"/>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c>
          <w:tcPr>
            <w:tcW w:w="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jc w:val="center"/>
        </w:trPr>
        <w:tc>
          <w:tcPr>
            <w:tcW w:w="21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color w:val="000000"/>
                <w:kern w:val="0"/>
                <w:sz w:val="21"/>
                <w:szCs w:val="21"/>
                <w:highlight w:val="none"/>
                <w:u w:val="none"/>
                <w:shd w:val="clear" w:color="auto" w:fill="auto"/>
                <w:lang w:val="en-US" w:eastAsia="zh-CN" w:bidi="ar"/>
              </w:rPr>
            </w:pPr>
            <w:r>
              <w:rPr>
                <w:rFonts w:hint="default" w:ascii="Times New Roman" w:hAnsi="Times New Roman" w:eastAsia="宋体" w:cs="Times New Roman"/>
                <w:color w:val="000000"/>
                <w:kern w:val="0"/>
                <w:sz w:val="21"/>
                <w:szCs w:val="21"/>
                <w:highlight w:val="none"/>
                <w:u w:val="none"/>
                <w:shd w:val="clear" w:color="auto" w:fill="auto"/>
                <w:lang w:val="en-US" w:eastAsia="zh-CN" w:bidi="ar"/>
              </w:rPr>
              <w:t>28</w:t>
            </w:r>
          </w:p>
        </w:tc>
        <w:tc>
          <w:tcPr>
            <w:tcW w:w="20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楷体_GB2312"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楷体_GB2312" w:cs="Times New Roman"/>
                <w:b w:val="0"/>
                <w:bCs w:val="0"/>
                <w:color w:val="000000"/>
                <w:kern w:val="0"/>
                <w:sz w:val="21"/>
                <w:szCs w:val="21"/>
                <w:highlight w:val="none"/>
                <w:u w:val="none"/>
                <w:shd w:val="clear" w:color="auto" w:fill="auto"/>
                <w:lang w:val="en-US" w:eastAsia="zh-CN" w:bidi="ar"/>
              </w:rPr>
              <w:t>YS4414241770004</w:t>
            </w:r>
          </w:p>
        </w:tc>
        <w:tc>
          <w:tcPr>
            <w:tcW w:w="1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二级管控区</w:t>
            </w:r>
          </w:p>
        </w:tc>
        <w:tc>
          <w:tcPr>
            <w:tcW w:w="2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五华县 </w:t>
            </w:r>
          </w:p>
        </w:tc>
        <w:tc>
          <w:tcPr>
            <w:tcW w:w="35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17.80</w:t>
            </w:r>
          </w:p>
        </w:tc>
        <w:tc>
          <w:tcPr>
            <w:tcW w:w="684"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东至琴塘村东边界，南至琴塘村南边界，西</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沿S239省道</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，北至长安村南边界</w:t>
            </w:r>
          </w:p>
        </w:tc>
        <w:tc>
          <w:tcPr>
            <w:tcW w:w="166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115.414674</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.789089</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.412915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.785912</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.416196</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.774137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115.414063</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.754995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.424620</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.739793</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.423575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.736153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115.411328</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.730207</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.403619</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.728232</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.387895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.734654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115.383572</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.736921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.378483</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.750789</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.396653</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.776803 </w:t>
            </w:r>
          </w:p>
        </w:tc>
        <w:tc>
          <w:tcPr>
            <w:tcW w:w="1338" w:type="pct"/>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c>
          <w:tcPr>
            <w:tcW w:w="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jc w:val="center"/>
        </w:trPr>
        <w:tc>
          <w:tcPr>
            <w:tcW w:w="21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color w:val="000000"/>
                <w:kern w:val="0"/>
                <w:sz w:val="21"/>
                <w:szCs w:val="21"/>
                <w:highlight w:val="none"/>
                <w:u w:val="none"/>
                <w:shd w:val="clear" w:color="auto" w:fill="auto"/>
                <w:lang w:val="en-US" w:eastAsia="zh-CN" w:bidi="ar"/>
              </w:rPr>
            </w:pPr>
            <w:r>
              <w:rPr>
                <w:rFonts w:hint="default" w:ascii="Times New Roman" w:hAnsi="Times New Roman" w:eastAsia="宋体" w:cs="Times New Roman"/>
                <w:color w:val="000000"/>
                <w:kern w:val="0"/>
                <w:sz w:val="21"/>
                <w:szCs w:val="21"/>
                <w:highlight w:val="none"/>
                <w:u w:val="none"/>
                <w:shd w:val="clear" w:color="auto" w:fill="auto"/>
                <w:lang w:val="en-US" w:eastAsia="zh-CN" w:bidi="ar"/>
              </w:rPr>
              <w:t>29</w:t>
            </w:r>
          </w:p>
        </w:tc>
        <w:tc>
          <w:tcPr>
            <w:tcW w:w="20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楷体_GB2312"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楷体_GB2312" w:cs="Times New Roman"/>
                <w:b w:val="0"/>
                <w:bCs w:val="0"/>
                <w:color w:val="000000"/>
                <w:kern w:val="0"/>
                <w:sz w:val="21"/>
                <w:szCs w:val="21"/>
                <w:highlight w:val="none"/>
                <w:u w:val="none"/>
                <w:shd w:val="clear" w:color="auto" w:fill="auto"/>
                <w:lang w:val="en-US" w:eastAsia="zh-CN" w:bidi="ar"/>
              </w:rPr>
              <w:t>YS4414241770005</w:t>
            </w:r>
          </w:p>
        </w:tc>
        <w:tc>
          <w:tcPr>
            <w:tcW w:w="1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二级管控区</w:t>
            </w:r>
          </w:p>
        </w:tc>
        <w:tc>
          <w:tcPr>
            <w:tcW w:w="2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五华县</w:t>
            </w:r>
          </w:p>
        </w:tc>
        <w:tc>
          <w:tcPr>
            <w:tcW w:w="35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32.47</w:t>
            </w:r>
          </w:p>
        </w:tc>
        <w:tc>
          <w:tcPr>
            <w:tcW w:w="684"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东至宫前村东边界，南至下滩村北边界，西至大坑村东边界，北至大坑村北边界</w:t>
            </w:r>
          </w:p>
        </w:tc>
        <w:tc>
          <w:tcPr>
            <w:tcW w:w="166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115.501540</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.572987</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.510615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.564623</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.504984</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.552573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115.506485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.541689</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.512766</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.544909</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.513591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.539329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115.513065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.533294</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.511700</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.528599</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.506314</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.523678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115.503657</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.516701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.505416</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.510228</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.502953</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.509650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115.481589</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.502199</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.475331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.501742</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.463074</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.499902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115.456576</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.501367</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.465505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.516085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.460567</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.526036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115.470510</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.531312</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.476491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.566409</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.471750</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.576600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115.500736</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.574790</w:t>
            </w:r>
          </w:p>
        </w:tc>
        <w:tc>
          <w:tcPr>
            <w:tcW w:w="1338" w:type="pct"/>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c>
          <w:tcPr>
            <w:tcW w:w="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jc w:val="center"/>
        </w:trPr>
        <w:tc>
          <w:tcPr>
            <w:tcW w:w="21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color w:val="000000"/>
                <w:kern w:val="0"/>
                <w:sz w:val="21"/>
                <w:szCs w:val="21"/>
                <w:highlight w:val="none"/>
                <w:u w:val="none"/>
                <w:shd w:val="clear" w:color="auto" w:fill="auto"/>
                <w:lang w:val="en-US" w:eastAsia="zh-CN" w:bidi="ar"/>
              </w:rPr>
            </w:pPr>
            <w:r>
              <w:rPr>
                <w:rFonts w:hint="default" w:ascii="Times New Roman" w:hAnsi="Times New Roman" w:eastAsia="宋体" w:cs="Times New Roman"/>
                <w:color w:val="000000"/>
                <w:kern w:val="0"/>
                <w:sz w:val="21"/>
                <w:szCs w:val="21"/>
                <w:highlight w:val="none"/>
                <w:u w:val="none"/>
                <w:shd w:val="clear" w:color="auto" w:fill="auto"/>
                <w:lang w:val="en-US" w:eastAsia="zh-CN" w:bidi="ar"/>
              </w:rPr>
              <w:t>30</w:t>
            </w:r>
          </w:p>
        </w:tc>
        <w:tc>
          <w:tcPr>
            <w:tcW w:w="20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楷体_GB2312"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楷体_GB2312" w:cs="Times New Roman"/>
                <w:b w:val="0"/>
                <w:bCs w:val="0"/>
                <w:color w:val="000000"/>
                <w:kern w:val="0"/>
                <w:sz w:val="21"/>
                <w:szCs w:val="21"/>
                <w:highlight w:val="none"/>
                <w:u w:val="none"/>
                <w:shd w:val="clear" w:color="auto" w:fill="auto"/>
                <w:lang w:val="en-US" w:eastAsia="zh-CN" w:bidi="ar"/>
              </w:rPr>
              <w:t>YS4414241770006</w:t>
            </w:r>
          </w:p>
        </w:tc>
        <w:tc>
          <w:tcPr>
            <w:tcW w:w="1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二级管控区</w:t>
            </w:r>
          </w:p>
        </w:tc>
        <w:tc>
          <w:tcPr>
            <w:tcW w:w="2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五华县</w:t>
            </w:r>
          </w:p>
        </w:tc>
        <w:tc>
          <w:tcPr>
            <w:tcW w:w="35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2.30</w:t>
            </w:r>
          </w:p>
        </w:tc>
        <w:tc>
          <w:tcPr>
            <w:tcW w:w="684"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东至金龙村东边界，南至金龙村南边界，西至金龙村西边界，北至金龙村北边界</w:t>
            </w:r>
          </w:p>
        </w:tc>
        <w:tc>
          <w:tcPr>
            <w:tcW w:w="166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115.561529</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.571364</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.567792</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.564499</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.554725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.553979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115.537605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.555938</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.538086</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.556817</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.540631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.555693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115.543434</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.556211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.553975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.565814</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.560352</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.568788 </w:t>
            </w:r>
          </w:p>
        </w:tc>
        <w:tc>
          <w:tcPr>
            <w:tcW w:w="1338" w:type="pct"/>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c>
          <w:tcPr>
            <w:tcW w:w="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jc w:val="center"/>
        </w:trPr>
        <w:tc>
          <w:tcPr>
            <w:tcW w:w="21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color w:val="000000"/>
                <w:kern w:val="0"/>
                <w:sz w:val="21"/>
                <w:szCs w:val="21"/>
                <w:highlight w:val="none"/>
                <w:u w:val="none"/>
                <w:shd w:val="clear" w:color="auto" w:fill="auto"/>
                <w:lang w:val="en-US" w:eastAsia="zh-CN" w:bidi="ar"/>
              </w:rPr>
            </w:pPr>
            <w:r>
              <w:rPr>
                <w:rFonts w:hint="default" w:ascii="Times New Roman" w:hAnsi="Times New Roman" w:eastAsia="宋体" w:cs="Times New Roman"/>
                <w:color w:val="000000"/>
                <w:kern w:val="0"/>
                <w:sz w:val="21"/>
                <w:szCs w:val="21"/>
                <w:highlight w:val="none"/>
                <w:u w:val="none"/>
                <w:shd w:val="clear" w:color="auto" w:fill="auto"/>
                <w:lang w:val="en-US" w:eastAsia="zh-CN" w:bidi="ar"/>
              </w:rPr>
              <w:t>31</w:t>
            </w:r>
          </w:p>
        </w:tc>
        <w:tc>
          <w:tcPr>
            <w:tcW w:w="20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楷体_GB2312"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楷体_GB2312" w:cs="Times New Roman"/>
                <w:b w:val="0"/>
                <w:bCs w:val="0"/>
                <w:color w:val="000000"/>
                <w:kern w:val="0"/>
                <w:sz w:val="21"/>
                <w:szCs w:val="21"/>
                <w:highlight w:val="none"/>
                <w:u w:val="none"/>
                <w:shd w:val="clear" w:color="auto" w:fill="auto"/>
                <w:lang w:val="en-US" w:eastAsia="zh-CN" w:bidi="ar"/>
              </w:rPr>
              <w:t>YS4414241770007</w:t>
            </w:r>
          </w:p>
        </w:tc>
        <w:tc>
          <w:tcPr>
            <w:tcW w:w="1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二级管控区</w:t>
            </w:r>
          </w:p>
        </w:tc>
        <w:tc>
          <w:tcPr>
            <w:tcW w:w="2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五华县</w:t>
            </w:r>
          </w:p>
        </w:tc>
        <w:tc>
          <w:tcPr>
            <w:tcW w:w="35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13.93</w:t>
            </w:r>
          </w:p>
        </w:tc>
        <w:tc>
          <w:tcPr>
            <w:tcW w:w="684"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东至潭溪村东边界，南至水口村北边界，西至樟华村西边界，北至金龙村南边界</w:t>
            </w:r>
          </w:p>
        </w:tc>
        <w:tc>
          <w:tcPr>
            <w:tcW w:w="166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115.554813</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.553943</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.558168</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.540999</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.565973</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.538301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115.561250</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.529191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.538028</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.523082</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.528110</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.525189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115.522487</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.530323</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.514000</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.539178</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.513060</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.545011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115.530312</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.560739</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.537605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.555938</w:t>
            </w:r>
          </w:p>
        </w:tc>
        <w:tc>
          <w:tcPr>
            <w:tcW w:w="1338" w:type="pct"/>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c>
          <w:tcPr>
            <w:tcW w:w="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jc w:val="center"/>
        </w:trPr>
        <w:tc>
          <w:tcPr>
            <w:tcW w:w="21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color w:val="000000"/>
                <w:kern w:val="0"/>
                <w:sz w:val="21"/>
                <w:szCs w:val="21"/>
                <w:highlight w:val="none"/>
                <w:u w:val="none"/>
                <w:shd w:val="clear" w:color="auto" w:fill="auto"/>
                <w:lang w:val="en-US" w:eastAsia="zh-CN" w:bidi="ar"/>
              </w:rPr>
            </w:pPr>
            <w:r>
              <w:rPr>
                <w:rFonts w:hint="default" w:ascii="Times New Roman" w:hAnsi="Times New Roman" w:eastAsia="宋体" w:cs="Times New Roman"/>
                <w:color w:val="000000"/>
                <w:kern w:val="0"/>
                <w:sz w:val="21"/>
                <w:szCs w:val="21"/>
                <w:highlight w:val="none"/>
                <w:u w:val="none"/>
                <w:shd w:val="clear" w:color="auto" w:fill="auto"/>
                <w:lang w:val="en-US" w:eastAsia="zh-CN" w:bidi="ar"/>
              </w:rPr>
              <w:t>32</w:t>
            </w:r>
          </w:p>
        </w:tc>
        <w:tc>
          <w:tcPr>
            <w:tcW w:w="20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楷体_GB2312"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楷体_GB2312" w:cs="Times New Roman"/>
                <w:b w:val="0"/>
                <w:bCs w:val="0"/>
                <w:color w:val="000000"/>
                <w:kern w:val="0"/>
                <w:sz w:val="21"/>
                <w:szCs w:val="21"/>
                <w:highlight w:val="none"/>
                <w:u w:val="none"/>
                <w:shd w:val="clear" w:color="auto" w:fill="auto"/>
                <w:lang w:val="en-US" w:eastAsia="zh-CN" w:bidi="ar"/>
              </w:rPr>
              <w:t>YS4414241770008</w:t>
            </w:r>
          </w:p>
        </w:tc>
        <w:tc>
          <w:tcPr>
            <w:tcW w:w="1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二级管控区</w:t>
            </w:r>
          </w:p>
        </w:tc>
        <w:tc>
          <w:tcPr>
            <w:tcW w:w="2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五华县</w:t>
            </w:r>
          </w:p>
        </w:tc>
        <w:tc>
          <w:tcPr>
            <w:tcW w:w="35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0.61</w:t>
            </w:r>
          </w:p>
        </w:tc>
        <w:tc>
          <w:tcPr>
            <w:tcW w:w="684"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东距离塘湖村东边界1.56公里，南至塘湖村南边界，西至塘湖村西边界，北至塘湖村北边界</w:t>
            </w:r>
          </w:p>
        </w:tc>
        <w:tc>
          <w:tcPr>
            <w:tcW w:w="166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115.568372</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.577955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.570434</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.577281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.568829</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.570221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115.562901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.572084</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.561644</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.571312</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.559399</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.571830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115.560839</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.572842</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.562171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.574256</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.564075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.575655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115.561714</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.578065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.565027</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.577592</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.566345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.578748 </w:t>
            </w:r>
          </w:p>
        </w:tc>
        <w:tc>
          <w:tcPr>
            <w:tcW w:w="1338" w:type="pct"/>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c>
          <w:tcPr>
            <w:tcW w:w="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jc w:val="center"/>
        </w:trPr>
        <w:tc>
          <w:tcPr>
            <w:tcW w:w="21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color w:val="000000"/>
                <w:kern w:val="0"/>
                <w:sz w:val="21"/>
                <w:szCs w:val="21"/>
                <w:highlight w:val="none"/>
                <w:u w:val="none"/>
                <w:shd w:val="clear" w:color="auto" w:fill="auto"/>
                <w:lang w:val="en-US" w:eastAsia="zh-CN" w:bidi="ar"/>
              </w:rPr>
            </w:pPr>
            <w:r>
              <w:rPr>
                <w:rFonts w:hint="default" w:ascii="Times New Roman" w:hAnsi="Times New Roman" w:eastAsia="宋体" w:cs="Times New Roman"/>
                <w:color w:val="000000"/>
                <w:kern w:val="0"/>
                <w:sz w:val="21"/>
                <w:szCs w:val="21"/>
                <w:highlight w:val="none"/>
                <w:u w:val="none"/>
                <w:shd w:val="clear" w:color="auto" w:fill="auto"/>
                <w:lang w:val="en-US" w:eastAsia="zh-CN" w:bidi="ar"/>
              </w:rPr>
              <w:t>33</w:t>
            </w:r>
          </w:p>
        </w:tc>
        <w:tc>
          <w:tcPr>
            <w:tcW w:w="20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楷体_GB2312"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楷体_GB2312" w:cs="Times New Roman"/>
                <w:b w:val="0"/>
                <w:bCs w:val="0"/>
                <w:color w:val="000000"/>
                <w:kern w:val="0"/>
                <w:sz w:val="21"/>
                <w:szCs w:val="21"/>
                <w:highlight w:val="none"/>
                <w:u w:val="none"/>
                <w:shd w:val="clear" w:color="auto" w:fill="auto"/>
                <w:lang w:val="en-US" w:eastAsia="zh-CN" w:bidi="ar"/>
              </w:rPr>
              <w:t>YS4414241770009</w:t>
            </w:r>
          </w:p>
        </w:tc>
        <w:tc>
          <w:tcPr>
            <w:tcW w:w="1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二级管控区</w:t>
            </w:r>
          </w:p>
        </w:tc>
        <w:tc>
          <w:tcPr>
            <w:tcW w:w="2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五华县</w:t>
            </w:r>
          </w:p>
        </w:tc>
        <w:tc>
          <w:tcPr>
            <w:tcW w:w="35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4.04</w:t>
            </w:r>
          </w:p>
        </w:tc>
        <w:tc>
          <w:tcPr>
            <w:tcW w:w="684"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东距离三湖村东边界1.06公里，南至湖中村南边界，西距离湖中村西边界2.43公里，北距离琴口村北边界1.32公里</w:t>
            </w:r>
          </w:p>
        </w:tc>
        <w:tc>
          <w:tcPr>
            <w:tcW w:w="166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115.587686</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.608687</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.585313</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.593904</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.580145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.591029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115.580644</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.581662</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.575784</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.575836</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.559922</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.582559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115.572498</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.590404</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.572048</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.597355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.577903</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.605089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115.576384</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.609753 </w:t>
            </w:r>
          </w:p>
        </w:tc>
        <w:tc>
          <w:tcPr>
            <w:tcW w:w="1338" w:type="pct"/>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c>
          <w:tcPr>
            <w:tcW w:w="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jc w:val="center"/>
        </w:trPr>
        <w:tc>
          <w:tcPr>
            <w:tcW w:w="21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color w:val="000000"/>
                <w:kern w:val="0"/>
                <w:sz w:val="21"/>
                <w:szCs w:val="21"/>
                <w:highlight w:val="none"/>
                <w:u w:val="none"/>
                <w:shd w:val="clear" w:color="auto" w:fill="auto"/>
                <w:lang w:val="en-US" w:eastAsia="zh-CN" w:bidi="ar"/>
              </w:rPr>
            </w:pPr>
            <w:r>
              <w:rPr>
                <w:rFonts w:hint="default" w:ascii="Times New Roman" w:hAnsi="Times New Roman" w:eastAsia="宋体" w:cs="Times New Roman"/>
                <w:color w:val="000000"/>
                <w:kern w:val="0"/>
                <w:sz w:val="21"/>
                <w:szCs w:val="21"/>
                <w:highlight w:val="none"/>
                <w:u w:val="none"/>
                <w:shd w:val="clear" w:color="auto" w:fill="auto"/>
                <w:lang w:val="en-US" w:eastAsia="zh-CN" w:bidi="ar"/>
              </w:rPr>
              <w:t>34</w:t>
            </w:r>
          </w:p>
        </w:tc>
        <w:tc>
          <w:tcPr>
            <w:tcW w:w="20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楷体_GB2312"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楷体_GB2312" w:cs="Times New Roman"/>
                <w:b w:val="0"/>
                <w:bCs w:val="0"/>
                <w:color w:val="000000"/>
                <w:kern w:val="0"/>
                <w:sz w:val="21"/>
                <w:szCs w:val="21"/>
                <w:highlight w:val="none"/>
                <w:u w:val="none"/>
                <w:shd w:val="clear" w:color="auto" w:fill="auto"/>
                <w:lang w:val="en-US" w:eastAsia="zh-CN" w:bidi="ar"/>
              </w:rPr>
              <w:t>YS4414241770010</w:t>
            </w:r>
          </w:p>
        </w:tc>
        <w:tc>
          <w:tcPr>
            <w:tcW w:w="19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二级管控区</w:t>
            </w:r>
          </w:p>
        </w:tc>
        <w:tc>
          <w:tcPr>
            <w:tcW w:w="2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五华县</w:t>
            </w:r>
          </w:p>
        </w:tc>
        <w:tc>
          <w:tcPr>
            <w:tcW w:w="357"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3.99</w:t>
            </w:r>
          </w:p>
        </w:tc>
        <w:tc>
          <w:tcPr>
            <w:tcW w:w="684"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东至梅东村西边界，南距离琴口村南边界929米，西距离琴口村西边界1.02公里，北距离梅林村北边界1.72公里</w:t>
            </w:r>
          </w:p>
        </w:tc>
        <w:tc>
          <w:tcPr>
            <w:tcW w:w="1662"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115.616332</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.646363</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.609424</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.630882</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.615268</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.631026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115.609585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.623736</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.604976</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.617934</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.599817</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.611086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115.571853</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.609494</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.598102</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.608797</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.571777</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.613651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115.577356</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.616183</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；115</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.598905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.624297 </w:t>
            </w:r>
          </w:p>
        </w:tc>
        <w:tc>
          <w:tcPr>
            <w:tcW w:w="1338" w:type="pct"/>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c>
          <w:tcPr>
            <w:tcW w:w="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jc w:val="center"/>
        </w:trPr>
        <w:tc>
          <w:tcPr>
            <w:tcW w:w="217" w:type="pct"/>
            <w:vMerge w:val="restar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color w:val="000000"/>
                <w:kern w:val="0"/>
                <w:sz w:val="21"/>
                <w:szCs w:val="21"/>
                <w:highlight w:val="none"/>
                <w:u w:val="none"/>
                <w:shd w:val="clear" w:color="auto" w:fill="auto"/>
                <w:lang w:val="en-US" w:eastAsia="zh-CN" w:bidi="ar"/>
              </w:rPr>
            </w:pPr>
            <w:r>
              <w:rPr>
                <w:rFonts w:hint="default" w:ascii="Times New Roman" w:hAnsi="Times New Roman" w:eastAsia="宋体" w:cs="Times New Roman"/>
                <w:color w:val="000000"/>
                <w:kern w:val="0"/>
                <w:sz w:val="21"/>
                <w:szCs w:val="21"/>
                <w:highlight w:val="none"/>
                <w:u w:val="none"/>
                <w:shd w:val="clear" w:color="auto" w:fill="auto"/>
                <w:lang w:val="en-US" w:eastAsia="zh-CN" w:bidi="ar"/>
              </w:rPr>
              <w:t>35</w:t>
            </w:r>
          </w:p>
        </w:tc>
        <w:tc>
          <w:tcPr>
            <w:tcW w:w="207" w:type="pct"/>
            <w:vMerge w:val="restar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楷体_GB2312"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楷体_GB2312" w:cs="Times New Roman"/>
                <w:b w:val="0"/>
                <w:bCs w:val="0"/>
                <w:color w:val="000000"/>
                <w:kern w:val="0"/>
                <w:sz w:val="21"/>
                <w:szCs w:val="21"/>
                <w:highlight w:val="none"/>
                <w:u w:val="none"/>
                <w:shd w:val="clear" w:color="auto" w:fill="auto"/>
                <w:lang w:val="en-US" w:eastAsia="zh-CN" w:bidi="ar"/>
              </w:rPr>
              <w:t>YS4414231770001</w:t>
            </w:r>
          </w:p>
        </w:tc>
        <w:tc>
          <w:tcPr>
            <w:tcW w:w="196" w:type="pct"/>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二级管控区</w:t>
            </w:r>
          </w:p>
        </w:tc>
        <w:tc>
          <w:tcPr>
            <w:tcW w:w="218" w:type="pct"/>
            <w:vMerge w:val="restar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丰顺县</w:t>
            </w:r>
          </w:p>
        </w:tc>
        <w:tc>
          <w:tcPr>
            <w:tcW w:w="357" w:type="pct"/>
            <w:vMerge w:val="restar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256.89</w:t>
            </w:r>
          </w:p>
        </w:tc>
        <w:tc>
          <w:tcPr>
            <w:tcW w:w="684" w:type="pct"/>
            <w:vMerge w:val="restar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东至光明村西边界，南至富坑村南边界，西至坪畲村东边界，北至吉演村南边界</w:t>
            </w:r>
          </w:p>
        </w:tc>
        <w:tc>
          <w:tcPr>
            <w:tcW w:w="1662" w:type="pct"/>
            <w:vMerge w:val="restar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116.379548</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.987133</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.376413</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.979011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.381930</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.969486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116.386078</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.956647</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.383732</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.954570</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.386079</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.953831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116.378613</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.937664</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.340889</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.916449</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.344683</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.908842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116.323554</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.904909</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.300125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.878990</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.278613</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.873225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116.255028</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.862266</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.239591</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.889564</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.224523</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.871679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116.226472</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.860645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.196598</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.832676</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.195417</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.844436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116.171138</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.841008</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.142310</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.862504</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.129853</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.855065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116.126432</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.870780</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.185094</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.886913</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.180792</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.921301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116.204587</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.917482</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.179539</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.947095</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.188658</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.967411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116.226192</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.993836</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.300939</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24.008243</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；116</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.341643</w:t>
            </w:r>
            <w:r>
              <w:rPr>
                <w:rFonts w:hint="default" w:ascii="Times New Roman" w:hAnsi="Times New Roman" w:cs="Times New Roman"/>
                <w:b w:val="0"/>
                <w:bCs w:val="0"/>
                <w:color w:val="000000"/>
                <w:kern w:val="0"/>
                <w:sz w:val="21"/>
                <w:szCs w:val="21"/>
                <w:highlight w:val="none"/>
                <w:u w:val="none"/>
                <w:shd w:val="clear" w:color="auto" w:fill="auto"/>
                <w:lang w:val="en-US" w:eastAsia="zh-CN" w:bidi="ar"/>
              </w:rPr>
              <w:t>，23</w:t>
            </w:r>
            <w: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t xml:space="preserve">.998248 </w:t>
            </w:r>
          </w:p>
        </w:tc>
        <w:tc>
          <w:tcPr>
            <w:tcW w:w="1338" w:type="pct"/>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c>
          <w:tcPr>
            <w:tcW w:w="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jc w:val="center"/>
        </w:trPr>
        <w:tc>
          <w:tcPr>
            <w:tcW w:w="217" w:type="pct"/>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color w:val="000000"/>
                <w:kern w:val="0"/>
                <w:sz w:val="21"/>
                <w:szCs w:val="21"/>
                <w:highlight w:val="none"/>
                <w:u w:val="none"/>
                <w:shd w:val="clear" w:color="auto" w:fill="auto"/>
                <w:lang w:val="en-US" w:eastAsia="zh-CN" w:bidi="ar"/>
              </w:rPr>
            </w:pPr>
          </w:p>
        </w:tc>
        <w:tc>
          <w:tcPr>
            <w:tcW w:w="207" w:type="pct"/>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楷体_GB2312" w:cs="Times New Roman"/>
                <w:b w:val="0"/>
                <w:bCs w:val="0"/>
                <w:color w:val="000000"/>
                <w:kern w:val="0"/>
                <w:sz w:val="21"/>
                <w:szCs w:val="21"/>
                <w:highlight w:val="none"/>
                <w:u w:val="none"/>
                <w:shd w:val="clear" w:color="auto" w:fill="auto"/>
                <w:lang w:val="en-US" w:eastAsia="zh-CN" w:bidi="ar"/>
              </w:rPr>
            </w:pPr>
          </w:p>
        </w:tc>
        <w:tc>
          <w:tcPr>
            <w:tcW w:w="19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c>
          <w:tcPr>
            <w:tcW w:w="218" w:type="pct"/>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c>
          <w:tcPr>
            <w:tcW w:w="357" w:type="pct"/>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c>
          <w:tcPr>
            <w:tcW w:w="684" w:type="pct"/>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c>
          <w:tcPr>
            <w:tcW w:w="1662" w:type="pct"/>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firstLine="0" w:firstLineChars="0"/>
              <w:jc w:val="both"/>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c>
          <w:tcPr>
            <w:tcW w:w="1338" w:type="pct"/>
            <w:vMerge w:val="continue"/>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c>
          <w:tcPr>
            <w:tcW w:w="118"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center"/>
              <w:rPr>
                <w:rFonts w:hint="default" w:ascii="Times New Roman" w:hAnsi="Times New Roman" w:eastAsia="宋体" w:cs="Times New Roman"/>
                <w:b w:val="0"/>
                <w:bCs w:val="0"/>
                <w:color w:val="000000"/>
                <w:kern w:val="0"/>
                <w:sz w:val="21"/>
                <w:szCs w:val="21"/>
                <w:highlight w:val="none"/>
                <w:u w:val="none"/>
                <w:shd w:val="clear" w:color="auto" w:fill="auto"/>
                <w:lang w:val="en-US" w:eastAsia="zh-CN" w:bidi="ar"/>
              </w:rPr>
            </w:pPr>
          </w:p>
        </w:tc>
      </w:tr>
    </w:tbl>
    <w:p>
      <w:pPr>
        <w:bidi w:val="0"/>
        <w:ind w:left="0" w:leftChars="0" w:firstLine="0" w:firstLineChars="0"/>
        <w:rPr>
          <w:rFonts w:hint="default" w:ascii="Times New Roman" w:hAnsi="Times New Roman" w:cs="Times New Roman"/>
          <w:lang w:val="en-US" w:eastAsia="zh-CN"/>
        </w:rPr>
      </w:pPr>
      <w:bookmarkStart w:id="6" w:name="_GoBack"/>
      <w:bookmarkEnd w:id="6"/>
    </w:p>
    <w:sectPr>
      <w:pgSz w:w="23811" w:h="16838" w:orient="landscape"/>
      <w:pgMar w:top="1800" w:right="1440" w:bottom="1800" w:left="144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roman"/>
    <w:pitch w:val="default"/>
    <w:sig w:usb0="00000000" w:usb1="00000000" w:usb2="00000009" w:usb3="00000000" w:csb0="400001FF" w:csb1="FFFF0000"/>
  </w:font>
  <w:font w:name="宋体">
    <w:altName w:val="方正书宋_GBK"/>
    <w:panose1 w:val="02010600030101010101"/>
    <w:charset w:val="80"/>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panose1 w:val="02010609060101010101"/>
    <w:charset w:val="86"/>
    <w:family w:val="auto"/>
    <w:pitch w:val="default"/>
    <w:sig w:usb0="800002BF" w:usb1="38CF7CFA" w:usb2="00000016" w:usb3="00000000" w:csb0="00040001" w:csb1="00000000"/>
  </w:font>
  <w:font w:name="FZShuSong-Z01">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方正宋体S-超大字符集">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4" w:lineRule="auto"/>
      <w:ind w:left="4034"/>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SQizEBwCAAApBAAADgAAAAAAAAABACAAAAA1AQAAZHJzL2Uyb0RvYy54bWxQSwUG&#10;AAAAAAYABgBZAQAAwwUAAAAA&#10;">
              <v:fill on="f" focussize="0,0"/>
              <v:stroke on="f" weight="0.5pt"/>
              <v:imagedata o:title=""/>
              <o:lock v:ext="edit" aspectratio="f"/>
              <v:textbox inset="0mm,0mm,0mm,0mm" style="mso-fit-shape-to-text:t;">
                <w:txbxContent>
                  <w:p>
                    <w:pPr>
                      <w:pStyle w:val="1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560"/>
      </w:pPr>
      <w:r>
        <w:separator/>
      </w:r>
    </w:p>
  </w:footnote>
  <w:footnote w:type="continuationSeparator" w:id="1">
    <w:p>
      <w:pPr>
        <w:spacing w:line="240" w:lineRule="auto"/>
        <w:ind w:firstLine="56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3A47652"/>
    <w:multiLevelType w:val="multilevel"/>
    <w:tmpl w:val="33A47652"/>
    <w:lvl w:ilvl="0" w:tentative="0">
      <w:start w:val="1"/>
      <w:numFmt w:val="chineseCounting"/>
      <w:pStyle w:val="3"/>
      <w:suff w:val="nothing"/>
      <w:lvlText w:val="%1、"/>
      <w:lvlJc w:val="left"/>
      <w:pPr>
        <w:tabs>
          <w:tab w:val="left" w:pos="0"/>
        </w:tabs>
        <w:ind w:left="432" w:hanging="432"/>
      </w:pPr>
      <w:rPr>
        <w:rFonts w:hint="eastAsia" w:ascii="宋体" w:hAnsi="宋体" w:eastAsia="宋体" w:cs="宋体"/>
      </w:rPr>
    </w:lvl>
    <w:lvl w:ilvl="1" w:tentative="0">
      <w:start w:val="1"/>
      <w:numFmt w:val="decimal"/>
      <w:pStyle w:val="4"/>
      <w:isLgl/>
      <w:lvlText w:val="%1.%2."/>
      <w:lvlJc w:val="left"/>
      <w:pPr>
        <w:ind w:left="575" w:hanging="575"/>
      </w:pPr>
      <w:rPr>
        <w:rFonts w:hint="eastAsia"/>
      </w:rPr>
    </w:lvl>
    <w:lvl w:ilvl="2" w:tentative="0">
      <w:start w:val="1"/>
      <w:numFmt w:val="decimal"/>
      <w:pStyle w:val="5"/>
      <w:isLgl/>
      <w:lvlText w:val="%1.%2.%3."/>
      <w:lvlJc w:val="left"/>
      <w:pPr>
        <w:ind w:left="720" w:hanging="720"/>
      </w:pPr>
      <w:rPr>
        <w:rFonts w:hint="eastAsia"/>
      </w:rPr>
    </w:lvl>
    <w:lvl w:ilvl="3" w:tentative="0">
      <w:start w:val="1"/>
      <w:numFmt w:val="decimal"/>
      <w:pStyle w:val="2"/>
      <w:isLgl/>
      <w:lvlText w:val="%1.%2.%3.%4."/>
      <w:lvlJc w:val="left"/>
      <w:pPr>
        <w:ind w:left="864" w:hanging="864"/>
      </w:pPr>
      <w:rPr>
        <w:rFonts w:hint="eastAsia"/>
      </w:rPr>
    </w:lvl>
    <w:lvl w:ilvl="4" w:tentative="0">
      <w:start w:val="1"/>
      <w:numFmt w:val="decimal"/>
      <w:pStyle w:val="6"/>
      <w:isLgl/>
      <w:lvlText w:val="%1.%2.%3.%4.%5."/>
      <w:lvlJc w:val="left"/>
      <w:pPr>
        <w:ind w:left="1008" w:hanging="1008"/>
      </w:pPr>
      <w:rPr>
        <w:rFonts w:hint="eastAsia"/>
      </w:rPr>
    </w:lvl>
    <w:lvl w:ilvl="5" w:tentative="0">
      <w:start w:val="1"/>
      <w:numFmt w:val="decimal"/>
      <w:pStyle w:val="7"/>
      <w:isLgl/>
      <w:lvlText w:val="%1.%2.%3.%4.%5.%6."/>
      <w:lvlJc w:val="left"/>
      <w:pPr>
        <w:ind w:left="1151" w:hanging="1151"/>
      </w:pPr>
      <w:rPr>
        <w:rFonts w:hint="eastAsia"/>
      </w:rPr>
    </w:lvl>
    <w:lvl w:ilvl="6" w:tentative="0">
      <w:start w:val="1"/>
      <w:numFmt w:val="decimal"/>
      <w:pStyle w:val="8"/>
      <w:isLgl/>
      <w:lvlText w:val="%1.%2.%3.%4.%5.%6.%7."/>
      <w:lvlJc w:val="left"/>
      <w:pPr>
        <w:ind w:left="1296" w:hanging="1296"/>
      </w:pPr>
      <w:rPr>
        <w:rFonts w:hint="eastAsia"/>
      </w:rPr>
    </w:lvl>
    <w:lvl w:ilvl="7" w:tentative="0">
      <w:start w:val="1"/>
      <w:numFmt w:val="decimal"/>
      <w:pStyle w:val="9"/>
      <w:isLgl/>
      <w:lvlText w:val="%1.%2.%3.%4.%5.%6.%7.%8."/>
      <w:lvlJc w:val="left"/>
      <w:pPr>
        <w:ind w:left="1440" w:hanging="1440"/>
      </w:pPr>
      <w:rPr>
        <w:rFonts w:hint="eastAsia"/>
      </w:rPr>
    </w:lvl>
    <w:lvl w:ilvl="8" w:tentative="0">
      <w:start w:val="1"/>
      <w:numFmt w:val="decimal"/>
      <w:pStyle w:val="10"/>
      <w:isLgl/>
      <w:lvlText w:val="%1.%2.%3.%4.%5.%6.%7.%8.%9."/>
      <w:lvlJc w:val="left"/>
      <w:pPr>
        <w:ind w:left="1583" w:hanging="1583"/>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wOWMxYTAxN2Q0ZmQwMDZkZDYwMzllZWYwYzg4M2EifQ=="/>
  </w:docVars>
  <w:rsids>
    <w:rsidRoot w:val="00172A27"/>
    <w:rsid w:val="009E6FA5"/>
    <w:rsid w:val="00F813D6"/>
    <w:rsid w:val="014C6B51"/>
    <w:rsid w:val="01541EFB"/>
    <w:rsid w:val="018272ED"/>
    <w:rsid w:val="018856AF"/>
    <w:rsid w:val="03D90444"/>
    <w:rsid w:val="054A679B"/>
    <w:rsid w:val="05610707"/>
    <w:rsid w:val="05F250AD"/>
    <w:rsid w:val="06A833D6"/>
    <w:rsid w:val="06B17456"/>
    <w:rsid w:val="06E635A4"/>
    <w:rsid w:val="07CE77DB"/>
    <w:rsid w:val="096B19AA"/>
    <w:rsid w:val="09A12EE8"/>
    <w:rsid w:val="0A463FB5"/>
    <w:rsid w:val="0B1A4876"/>
    <w:rsid w:val="0B390427"/>
    <w:rsid w:val="0B5C1648"/>
    <w:rsid w:val="0B8D42D8"/>
    <w:rsid w:val="0B963D79"/>
    <w:rsid w:val="0B9F5AFA"/>
    <w:rsid w:val="0BD065D0"/>
    <w:rsid w:val="0C9B6BDE"/>
    <w:rsid w:val="0D3F3A0E"/>
    <w:rsid w:val="0ED807A8"/>
    <w:rsid w:val="0ED81B3E"/>
    <w:rsid w:val="0FD7617F"/>
    <w:rsid w:val="10927AE8"/>
    <w:rsid w:val="115A60CD"/>
    <w:rsid w:val="12E515A2"/>
    <w:rsid w:val="12F41F86"/>
    <w:rsid w:val="14033643"/>
    <w:rsid w:val="140A72AC"/>
    <w:rsid w:val="14276FAA"/>
    <w:rsid w:val="144F7974"/>
    <w:rsid w:val="1481010B"/>
    <w:rsid w:val="1489169E"/>
    <w:rsid w:val="174F244F"/>
    <w:rsid w:val="17500F43"/>
    <w:rsid w:val="179B5CE4"/>
    <w:rsid w:val="17EE467F"/>
    <w:rsid w:val="183A58CF"/>
    <w:rsid w:val="1844637C"/>
    <w:rsid w:val="18515683"/>
    <w:rsid w:val="18711F9C"/>
    <w:rsid w:val="191F1D97"/>
    <w:rsid w:val="19690BD3"/>
    <w:rsid w:val="1A0A5E55"/>
    <w:rsid w:val="1A1E742E"/>
    <w:rsid w:val="1B213295"/>
    <w:rsid w:val="1C5D17BA"/>
    <w:rsid w:val="1CD91E4C"/>
    <w:rsid w:val="1D182207"/>
    <w:rsid w:val="1DC4124D"/>
    <w:rsid w:val="1DEE7A23"/>
    <w:rsid w:val="1EAA5582"/>
    <w:rsid w:val="1F235E43"/>
    <w:rsid w:val="205D46D9"/>
    <w:rsid w:val="218A33B2"/>
    <w:rsid w:val="21A032BA"/>
    <w:rsid w:val="21B46321"/>
    <w:rsid w:val="21C411C9"/>
    <w:rsid w:val="21E26859"/>
    <w:rsid w:val="23BC6117"/>
    <w:rsid w:val="28240C14"/>
    <w:rsid w:val="289A30A9"/>
    <w:rsid w:val="290A4FB9"/>
    <w:rsid w:val="29876696"/>
    <w:rsid w:val="29B731D9"/>
    <w:rsid w:val="2B857BCB"/>
    <w:rsid w:val="2B980A61"/>
    <w:rsid w:val="2C15347E"/>
    <w:rsid w:val="2C417B52"/>
    <w:rsid w:val="2C6C2CB6"/>
    <w:rsid w:val="2C8B7895"/>
    <w:rsid w:val="2D8D7A26"/>
    <w:rsid w:val="2DAB46AA"/>
    <w:rsid w:val="2EB85615"/>
    <w:rsid w:val="2EEB70FA"/>
    <w:rsid w:val="2F017838"/>
    <w:rsid w:val="2F242165"/>
    <w:rsid w:val="2F336759"/>
    <w:rsid w:val="2F682952"/>
    <w:rsid w:val="2FE50B64"/>
    <w:rsid w:val="3021231F"/>
    <w:rsid w:val="304D7A71"/>
    <w:rsid w:val="315454FD"/>
    <w:rsid w:val="320A1F58"/>
    <w:rsid w:val="322F6EFC"/>
    <w:rsid w:val="32FE4EA5"/>
    <w:rsid w:val="331E4656"/>
    <w:rsid w:val="33A1247D"/>
    <w:rsid w:val="33CA5530"/>
    <w:rsid w:val="346239BA"/>
    <w:rsid w:val="353E341E"/>
    <w:rsid w:val="360B73D1"/>
    <w:rsid w:val="360B789D"/>
    <w:rsid w:val="36465623"/>
    <w:rsid w:val="368D3956"/>
    <w:rsid w:val="370E607B"/>
    <w:rsid w:val="375247F6"/>
    <w:rsid w:val="37560DD6"/>
    <w:rsid w:val="37643146"/>
    <w:rsid w:val="37891FE0"/>
    <w:rsid w:val="37C0003D"/>
    <w:rsid w:val="37F039D3"/>
    <w:rsid w:val="38853CBC"/>
    <w:rsid w:val="395A7356"/>
    <w:rsid w:val="395F6A2C"/>
    <w:rsid w:val="39977A4B"/>
    <w:rsid w:val="3B6B584A"/>
    <w:rsid w:val="3C095063"/>
    <w:rsid w:val="3C8A3DA3"/>
    <w:rsid w:val="3D2E17E1"/>
    <w:rsid w:val="3D813FD8"/>
    <w:rsid w:val="3DDA2E49"/>
    <w:rsid w:val="3E371313"/>
    <w:rsid w:val="3F970A68"/>
    <w:rsid w:val="3FD15ABD"/>
    <w:rsid w:val="401008FA"/>
    <w:rsid w:val="40D66A8F"/>
    <w:rsid w:val="41DE4689"/>
    <w:rsid w:val="41EF2605"/>
    <w:rsid w:val="43B6461B"/>
    <w:rsid w:val="43D97C3A"/>
    <w:rsid w:val="43EB08C6"/>
    <w:rsid w:val="449F6565"/>
    <w:rsid w:val="45177A4F"/>
    <w:rsid w:val="453107F6"/>
    <w:rsid w:val="453A479C"/>
    <w:rsid w:val="45501609"/>
    <w:rsid w:val="46381A5C"/>
    <w:rsid w:val="469317FC"/>
    <w:rsid w:val="47555600"/>
    <w:rsid w:val="48266353"/>
    <w:rsid w:val="483354AC"/>
    <w:rsid w:val="4917363D"/>
    <w:rsid w:val="4A2819C9"/>
    <w:rsid w:val="4AC81EE0"/>
    <w:rsid w:val="4B667DDC"/>
    <w:rsid w:val="4BBD5522"/>
    <w:rsid w:val="4BC82473"/>
    <w:rsid w:val="4D204251"/>
    <w:rsid w:val="4D9D7C43"/>
    <w:rsid w:val="4DD9386F"/>
    <w:rsid w:val="4E820E0E"/>
    <w:rsid w:val="4F4F2935"/>
    <w:rsid w:val="4FC705B8"/>
    <w:rsid w:val="501F4A33"/>
    <w:rsid w:val="50AA687D"/>
    <w:rsid w:val="51314571"/>
    <w:rsid w:val="51F23634"/>
    <w:rsid w:val="525F10E1"/>
    <w:rsid w:val="52F82079"/>
    <w:rsid w:val="53132A54"/>
    <w:rsid w:val="53314388"/>
    <w:rsid w:val="53B85768"/>
    <w:rsid w:val="53C4685F"/>
    <w:rsid w:val="53C70050"/>
    <w:rsid w:val="540B3A33"/>
    <w:rsid w:val="54826B69"/>
    <w:rsid w:val="55482ADB"/>
    <w:rsid w:val="558407CC"/>
    <w:rsid w:val="55B160F8"/>
    <w:rsid w:val="566D52ED"/>
    <w:rsid w:val="57827D4C"/>
    <w:rsid w:val="57BB331D"/>
    <w:rsid w:val="57DD5311"/>
    <w:rsid w:val="58502A4B"/>
    <w:rsid w:val="59542D24"/>
    <w:rsid w:val="5AED3434"/>
    <w:rsid w:val="5B0E3771"/>
    <w:rsid w:val="5B164964"/>
    <w:rsid w:val="5B242EC8"/>
    <w:rsid w:val="5B423D57"/>
    <w:rsid w:val="5B716D87"/>
    <w:rsid w:val="5B836EBD"/>
    <w:rsid w:val="5BB756DE"/>
    <w:rsid w:val="5BC40C67"/>
    <w:rsid w:val="5BDE1BFB"/>
    <w:rsid w:val="5C7C7666"/>
    <w:rsid w:val="5CAA4AD6"/>
    <w:rsid w:val="5CCA02FD"/>
    <w:rsid w:val="5EC61CE8"/>
    <w:rsid w:val="5ECC284D"/>
    <w:rsid w:val="5F97635E"/>
    <w:rsid w:val="5FED7010"/>
    <w:rsid w:val="603365EB"/>
    <w:rsid w:val="60675D31"/>
    <w:rsid w:val="608E59B3"/>
    <w:rsid w:val="61005532"/>
    <w:rsid w:val="614C36E1"/>
    <w:rsid w:val="618B438D"/>
    <w:rsid w:val="619A0388"/>
    <w:rsid w:val="628B71A8"/>
    <w:rsid w:val="628D3A49"/>
    <w:rsid w:val="63511EF9"/>
    <w:rsid w:val="63CA486D"/>
    <w:rsid w:val="63FE4BFE"/>
    <w:rsid w:val="64BFD62B"/>
    <w:rsid w:val="64DA58EB"/>
    <w:rsid w:val="64FD1CC4"/>
    <w:rsid w:val="66A80E51"/>
    <w:rsid w:val="671250CD"/>
    <w:rsid w:val="67425B21"/>
    <w:rsid w:val="67430D50"/>
    <w:rsid w:val="67682BBE"/>
    <w:rsid w:val="68832C3D"/>
    <w:rsid w:val="68CD1565"/>
    <w:rsid w:val="68CE645D"/>
    <w:rsid w:val="68D51CA5"/>
    <w:rsid w:val="69BA15C7"/>
    <w:rsid w:val="6A326A99"/>
    <w:rsid w:val="6A507835"/>
    <w:rsid w:val="6AF02DC7"/>
    <w:rsid w:val="6B9F6CC6"/>
    <w:rsid w:val="6BE753C5"/>
    <w:rsid w:val="6C1B0562"/>
    <w:rsid w:val="6C884442"/>
    <w:rsid w:val="6CD31088"/>
    <w:rsid w:val="6CE81FA7"/>
    <w:rsid w:val="6D5835D1"/>
    <w:rsid w:val="6D902CAC"/>
    <w:rsid w:val="6F0357BE"/>
    <w:rsid w:val="6F1A6664"/>
    <w:rsid w:val="70221C74"/>
    <w:rsid w:val="70311EB7"/>
    <w:rsid w:val="70830A80"/>
    <w:rsid w:val="70AA5192"/>
    <w:rsid w:val="70F218F5"/>
    <w:rsid w:val="710372EC"/>
    <w:rsid w:val="713C7AE2"/>
    <w:rsid w:val="71512745"/>
    <w:rsid w:val="71D14972"/>
    <w:rsid w:val="723914F7"/>
    <w:rsid w:val="7313400F"/>
    <w:rsid w:val="7358775B"/>
    <w:rsid w:val="7430760E"/>
    <w:rsid w:val="74FF46FD"/>
    <w:rsid w:val="762E16DC"/>
    <w:rsid w:val="76C375E1"/>
    <w:rsid w:val="770A0FA4"/>
    <w:rsid w:val="77131808"/>
    <w:rsid w:val="77585131"/>
    <w:rsid w:val="77B918C4"/>
    <w:rsid w:val="77F31118"/>
    <w:rsid w:val="77F739E6"/>
    <w:rsid w:val="783D222D"/>
    <w:rsid w:val="78515F2C"/>
    <w:rsid w:val="78F8388C"/>
    <w:rsid w:val="795E2B1F"/>
    <w:rsid w:val="79C67FF1"/>
    <w:rsid w:val="79F9310E"/>
    <w:rsid w:val="7A186697"/>
    <w:rsid w:val="7A7F3A36"/>
    <w:rsid w:val="7AAD74BB"/>
    <w:rsid w:val="7AC56FF0"/>
    <w:rsid w:val="7B457F1A"/>
    <w:rsid w:val="7B53342C"/>
    <w:rsid w:val="7B9C6D7F"/>
    <w:rsid w:val="7BFA537F"/>
    <w:rsid w:val="7C223070"/>
    <w:rsid w:val="7C3015A2"/>
    <w:rsid w:val="7CD1378C"/>
    <w:rsid w:val="7D4E22FA"/>
    <w:rsid w:val="7D7B0E01"/>
    <w:rsid w:val="7E6226CC"/>
    <w:rsid w:val="7EEF2121"/>
    <w:rsid w:val="7F5931D8"/>
    <w:rsid w:val="7F6F0659"/>
    <w:rsid w:val="BDF68D77"/>
    <w:rsid w:val="FFBD8E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spacing w:line="360" w:lineRule="auto"/>
      <w:ind w:firstLine="883" w:firstLineChars="200"/>
      <w:jc w:val="both"/>
      <w:textAlignment w:val="baseline"/>
    </w:pPr>
    <w:rPr>
      <w:rFonts w:ascii="Times New Roman" w:hAnsi="Times New Roman" w:eastAsia="宋体" w:cs="Times New Roman"/>
      <w:snapToGrid w:val="0"/>
      <w:color w:val="000000"/>
      <w:kern w:val="0"/>
      <w:sz w:val="28"/>
      <w:szCs w:val="21"/>
      <w:lang w:val="en-US" w:eastAsia="en-US" w:bidi="ar-SA"/>
    </w:rPr>
  </w:style>
  <w:style w:type="paragraph" w:styleId="3">
    <w:name w:val="heading 1"/>
    <w:basedOn w:val="1"/>
    <w:next w:val="1"/>
    <w:qFormat/>
    <w:uiPriority w:val="0"/>
    <w:pPr>
      <w:keepNext/>
      <w:keepLines/>
      <w:numPr>
        <w:ilvl w:val="0"/>
        <w:numId w:val="1"/>
      </w:numPr>
      <w:spacing w:beforeLines="0" w:beforeAutospacing="0" w:afterLines="0" w:afterAutospacing="0" w:line="360" w:lineRule="auto"/>
      <w:ind w:left="883" w:hanging="883" w:hangingChars="200"/>
      <w:outlineLvl w:val="0"/>
    </w:pPr>
    <w:rPr>
      <w:rFonts w:ascii="Times New Roman" w:hAnsi="Times New Roman" w:eastAsia="黑体"/>
      <w:b/>
      <w:kern w:val="44"/>
      <w:sz w:val="32"/>
    </w:rPr>
  </w:style>
  <w:style w:type="paragraph" w:styleId="4">
    <w:name w:val="heading 2"/>
    <w:basedOn w:val="1"/>
    <w:next w:val="1"/>
    <w:unhideWhenUsed/>
    <w:qFormat/>
    <w:uiPriority w:val="0"/>
    <w:pPr>
      <w:keepNext/>
      <w:keepLines/>
      <w:numPr>
        <w:ilvl w:val="1"/>
        <w:numId w:val="1"/>
      </w:numPr>
      <w:spacing w:beforeLines="0" w:beforeAutospacing="0" w:afterLines="0" w:afterAutospacing="0" w:line="360" w:lineRule="auto"/>
      <w:ind w:left="0" w:firstLine="0" w:firstLineChars="0"/>
      <w:outlineLvl w:val="1"/>
    </w:pPr>
    <w:rPr>
      <w:rFonts w:ascii="Times New Roman" w:hAnsi="Times New Roman" w:eastAsia="黑体"/>
      <w:b/>
      <w:sz w:val="30"/>
    </w:rPr>
  </w:style>
  <w:style w:type="paragraph" w:styleId="5">
    <w:name w:val="heading 3"/>
    <w:basedOn w:val="1"/>
    <w:next w:val="1"/>
    <w:unhideWhenUsed/>
    <w:qFormat/>
    <w:uiPriority w:val="0"/>
    <w:pPr>
      <w:keepNext/>
      <w:keepLines/>
      <w:numPr>
        <w:ilvl w:val="2"/>
        <w:numId w:val="1"/>
      </w:numPr>
      <w:spacing w:beforeLines="0" w:beforeAutospacing="0" w:afterLines="0" w:afterAutospacing="0" w:line="360" w:lineRule="auto"/>
      <w:ind w:left="883" w:hanging="883" w:hangingChars="200"/>
      <w:outlineLvl w:val="2"/>
    </w:pPr>
    <w:rPr>
      <w:rFonts w:ascii="Times New Roman" w:hAnsi="Times New Roman" w:eastAsia="黑体"/>
      <w:b/>
      <w:sz w:val="28"/>
    </w:rPr>
  </w:style>
  <w:style w:type="paragraph" w:styleId="2">
    <w:name w:val="heading 4"/>
    <w:basedOn w:val="1"/>
    <w:next w:val="1"/>
    <w:unhideWhenUsed/>
    <w:qFormat/>
    <w:uiPriority w:val="0"/>
    <w:pPr>
      <w:keepNext/>
      <w:keepLines/>
      <w:numPr>
        <w:ilvl w:val="3"/>
        <w:numId w:val="1"/>
      </w:numPr>
      <w:spacing w:before="280" w:beforeLines="0" w:beforeAutospacing="0" w:after="290" w:afterLines="0" w:afterAutospacing="0" w:line="372" w:lineRule="auto"/>
      <w:ind w:left="0" w:firstLine="0" w:firstLineChars="0"/>
      <w:outlineLvl w:val="3"/>
    </w:pPr>
    <w:rPr>
      <w:rFonts w:ascii="Arial" w:hAnsi="Arial" w:eastAsia="黑体"/>
      <w:b/>
      <w:sz w:val="24"/>
    </w:rPr>
  </w:style>
  <w:style w:type="paragraph" w:styleId="6">
    <w:name w:val="heading 5"/>
    <w:basedOn w:val="1"/>
    <w:next w:val="1"/>
    <w:semiHidden/>
    <w:unhideWhenUsed/>
    <w:qFormat/>
    <w:uiPriority w:val="0"/>
    <w:pPr>
      <w:keepNext/>
      <w:keepLines/>
      <w:numPr>
        <w:ilvl w:val="4"/>
        <w:numId w:val="1"/>
      </w:numPr>
      <w:spacing w:before="280" w:beforeLines="0" w:beforeAutospacing="0" w:after="290" w:afterLines="0" w:afterAutospacing="0" w:line="372" w:lineRule="auto"/>
      <w:ind w:left="1008" w:hanging="1008"/>
      <w:outlineLvl w:val="4"/>
    </w:pPr>
    <w:rPr>
      <w:b/>
      <w:sz w:val="28"/>
    </w:rPr>
  </w:style>
  <w:style w:type="paragraph" w:styleId="7">
    <w:name w:val="heading 6"/>
    <w:basedOn w:val="1"/>
    <w:next w:val="1"/>
    <w:semiHidden/>
    <w:unhideWhenUsed/>
    <w:qFormat/>
    <w:uiPriority w:val="0"/>
    <w:pPr>
      <w:keepNext/>
      <w:keepLines/>
      <w:numPr>
        <w:ilvl w:val="5"/>
        <w:numId w:val="1"/>
      </w:numPr>
      <w:spacing w:before="240" w:beforeLines="0" w:beforeAutospacing="0" w:after="64" w:afterLines="0" w:afterAutospacing="0" w:line="317" w:lineRule="auto"/>
      <w:ind w:left="1151" w:hanging="1151"/>
      <w:outlineLvl w:val="5"/>
    </w:pPr>
    <w:rPr>
      <w:rFonts w:ascii="Arial" w:hAnsi="Arial" w:eastAsia="黑体"/>
      <w:b/>
      <w:sz w:val="24"/>
    </w:rPr>
  </w:style>
  <w:style w:type="paragraph" w:styleId="8">
    <w:name w:val="heading 7"/>
    <w:basedOn w:val="1"/>
    <w:next w:val="1"/>
    <w:semiHidden/>
    <w:unhideWhenUsed/>
    <w:qFormat/>
    <w:uiPriority w:val="0"/>
    <w:pPr>
      <w:keepNext/>
      <w:keepLines/>
      <w:numPr>
        <w:ilvl w:val="6"/>
        <w:numId w:val="1"/>
      </w:numPr>
      <w:spacing w:before="240" w:beforeLines="0" w:beforeAutospacing="0" w:after="64" w:afterLines="0" w:afterAutospacing="0" w:line="317" w:lineRule="auto"/>
      <w:ind w:left="1296" w:hanging="1296"/>
      <w:outlineLvl w:val="6"/>
    </w:pPr>
    <w:rPr>
      <w:b/>
      <w:sz w:val="24"/>
    </w:rPr>
  </w:style>
  <w:style w:type="paragraph" w:styleId="9">
    <w:name w:val="heading 8"/>
    <w:basedOn w:val="1"/>
    <w:next w:val="1"/>
    <w:semiHidden/>
    <w:unhideWhenUsed/>
    <w:qFormat/>
    <w:uiPriority w:val="0"/>
    <w:pPr>
      <w:keepNext/>
      <w:keepLines/>
      <w:numPr>
        <w:ilvl w:val="7"/>
        <w:numId w:val="1"/>
      </w:numPr>
      <w:spacing w:before="240" w:beforeLines="0" w:beforeAutospacing="0" w:after="64" w:afterLines="0" w:afterAutospacing="0" w:line="317" w:lineRule="auto"/>
      <w:ind w:left="1440" w:hanging="1440"/>
      <w:outlineLvl w:val="7"/>
    </w:pPr>
    <w:rPr>
      <w:rFonts w:ascii="Arial" w:hAnsi="Arial" w:eastAsia="黑体"/>
      <w:sz w:val="24"/>
    </w:rPr>
  </w:style>
  <w:style w:type="paragraph" w:styleId="10">
    <w:name w:val="heading 9"/>
    <w:basedOn w:val="1"/>
    <w:next w:val="1"/>
    <w:semiHidden/>
    <w:unhideWhenUsed/>
    <w:qFormat/>
    <w:uiPriority w:val="0"/>
    <w:pPr>
      <w:keepNext/>
      <w:keepLines/>
      <w:numPr>
        <w:ilvl w:val="8"/>
        <w:numId w:val="1"/>
      </w:numPr>
      <w:spacing w:before="240" w:beforeLines="0" w:beforeAutospacing="0" w:after="64" w:afterLines="0" w:afterAutospacing="0" w:line="317" w:lineRule="auto"/>
      <w:ind w:left="1583" w:hanging="1583"/>
      <w:outlineLvl w:val="8"/>
    </w:pPr>
    <w:rPr>
      <w:rFonts w:ascii="Arial" w:hAnsi="Arial" w:eastAsia="黑体"/>
      <w:sz w:val="21"/>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11">
    <w:name w:val="caption"/>
    <w:basedOn w:val="1"/>
    <w:next w:val="1"/>
    <w:unhideWhenUsed/>
    <w:qFormat/>
    <w:uiPriority w:val="0"/>
    <w:pPr>
      <w:jc w:val="center"/>
    </w:pPr>
    <w:rPr>
      <w:rFonts w:ascii="Times New Roman" w:hAnsi="Times New Roman" w:eastAsia="黑体"/>
    </w:rPr>
  </w:style>
  <w:style w:type="paragraph" w:styleId="12">
    <w:name w:val="Body Text"/>
    <w:basedOn w:val="1"/>
    <w:semiHidden/>
    <w:qFormat/>
    <w:uiPriority w:val="0"/>
    <w:rPr>
      <w:rFonts w:ascii="Arial" w:hAnsi="Arial" w:eastAsia="Arial" w:cs="Arial"/>
      <w:sz w:val="21"/>
      <w:szCs w:val="21"/>
      <w:lang w:val="en-US" w:eastAsia="en-US" w:bidi="ar-SA"/>
    </w:rPr>
  </w:style>
  <w:style w:type="paragraph" w:styleId="13">
    <w:name w:val="footer"/>
    <w:basedOn w:val="1"/>
    <w:qFormat/>
    <w:uiPriority w:val="0"/>
    <w:pPr>
      <w:tabs>
        <w:tab w:val="center" w:pos="4153"/>
        <w:tab w:val="right" w:pos="8306"/>
      </w:tabs>
      <w:snapToGrid w:val="0"/>
      <w:spacing w:line="240" w:lineRule="auto"/>
      <w:jc w:val="left"/>
    </w:pPr>
    <w:rPr>
      <w:sz w:val="18"/>
      <w:szCs w:val="18"/>
    </w:rPr>
  </w:style>
  <w:style w:type="paragraph" w:styleId="1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5">
    <w:name w:val="toc 1"/>
    <w:basedOn w:val="1"/>
    <w:next w:val="1"/>
    <w:qFormat/>
    <w:uiPriority w:val="0"/>
  </w:style>
  <w:style w:type="paragraph" w:styleId="16">
    <w:name w:val="toc 2"/>
    <w:basedOn w:val="1"/>
    <w:next w:val="1"/>
    <w:qFormat/>
    <w:uiPriority w:val="0"/>
    <w:pPr>
      <w:ind w:left="420" w:leftChars="200"/>
    </w:p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0">
    <w:name w:val="图表内容"/>
    <w:next w:val="1"/>
    <w:link w:val="22"/>
    <w:qFormat/>
    <w:uiPriority w:val="1"/>
    <w:pPr>
      <w:spacing w:line="240" w:lineRule="auto"/>
      <w:jc w:val="center"/>
    </w:pPr>
    <w:rPr>
      <w:rFonts w:ascii="Times New Roman" w:hAnsi="Times New Roman" w:eastAsia="宋体" w:cs="Times New Roman"/>
      <w:sz w:val="21"/>
      <w:lang w:val="en-US" w:eastAsia="zh-CN" w:bidi="ar-SA"/>
    </w:rPr>
  </w:style>
  <w:style w:type="paragraph" w:customStyle="1" w:styleId="21">
    <w:name w:val="表格内容"/>
    <w:basedOn w:val="1"/>
    <w:qFormat/>
    <w:uiPriority w:val="0"/>
    <w:pPr>
      <w:spacing w:line="288" w:lineRule="auto"/>
      <w:ind w:firstLine="0" w:firstLineChars="0"/>
      <w:jc w:val="center"/>
    </w:pPr>
    <w:rPr>
      <w:rFonts w:ascii="Times New Roman" w:hAnsi="Times New Roman" w:eastAsia="宋体"/>
      <w:sz w:val="24"/>
    </w:rPr>
  </w:style>
  <w:style w:type="character" w:customStyle="1" w:styleId="22">
    <w:name w:val="图表内容 Char"/>
    <w:link w:val="20"/>
    <w:qFormat/>
    <w:uiPriority w:val="1"/>
    <w:rPr>
      <w:rFonts w:ascii="Times New Roman" w:hAnsi="Times New Roman" w:eastAsia="宋体" w:cs="Times New Roman"/>
      <w:sz w:val="21"/>
      <w:lang w:val="en-US" w:eastAsia="zh-CN" w:bidi="ar-SA"/>
    </w:rPr>
  </w:style>
  <w:style w:type="paragraph" w:customStyle="1" w:styleId="23">
    <w:name w:val="表格正文"/>
    <w:basedOn w:val="1"/>
    <w:qFormat/>
    <w:uiPriority w:val="0"/>
    <w:pPr>
      <w:widowControl/>
      <w:spacing w:line="240" w:lineRule="auto"/>
      <w:ind w:firstLine="0" w:firstLineChars="0"/>
      <w:jc w:val="center"/>
      <w:textAlignment w:val="center"/>
    </w:pPr>
    <w:rPr>
      <w:rFonts w:hint="eastAsia" w:ascii="Times New Roman" w:hAnsi="Times New Roman" w:cs="宋体"/>
      <w:color w:val="000000"/>
      <w:kern w:val="0"/>
      <w:sz w:val="24"/>
      <w:szCs w:val="24"/>
      <w:u w:val="none"/>
      <w:lang w:bidi="ar"/>
    </w:rPr>
  </w:style>
  <w:style w:type="paragraph" w:customStyle="1" w:styleId="24">
    <w:name w:val="表格文字"/>
    <w:basedOn w:val="1"/>
    <w:qFormat/>
    <w:uiPriority w:val="0"/>
    <w:pPr>
      <w:ind w:firstLine="0" w:firstLineChars="0"/>
      <w:jc w:val="center"/>
    </w:pPr>
  </w:style>
  <w:style w:type="paragraph" w:customStyle="1" w:styleId="25">
    <w:name w:val="图表标题"/>
    <w:basedOn w:val="1"/>
    <w:qFormat/>
    <w:uiPriority w:val="0"/>
    <w:pPr>
      <w:ind w:firstLine="0" w:firstLineChars="0"/>
      <w:jc w:val="center"/>
    </w:pPr>
    <w:rPr>
      <w:rFonts w:hint="eastAsia" w:ascii="Times New Roman" w:hAnsi="Times New Roman"/>
      <w:b/>
      <w:bCs/>
      <w:sz w:val="24"/>
      <w:szCs w:val="24"/>
    </w:rPr>
  </w:style>
  <w:style w:type="paragraph" w:customStyle="1" w:styleId="26">
    <w:name w:val="Table Text"/>
    <w:basedOn w:val="1"/>
    <w:semiHidden/>
    <w:qFormat/>
    <w:uiPriority w:val="0"/>
    <w:rPr>
      <w:rFonts w:ascii="仿宋" w:hAnsi="仿宋" w:eastAsia="仿宋" w:cs="仿宋"/>
      <w:sz w:val="18"/>
      <w:szCs w:val="18"/>
      <w:lang w:val="en-US" w:eastAsia="en-US" w:bidi="ar-SA"/>
    </w:rPr>
  </w:style>
  <w:style w:type="table" w:customStyle="1" w:styleId="27">
    <w:name w:val="Table Normal"/>
    <w:semiHidden/>
    <w:unhideWhenUsed/>
    <w:qFormat/>
    <w:uiPriority w:val="0"/>
    <w:tblPr>
      <w:tblCellMar>
        <w:top w:w="0" w:type="dxa"/>
        <w:left w:w="0" w:type="dxa"/>
        <w:bottom w:w="0" w:type="dxa"/>
        <w:right w:w="0" w:type="dxa"/>
      </w:tblCellMar>
    </w:tblPr>
  </w:style>
  <w:style w:type="character" w:customStyle="1" w:styleId="28">
    <w:name w:val="font21"/>
    <w:basedOn w:val="19"/>
    <w:qFormat/>
    <w:uiPriority w:val="0"/>
    <w:rPr>
      <w:rFonts w:ascii="仿宋" w:hAnsi="仿宋" w:eastAsia="仿宋" w:cs="仿宋"/>
      <w:b/>
      <w:bCs/>
      <w:color w:val="000000"/>
      <w:sz w:val="19"/>
      <w:szCs w:val="19"/>
      <w:u w:val="none"/>
    </w:rPr>
  </w:style>
  <w:style w:type="character" w:customStyle="1" w:styleId="29">
    <w:name w:val="font71"/>
    <w:basedOn w:val="19"/>
    <w:qFormat/>
    <w:uiPriority w:val="0"/>
    <w:rPr>
      <w:rFonts w:ascii="Arial" w:hAnsi="Arial" w:cs="Arial"/>
      <w:color w:val="000000"/>
      <w:sz w:val="21"/>
      <w:szCs w:val="21"/>
      <w:u w:val="none"/>
    </w:rPr>
  </w:style>
  <w:style w:type="character" w:customStyle="1" w:styleId="30">
    <w:name w:val="font61"/>
    <w:basedOn w:val="19"/>
    <w:qFormat/>
    <w:uiPriority w:val="0"/>
    <w:rPr>
      <w:rFonts w:hint="eastAsia" w:ascii="宋体" w:hAnsi="宋体" w:eastAsia="宋体" w:cs="宋体"/>
      <w:color w:val="000000"/>
      <w:sz w:val="21"/>
      <w:szCs w:val="21"/>
      <w:u w:val="none"/>
    </w:rPr>
  </w:style>
  <w:style w:type="character" w:customStyle="1" w:styleId="31">
    <w:name w:val="font81"/>
    <w:basedOn w:val="19"/>
    <w:qFormat/>
    <w:uiPriority w:val="0"/>
    <w:rPr>
      <w:rFonts w:hint="eastAsia" w:ascii="宋体" w:hAnsi="宋体" w:eastAsia="宋体" w:cs="宋体"/>
      <w:color w:val="000000"/>
      <w:sz w:val="24"/>
      <w:szCs w:val="24"/>
      <w:u w:val="none"/>
    </w:rPr>
  </w:style>
  <w:style w:type="character" w:customStyle="1" w:styleId="32">
    <w:name w:val="font101"/>
    <w:basedOn w:val="19"/>
    <w:qFormat/>
    <w:uiPriority w:val="0"/>
    <w:rPr>
      <w:rFonts w:ascii="FZShuSong-Z01" w:hAnsi="FZShuSong-Z01" w:eastAsia="FZShuSong-Z01" w:cs="FZShuSong-Z01"/>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3.tiff"/><Relationship Id="rId8" Type="http://schemas.openxmlformats.org/officeDocument/2006/relationships/image" Target="media/image2.tiff"/><Relationship Id="rId7" Type="http://schemas.openxmlformats.org/officeDocument/2006/relationships/image" Target="media/image1.tiff"/><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7645</Words>
  <Characters>17817</Characters>
  <Lines>0</Lines>
  <Paragraphs>0</Paragraphs>
  <TotalTime>121</TotalTime>
  <ScaleCrop>false</ScaleCrop>
  <LinksUpToDate>false</LinksUpToDate>
  <CharactersWithSpaces>18031</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2024-09-22T19:30:00Z</dcterms:created>
  <dc:creator>Desperado</dc:creator>
  <cp:lastModifiedBy>greatwall</cp:lastModifiedBy>
  <dcterms:modified xsi:type="dcterms:W3CDTF">2024-11-28T17:01:28Z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BA47E3149C7F459787875D9DD24517AB_13</vt:lpwstr>
  </property>
</Properties>
</file>