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eastAsia" w:ascii="宋体" w:hAnsi="宋体" w:cs="仿宋_GB2312"/>
          <w:b/>
          <w:spacing w:val="-20"/>
          <w:sz w:val="44"/>
          <w:szCs w:val="44"/>
        </w:rPr>
      </w:pPr>
    </w:p>
    <w:p>
      <w:pPr>
        <w:spacing w:line="600" w:lineRule="exact"/>
        <w:jc w:val="center"/>
        <w:rPr>
          <w:rFonts w:ascii="仿宋_GB2312" w:hAnsi="仿宋_GB2312" w:eastAsia="仿宋_GB2312" w:cs="仿宋_GB2312"/>
          <w:bCs/>
          <w:spacing w:val="-20"/>
          <w:sz w:val="30"/>
          <w:szCs w:val="30"/>
        </w:rPr>
      </w:pPr>
      <w:r>
        <w:rPr>
          <w:rFonts w:hint="eastAsia" w:ascii="宋体" w:hAnsi="宋体" w:cs="仿宋_GB2312"/>
          <w:b/>
          <w:spacing w:val="-20"/>
          <w:sz w:val="44"/>
          <w:szCs w:val="44"/>
        </w:rPr>
        <w:t>关于加强基层文化阵地建设工作的意见</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ascii="仿宋_GB2312" w:hAnsi="仿宋_GB2312" w:eastAsia="仿宋_GB2312" w:cs="仿宋_GB2312"/>
          <w:bCs/>
          <w:spacing w:val="-20"/>
          <w:sz w:val="30"/>
          <w:szCs w:val="30"/>
        </w:rPr>
      </w:pP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为切实解决</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县级图书馆、文化馆、博物馆、</w:t>
      </w:r>
      <w:r>
        <w:rPr>
          <w:rFonts w:hint="eastAsia" w:ascii="仿宋_GB2312" w:hAnsi="仿宋_GB2312" w:eastAsia="仿宋_GB2312" w:cs="仿宋_GB2312"/>
          <w:sz w:val="32"/>
          <w:szCs w:val="32"/>
        </w:rPr>
        <w:t>乡镇（街道）综合文化站（下称“镇文化站”）和行政村（社区）综合性文化服务中心（下称“村文化中心”）建设中存在的不平衡、不充分问题，进一步提升基层文</w:t>
      </w:r>
      <w:bookmarkStart w:id="10" w:name="_GoBack"/>
      <w:bookmarkEnd w:id="10"/>
      <w:r>
        <w:rPr>
          <w:rFonts w:hint="eastAsia" w:ascii="仿宋_GB2312" w:hAnsi="仿宋_GB2312" w:eastAsia="仿宋_GB2312" w:cs="仿宋_GB2312"/>
          <w:sz w:val="32"/>
          <w:szCs w:val="32"/>
        </w:rPr>
        <w:t>化阵地服务效能，更好地满足和丰富基层群众的精神文化生活需求，现提出如下意见。</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一、充分认识加强基层文化阵地建设的重要性和紧迫性</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我市公共文化服务重点在基层，难点在农村。近年来，我市现代公共文化服务体系建设加快推进，公共文化设施网络建设成效明显，基层文化阵地建设得到较大改善。但随着社会经济的发展，基层群众精神文化需求呈现多层次、多元化特点，镇文化站和村文化中心的服务难以满足广大人民群众的实际需要，设施功能不健全、管理不规范、服务效能低等问题日益凸显。加强基层文化阵地建设，补齐公共文化建设短板，打通公共文化服务的“最后一公里”，是贯彻落实公共文化服务保障法和中央、省加快构建现代公共文化服务体系的工作部署，推进我市“文化名城”建设，促进基层农村和谐稳定的重要抓手。加强基层文化阵地建设，有利于统筹利用资源，促进共建共享，增加公共文化产品和服务供给，提升基层公共文化服务效能，丰富基层群众精神文化生活，发挥文化凝聚人心、增进认同、化解矛盾、促进和谐的积极作用。要充分认识加强镇文化站、村文化中心建设的重要性和紧迫性，增强责任感和使命感，不断加强基层文化阵地建设工作，落实意识形态工作责任制，为全面建设小康社会奠定坚实基础。</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二、指导思想和工作目标</w:t>
      </w:r>
    </w:p>
    <w:p>
      <w:pPr>
        <w:pStyle w:val="2"/>
        <w:widowControl/>
        <w:shd w:val="clear" w:color="auto" w:fill="FFFFFF"/>
        <w:spacing w:before="0" w:beforeAutospacing="0" w:after="0" w:afterAutospacing="0" w:line="540" w:lineRule="exact"/>
        <w:ind w:firstLine="641"/>
        <w:rPr>
          <w:rFonts w:hint="default" w:ascii="仿宋_GB2312" w:hAnsi="仿宋_GB2312" w:eastAsia="仿宋_GB2312" w:cs="仿宋_GB2312"/>
          <w:b w:val="0"/>
          <w:bCs/>
          <w:sz w:val="32"/>
          <w:szCs w:val="32"/>
        </w:rPr>
      </w:pPr>
      <w:r>
        <w:rPr>
          <w:rFonts w:ascii="楷体_GB2312" w:hAnsi="楷体_GB2312" w:eastAsia="楷体_GB2312" w:cs="楷体_GB2312"/>
          <w:b w:val="0"/>
          <w:bCs/>
          <w:sz w:val="32"/>
          <w:szCs w:val="32"/>
        </w:rPr>
        <w:t>（一）指导思想。</w:t>
      </w:r>
      <w:r>
        <w:rPr>
          <w:rFonts w:ascii="仿宋_GB2312" w:hAnsi="仿宋_GB2312" w:eastAsia="仿宋_GB2312" w:cs="仿宋_GB2312"/>
          <w:b w:val="0"/>
          <w:kern w:val="2"/>
          <w:sz w:val="32"/>
          <w:szCs w:val="32"/>
        </w:rPr>
        <w:t>以习近平新时代中国特色社会主义思想为指导，树牢“四个意识”，坚定“四个自信”，全面贯彻落实党的十九大精神以及习近平总书记视察广东重要讲话精神，落实省委省政府“四个走在全国前列”、省委李希书记来梅调研讲话精神和市委市政府“‘文化名城</w:t>
      </w:r>
      <w:r>
        <w:rPr>
          <w:rFonts w:hint="default" w:ascii="仿宋_GB2312" w:hAnsi="仿宋_GB2312" w:eastAsia="仿宋_GB2312" w:cs="仿宋_GB2312"/>
          <w:b w:val="0"/>
          <w:kern w:val="2"/>
          <w:sz w:val="32"/>
          <w:szCs w:val="32"/>
        </w:rPr>
        <w:t>’</w:t>
      </w:r>
      <w:r>
        <w:rPr>
          <w:rFonts w:ascii="仿宋_GB2312" w:hAnsi="仿宋_GB2312" w:eastAsia="仿宋_GB2312" w:cs="仿宋_GB2312"/>
          <w:b w:val="0"/>
          <w:kern w:val="2"/>
          <w:sz w:val="32"/>
          <w:szCs w:val="32"/>
        </w:rPr>
        <w:t>建设走在全省前列”的战略部署，真正压实县级人民政府加强本地文化建设的主体责任，加大投入，强化管理，加强镇文化站、村文化中心建设，完善服务条件，提高服务能力，不断满足基层群众日益增长的美好精神文化生活需求，推动全市文化和旅游深度融合发展，助力我市创建国家全域旅游示范市。</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楷体_GB2312" w:hAnsi="楷体_GB2312" w:eastAsia="楷体_GB2312" w:cs="楷体_GB2312"/>
          <w:sz w:val="32"/>
          <w:szCs w:val="32"/>
        </w:rPr>
        <w:t>工作目标。</w:t>
      </w:r>
      <w:r>
        <w:rPr>
          <w:rFonts w:hint="eastAsia" w:ascii="仿宋_GB2312" w:hAnsi="仿宋_GB2312" w:eastAsia="仿宋_GB2312" w:cs="仿宋_GB2312"/>
          <w:sz w:val="32"/>
          <w:szCs w:val="32"/>
        </w:rPr>
        <w:t>通过盘活存量、调整置换、集中利用、增加经费投入、完善设施功能、强化评估考核、推动改革创新等措施，</w:t>
      </w:r>
      <w:r>
        <w:rPr>
          <w:rFonts w:hint="eastAsia" w:ascii="仿宋_GB2312" w:hAnsi="仿宋_GB2312" w:eastAsia="仿宋_GB2312" w:cs="仿宋_GB2312"/>
          <w:sz w:val="32"/>
          <w:szCs w:val="32"/>
          <w:lang w:eastAsia="zh-CN"/>
        </w:rPr>
        <w:t>落实基层文化设施攻坚做强工程，</w:t>
      </w:r>
      <w:r>
        <w:rPr>
          <w:rFonts w:hint="eastAsia" w:ascii="仿宋_GB2312" w:hAnsi="仿宋_GB2312" w:eastAsia="仿宋_GB2312" w:cs="仿宋_GB2312"/>
          <w:sz w:val="32"/>
          <w:szCs w:val="32"/>
        </w:rPr>
        <w:t>全面提高基层文化阵地服务水平，力争到2020年全市各县（市、区）“三馆”（图书馆、文化馆、博物馆）设置率达100%，县级图书馆、文化馆</w:t>
      </w:r>
      <w:r>
        <w:rPr>
          <w:rFonts w:hint="eastAsia" w:ascii="仿宋_GB2312" w:hAnsi="仿宋_GB2312" w:eastAsia="仿宋_GB2312" w:cs="仿宋_GB2312"/>
          <w:color w:val="000000" w:themeColor="text1"/>
          <w:sz w:val="32"/>
          <w:szCs w:val="32"/>
          <w14:textFill>
            <w14:solidFill>
              <w14:schemeClr w14:val="tx1"/>
            </w14:solidFill>
          </w14:textFill>
        </w:rPr>
        <w:t>均</w:t>
      </w:r>
      <w:r>
        <w:rPr>
          <w:rFonts w:hint="eastAsia" w:ascii="仿宋_GB2312" w:hAnsi="仿宋_GB2312" w:eastAsia="仿宋_GB2312" w:cs="仿宋_GB2312"/>
          <w:sz w:val="32"/>
          <w:szCs w:val="32"/>
        </w:rPr>
        <w:t>100%达国家二级馆以上标准，各县（市、区）乡镇综合文化站设置率达100%并达省二级站以上标准。建立镇文化站服务效能长效机制，进一步提升城乡公共文化服务均等化水平，保障广大基层群众享受公共文化服务内容更加丰富、途径更加便捷、服务更加优质。对照省建设标准，全面完成村文化中心全覆盖建设任务，将村文化中心建设成为管理规范、运行高效、活动丰富、持续发展的综合平台。</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切实解决部分镇文化站和村文化中心“不开门、不见人、没经费、活动少”等突出问题，确保落实免费开放经费、配齐工作人员、健全服务项目、建立规范管理机制，发挥镇文化站统揽、指导村文化中心作用，切实保障群众基本文化权益。</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三、明确功能定位</w:t>
      </w:r>
    </w:p>
    <w:p>
      <w:pPr>
        <w:spacing w:line="54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shd w:val="clear" w:color="auto" w:fill="FFFFFF"/>
        </w:rPr>
        <w:t>（三）镇文化站功能定位。</w:t>
      </w:r>
      <w:r>
        <w:rPr>
          <w:rFonts w:hint="eastAsia" w:ascii="仿宋_GB2312" w:hAnsi="仿宋_GB2312" w:eastAsia="仿宋_GB2312" w:cs="仿宋_GB2312"/>
          <w:color w:val="000000"/>
          <w:sz w:val="32"/>
          <w:szCs w:val="32"/>
          <w:shd w:val="clear" w:color="auto" w:fill="FFFFFF"/>
        </w:rPr>
        <w:t>镇文化站是集书报借阅、文化艺术、广播影视、宣传教育、科普培训、体育健身和青少年校外活动于一体，服务于当地群众的综合性公共文化场所，承担组织文娱体育活动、举办文化艺术培训、保护文化遗产、指导村文化中心开展业务、协管文化市场等职责</w:t>
      </w: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bCs/>
          <w:color w:val="000000" w:themeColor="text1"/>
          <w:sz w:val="32"/>
          <w:szCs w:val="32"/>
          <w:u w:val="none"/>
          <w:lang w:val="en-US" w:eastAsia="zh-CN"/>
          <w14:textFill>
            <w14:solidFill>
              <w14:schemeClr w14:val="tx1"/>
            </w14:solidFill>
          </w14:textFill>
        </w:rPr>
        <w:t>鼓励和扶持群众开展文娱体育活动、为基层群众提供文化艺术培训等服务</w:t>
      </w:r>
      <w:r>
        <w:rPr>
          <w:rFonts w:hint="eastAsia" w:ascii="仿宋_GB2312" w:hAnsi="仿宋_GB2312" w:eastAsia="仿宋_GB2312" w:cs="仿宋_GB2312"/>
          <w:color w:val="000000" w:themeColor="text1"/>
          <w:sz w:val="32"/>
          <w:szCs w:val="32"/>
          <w:u w:val="none"/>
          <w:shd w:val="clear" w:color="auto" w:fill="FFFFFF"/>
          <w14:textFill>
            <w14:solidFill>
              <w14:schemeClr w14:val="tx1"/>
            </w14:solidFill>
          </w14:textFill>
        </w:rPr>
        <w:t>。</w:t>
      </w:r>
      <w:r>
        <w:rPr>
          <w:rFonts w:hint="eastAsia" w:ascii="仿宋_GB2312" w:hAnsi="仿宋_GB2312" w:eastAsia="仿宋_GB2312" w:cs="仿宋_GB2312"/>
          <w:color w:val="000000"/>
          <w:sz w:val="32"/>
          <w:szCs w:val="32"/>
          <w:shd w:val="clear" w:color="auto" w:fill="FFFFFF"/>
        </w:rPr>
        <w:t>其最核心的功能是贯彻党的路线、方针、政策，利用各种文艺形式宣传于大众，</w:t>
      </w:r>
      <w:r>
        <w:rPr>
          <w:rFonts w:hint="eastAsia" w:ascii="仿宋_GB2312" w:hAnsi="仿宋_GB2312" w:eastAsia="仿宋_GB2312" w:cs="仿宋_GB2312"/>
          <w:bCs/>
          <w:color w:val="000000" w:themeColor="text1"/>
          <w:sz w:val="32"/>
          <w:szCs w:val="32"/>
          <w:u w:val="none"/>
          <w:lang w:val="en-US" w:eastAsia="zh-CN"/>
          <w14:textFill>
            <w14:solidFill>
              <w14:schemeClr w14:val="tx1"/>
            </w14:solidFill>
          </w14:textFill>
        </w:rPr>
        <w:t>传播科学文化知识</w:t>
      </w:r>
      <w:r>
        <w:rPr>
          <w:rFonts w:hint="eastAsia" w:ascii="仿宋_GB2312" w:hAnsi="仿宋_GB2312" w:eastAsia="仿宋_GB2312" w:cs="仿宋_GB2312"/>
          <w:color w:val="000000"/>
          <w:sz w:val="32"/>
          <w:szCs w:val="32"/>
          <w:shd w:val="clear" w:color="auto" w:fill="FFFFFF"/>
        </w:rPr>
        <w:t>，培育广大农民群众的文明风尚。</w:t>
      </w:r>
      <w:r>
        <w:rPr>
          <w:rFonts w:hint="eastAsia" w:ascii="仿宋_GB2312" w:hAnsi="仿宋_GB2312" w:eastAsia="仿宋_GB2312" w:cs="仿宋_GB2312"/>
          <w:color w:val="000000"/>
          <w:sz w:val="32"/>
          <w:szCs w:val="32"/>
          <w:shd w:val="clear" w:color="auto" w:fill="FFFFFF"/>
        </w:rPr>
        <w:br w:type="textWrapping"/>
      </w:r>
      <w:r>
        <w:rPr>
          <w:rFonts w:hint="eastAsia" w:ascii="仿宋_GB2312" w:hAnsi="仿宋_GB2312" w:eastAsia="仿宋_GB2312" w:cs="仿宋_GB2312"/>
          <w:color w:val="000000"/>
          <w:sz w:val="32"/>
          <w:szCs w:val="32"/>
          <w:shd w:val="clear" w:color="auto" w:fill="FFFFFF"/>
        </w:rPr>
        <w:t xml:space="preserve">    </w:t>
      </w:r>
      <w:r>
        <w:rPr>
          <w:rFonts w:hint="eastAsia" w:ascii="楷体_GB2312" w:hAnsi="楷体_GB2312" w:eastAsia="楷体_GB2312" w:cs="楷体_GB2312"/>
          <w:color w:val="000000"/>
          <w:sz w:val="32"/>
          <w:szCs w:val="32"/>
          <w:shd w:val="clear" w:color="auto" w:fill="FFFFFF"/>
        </w:rPr>
        <w:t>（四）村文化中心功能定位。</w:t>
      </w:r>
      <w:r>
        <w:rPr>
          <w:rFonts w:hint="eastAsia" w:ascii="仿宋_GB2312" w:hAnsi="仿宋_GB2312" w:eastAsia="仿宋_GB2312" w:cs="仿宋_GB2312"/>
          <w:sz w:val="32"/>
          <w:szCs w:val="32"/>
        </w:rPr>
        <w:t>村文化中心集宣传文化、党员教育、科学普及、普法教育、体育健身等功能于一体，</w:t>
      </w:r>
      <w:r>
        <w:rPr>
          <w:rFonts w:hint="eastAsia" w:ascii="仿宋_GB2312" w:hAnsi="仿宋" w:eastAsia="仿宋_GB2312" w:cs="仿宋"/>
          <w:color w:val="000000"/>
          <w:sz w:val="32"/>
          <w:szCs w:val="32"/>
        </w:rPr>
        <w:t>保障群众基本文化权益，</w:t>
      </w:r>
      <w:r>
        <w:rPr>
          <w:rFonts w:hint="eastAsia" w:ascii="仿宋_GB2312" w:hAnsi="仿宋_GB2312" w:eastAsia="仿宋_GB2312" w:cs="仿宋_GB2312"/>
          <w:sz w:val="32"/>
          <w:szCs w:val="32"/>
        </w:rPr>
        <w:t>为群众提供“一站式”公共文化服务，</w:t>
      </w:r>
      <w:r>
        <w:rPr>
          <w:rFonts w:hint="eastAsia" w:ascii="仿宋_GB2312" w:hAnsi="仿宋" w:eastAsia="仿宋_GB2312" w:cs="仿宋"/>
          <w:color w:val="000000"/>
          <w:sz w:val="32"/>
          <w:szCs w:val="32"/>
        </w:rPr>
        <w:t xml:space="preserve">因地制宜开展其他公共服务和社会管理工作，与基层公共服务综合平台的服务相融合，提供集就业社保、养老助残、妇儿关爱、人口管理等于一体的一站式、窗口式、网络式综合便民服务。 </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四、落实建设标准</w:t>
      </w:r>
    </w:p>
    <w:p>
      <w:pPr>
        <w:spacing w:line="540" w:lineRule="exact"/>
        <w:ind w:firstLine="640"/>
        <w:rPr>
          <w:rFonts w:ascii="仿宋_GB2312" w:hAnsi="仿宋_GB2312" w:eastAsia="仿宋_GB2312" w:cs="仿宋_GB2312"/>
          <w:sz w:val="32"/>
          <w:szCs w:val="32"/>
        </w:rPr>
      </w:pPr>
      <w:r>
        <w:rPr>
          <w:rFonts w:hint="eastAsia" w:ascii="楷体_GB2312" w:hAnsi="楷体_GB2312" w:eastAsia="楷体_GB2312" w:cs="楷体_GB2312"/>
          <w:sz w:val="32"/>
          <w:szCs w:val="32"/>
        </w:rPr>
        <w:t>（五）完善设施设备。</w:t>
      </w:r>
      <w:r>
        <w:rPr>
          <w:rFonts w:hint="eastAsia" w:ascii="仿宋_GB2312" w:hAnsi="仿宋_GB2312" w:eastAsia="仿宋_GB2312" w:cs="仿宋_GB2312"/>
          <w:sz w:val="32"/>
          <w:szCs w:val="32"/>
        </w:rPr>
        <w:t>镇文化站要有与定级水平相应的建筑面积，文体广场、办公用房面积占比达标，设置多功能活动室、陈列展览室、文体娱乐室、阅览室、培训室、文化信息资源共享工程基层点（电子阅览室）和管理用房、室外文体广场、宣传栏（阅报栏）等配套设施。要配备足够数量的电脑，有网络覆盖，配置WIFI。村文化中心要设置综合文化活动室、农家书屋、文化信息共享工程服务网点或电子阅览室、宣传橱窗（或阅报栏）等功能场室；室外设置文体活动广场、简易戏台。配备开展公共文化服务必需的音响和乐器、广播器材、图书报刊、健身器材等设备。镇、村要配齐和完善面向未成年人、老年人、残障人士的公共文化设施。</w:t>
      </w:r>
    </w:p>
    <w:p>
      <w:pPr>
        <w:spacing w:line="54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（六）开展惠民活动。</w:t>
      </w:r>
      <w:r>
        <w:rPr>
          <w:rFonts w:hint="eastAsia" w:ascii="仿宋_GB2312" w:hAnsi="仿宋_GB2312" w:eastAsia="仿宋_GB2312" w:cs="仿宋_GB2312"/>
          <w:sz w:val="32"/>
          <w:szCs w:val="32"/>
        </w:rPr>
        <w:t>要落实免费开放时间，公开服务项目，落实工作人员职责公示。镇文化站每年开展综合性大型文体活动和展览、比赛、采风、研讨、民俗文化等单项文体活动；要形成2个以上品牌活动或特色服务项目，覆盖全辖区、影响广泛、参与面广的公共文化服务项目。村文化中心基本服务项目健全，按要求实施免费开放，常态化开展图书借阅、电影放映、文体演出、文体培训、免费上网活动。</w:t>
      </w:r>
    </w:p>
    <w:p>
      <w:pPr>
        <w:spacing w:line="540" w:lineRule="exact"/>
        <w:ind w:firstLine="640" w:firstLineChars="200"/>
        <w:jc w:val="left"/>
        <w:rPr>
          <w:rFonts w:ascii="仿宋_GB2312" w:hAnsi="仿宋_GB2312" w:eastAsia="仿宋_GB2312" w:cs="仿宋_GB2312"/>
          <w:sz w:val="32"/>
          <w:szCs w:val="32"/>
        </w:rPr>
      </w:pPr>
      <w:r>
        <w:rPr>
          <w:rFonts w:hint="eastAsia" w:ascii="楷体_GB2312" w:hAnsi="楷体_GB2312" w:eastAsia="楷体_GB2312" w:cs="楷体_GB2312"/>
          <w:sz w:val="32"/>
          <w:szCs w:val="32"/>
        </w:rPr>
        <w:t>（七）健全工作队伍。</w:t>
      </w:r>
      <w:r>
        <w:rPr>
          <w:rFonts w:hint="eastAsia" w:ascii="仿宋_GB2312" w:hAnsi="仿宋_GB2312" w:eastAsia="仿宋_GB2312" w:cs="仿宋_GB2312"/>
          <w:bCs/>
          <w:color w:val="000000" w:themeColor="text1"/>
          <w:sz w:val="32"/>
          <w:szCs w:val="32"/>
          <w:u w:val="none"/>
          <w:lang w:val="en-US" w:eastAsia="zh-CN"/>
          <w14:textFill>
            <w14:solidFill>
              <w14:schemeClr w14:val="tx1"/>
            </w14:solidFill>
          </w14:textFill>
        </w:rPr>
        <w:t>根据工作需要配齐镇文化站长和工作人员，原则上工作人员不能少于3人，</w:t>
      </w:r>
      <w:r>
        <w:rPr>
          <w:rFonts w:hint="eastAsia" w:ascii="仿宋_GB2312" w:hAnsi="仿宋_GB2312" w:eastAsia="仿宋_GB2312" w:cs="仿宋_GB2312"/>
          <w:sz w:val="32"/>
          <w:szCs w:val="32"/>
        </w:rPr>
        <w:t>村文化中心要聘用农村文体协管员1名以上。鼓励“三支一扶”大学毕业生、大学生村官、文化志愿者等专兼职从事</w:t>
      </w:r>
      <w:r>
        <w:rPr>
          <w:rFonts w:hint="eastAsia" w:ascii="仿宋_GB2312" w:hAnsi="仿宋_GB2312" w:eastAsia="仿宋_GB2312" w:cs="仿宋_GB2312"/>
          <w:sz w:val="32"/>
          <w:szCs w:val="32"/>
          <w:lang w:eastAsia="zh-CN"/>
        </w:rPr>
        <w:t>镇文化站、</w:t>
      </w:r>
      <w:r>
        <w:rPr>
          <w:rFonts w:hint="eastAsia" w:ascii="仿宋_GB2312" w:hAnsi="仿宋_GB2312" w:eastAsia="仿宋_GB2312" w:cs="仿宋_GB2312"/>
          <w:sz w:val="32"/>
          <w:szCs w:val="32"/>
        </w:rPr>
        <w:t>村文化中心管理服务工作。镇文化站和村文化中心工作人员每年参加集中培训时间分别不少于5天和3天。</w:t>
      </w:r>
      <w:r>
        <w:rPr>
          <w:rFonts w:hint="eastAsia" w:ascii="仿宋_GB2312" w:hAnsi="仿宋_GB2312" w:eastAsia="仿宋_GB2312" w:cs="仿宋_GB2312"/>
          <w:color w:val="000000"/>
          <w:kern w:val="0"/>
          <w:sz w:val="32"/>
          <w:szCs w:val="32"/>
        </w:rPr>
        <w:t>镇文化站建立群众业余团队、文化志愿者队伍各2支以上，村文化中心建立群众业余团队、文化志愿者队伍各1支以上。</w:t>
      </w:r>
      <w:r>
        <w:rPr>
          <w:rFonts w:hint="eastAsia" w:ascii="仿宋_GB2312" w:hAnsi="仿宋_GB2312" w:eastAsia="仿宋_GB2312" w:cs="仿宋_GB2312"/>
          <w:sz w:val="32"/>
          <w:szCs w:val="32"/>
        </w:rPr>
        <w:t>镇文化站要指导建立文艺社团，按要求开展站办培训、讲座活动，指导组织、创作并展演群众文艺作品。</w:t>
      </w:r>
    </w:p>
    <w:p>
      <w:pPr>
        <w:spacing w:line="54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（八）落实管理保障。</w:t>
      </w:r>
      <w:r>
        <w:rPr>
          <w:rFonts w:hint="eastAsia" w:ascii="仿宋_GB2312" w:hAnsi="仿宋_GB2312" w:eastAsia="仿宋_GB2312" w:cs="仿宋_GB2312"/>
          <w:sz w:val="32"/>
          <w:szCs w:val="32"/>
        </w:rPr>
        <w:t>镇文化站和村文化中心要</w:t>
      </w:r>
      <w:r>
        <w:rPr>
          <w:rFonts w:hint="eastAsia" w:ascii="仿宋_GB2312" w:hAnsi="仿宋_GB2312" w:eastAsia="仿宋_GB2312" w:cs="仿宋_GB2312"/>
          <w:color w:val="000000" w:themeColor="text1"/>
          <w:sz w:val="32"/>
          <w:szCs w:val="32"/>
          <w:lang w:eastAsia="zh-CN"/>
          <w14:textFill>
            <w14:solidFill>
              <w14:schemeClr w14:val="tx1"/>
            </w14:solidFill>
          </w14:textFill>
        </w:rPr>
        <w:t>落实</w:t>
      </w:r>
      <w:r>
        <w:rPr>
          <w:rFonts w:hint="eastAsia" w:ascii="仿宋_GB2312" w:hAnsi="仿宋_GB2312" w:eastAsia="仿宋_GB2312" w:cs="仿宋_GB2312"/>
          <w:sz w:val="32"/>
          <w:szCs w:val="32"/>
        </w:rPr>
        <w:t>年度经费、配好工作人员、健全管理制度、设立服务监督、规范档案管理。要在显著位置设置标识牌，在入门显著位置设立活动项目服务公示牌，含活动项目内容、活动时间、各功能场室分布图，项目联系人姓名、电话、监督方式等。</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五、规范运行管理</w:t>
      </w:r>
    </w:p>
    <w:p>
      <w:pPr>
        <w:spacing w:line="54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rPr>
        <w:t>（九）</w:t>
      </w:r>
      <w:r>
        <w:rPr>
          <w:rFonts w:hint="eastAsia" w:ascii="楷体_GB2312" w:hAnsi="楷体_GB2312" w:eastAsia="楷体_GB2312" w:cs="楷体_GB2312"/>
          <w:sz w:val="32"/>
          <w:szCs w:val="32"/>
        </w:rPr>
        <w:t>加强管理提高使用率。</w:t>
      </w:r>
      <w:r>
        <w:rPr>
          <w:rFonts w:hint="eastAsia" w:ascii="仿宋_GB2312" w:hAnsi="仿宋_GB2312" w:eastAsia="仿宋_GB2312" w:cs="仿宋_GB2312"/>
          <w:sz w:val="32"/>
          <w:szCs w:val="32"/>
        </w:rPr>
        <w:t>充分利用好</w:t>
      </w:r>
      <w:r>
        <w:rPr>
          <w:rFonts w:hint="eastAsia" w:ascii="仿宋_GB2312" w:hAnsi="仿宋_GB2312" w:eastAsia="仿宋_GB2312" w:cs="仿宋_GB2312"/>
          <w:sz w:val="32"/>
          <w:szCs w:val="32"/>
          <w:lang w:eastAsia="zh-CN"/>
        </w:rPr>
        <w:t>基层</w:t>
      </w:r>
      <w:r>
        <w:rPr>
          <w:rFonts w:hint="eastAsia" w:ascii="仿宋_GB2312" w:hAnsi="仿宋_GB2312" w:eastAsia="仿宋_GB2312" w:cs="仿宋_GB2312"/>
          <w:color w:val="000000" w:themeColor="text1"/>
          <w:sz w:val="32"/>
          <w:szCs w:val="32"/>
          <w14:textFill>
            <w14:solidFill>
              <w14:schemeClr w14:val="tx1"/>
            </w14:solidFill>
          </w14:textFill>
        </w:rPr>
        <w:t>文化</w:t>
      </w:r>
      <w:r>
        <w:rPr>
          <w:rFonts w:hint="eastAsia" w:ascii="仿宋_GB2312" w:hAnsi="仿宋_GB2312" w:eastAsia="仿宋_GB2312" w:cs="仿宋_GB2312"/>
          <w:sz w:val="32"/>
          <w:szCs w:val="32"/>
        </w:rPr>
        <w:t>设施，进一步加强管理和使用，精心组织各类文化活动，使文化场所发挥最大效益，杜绝出现挤占、挪作他用现象。因镇、村建设规划需拆除镇文化站和村文化中心或改变其功能、用途的，应按照有关规定择址重建。</w:t>
      </w:r>
    </w:p>
    <w:p>
      <w:pPr>
        <w:spacing w:line="54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（十）保证免费开放时间。</w:t>
      </w:r>
      <w:r>
        <w:rPr>
          <w:rFonts w:hint="eastAsia" w:ascii="仿宋_GB2312" w:hAnsi="仿宋_GB2312" w:eastAsia="仿宋_GB2312" w:cs="仿宋_GB2312"/>
          <w:sz w:val="32"/>
          <w:szCs w:val="32"/>
        </w:rPr>
        <w:t>基本服务项目健全，在显著位置公开免费开放项目和时间。镇文化站要定时向社区居民和村民</w:t>
      </w:r>
      <w:r>
        <w:rPr>
          <w:rFonts w:hint="eastAsia" w:ascii="仿宋_GB2312" w:hAnsi="仿宋_GB2312" w:eastAsia="仿宋_GB2312" w:cs="仿宋_GB2312"/>
          <w:color w:val="000000" w:themeColor="text1"/>
          <w:sz w:val="32"/>
          <w:szCs w:val="32"/>
          <w14:textFill>
            <w14:solidFill>
              <w14:schemeClr w14:val="tx1"/>
            </w14:solidFill>
          </w14:textFill>
        </w:rPr>
        <w:t>开放</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免费</w:t>
      </w:r>
      <w:r>
        <w:rPr>
          <w:rFonts w:hint="eastAsia" w:ascii="仿宋_GB2312" w:hAnsi="仿宋_GB2312" w:eastAsia="仿宋_GB2312" w:cs="仿宋_GB2312"/>
          <w:color w:val="000000" w:themeColor="text1"/>
          <w:sz w:val="32"/>
          <w:szCs w:val="32"/>
          <w14:textFill>
            <w14:solidFill>
              <w14:schemeClr w14:val="tx1"/>
            </w14:solidFill>
          </w14:textFill>
        </w:rPr>
        <w:t>开放</w:t>
      </w:r>
      <w:r>
        <w:rPr>
          <w:rFonts w:hint="eastAsia" w:ascii="仿宋_GB2312" w:hAnsi="仿宋_GB2312" w:eastAsia="仿宋_GB2312" w:cs="仿宋_GB2312"/>
          <w:sz w:val="32"/>
          <w:szCs w:val="32"/>
        </w:rPr>
        <w:t>时间每周</w:t>
      </w:r>
      <w:r>
        <w:rPr>
          <w:rFonts w:hint="eastAsia" w:ascii="仿宋_GB2312" w:hAnsi="仿宋_GB2312" w:eastAsia="仿宋_GB2312" w:cs="仿宋_GB2312"/>
          <w:sz w:val="32"/>
          <w:szCs w:val="32"/>
          <w:lang w:eastAsia="zh-CN"/>
        </w:rPr>
        <w:t>不少于</w:t>
      </w:r>
      <w:r>
        <w:rPr>
          <w:rFonts w:hint="eastAsia" w:ascii="仿宋_GB2312" w:hAnsi="仿宋_GB2312" w:eastAsia="仿宋_GB2312" w:cs="仿宋_GB2312"/>
          <w:sz w:val="32"/>
          <w:szCs w:val="32"/>
        </w:rPr>
        <w:t>49小时。村文化中心每周免费开放时间不少于35小时，并实行错时开放，错时开放时间不少于总开放时间的三分之一。因故需暂时不开放的，应提前一周公告。</w:t>
      </w:r>
    </w:p>
    <w:p>
      <w:pPr>
        <w:spacing w:line="540" w:lineRule="exact"/>
        <w:ind w:firstLine="480" w:firstLineChars="15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sz w:val="32"/>
          <w:szCs w:val="32"/>
        </w:rPr>
        <w:t>（十一）整合资源提高服务效能。</w:t>
      </w:r>
      <w:r>
        <w:rPr>
          <w:rFonts w:hint="eastAsia" w:ascii="仿宋_GB2312" w:hAnsi="仿宋" w:eastAsia="仿宋_GB2312" w:cs="仿宋"/>
          <w:color w:val="000000"/>
          <w:sz w:val="32"/>
          <w:szCs w:val="32"/>
        </w:rPr>
        <w:t>整合基层公共文化资源，实现人、财、物统筹使用。</w:t>
      </w:r>
      <w:r>
        <w:rPr>
          <w:rFonts w:hint="eastAsia" w:ascii="仿宋_GB2312" w:hAnsi="仿宋_GB2312" w:eastAsia="仿宋_GB2312" w:cs="仿宋_GB2312"/>
          <w:sz w:val="32"/>
          <w:szCs w:val="32"/>
        </w:rPr>
        <w:t>结合县级图书馆、文化馆总分馆建设，将镇文化站列为分馆、村文化中心列为服务点，实现资源融合，提升基层公共文化服务效能。充分利用文化和旅游部乡镇综合文化站数字监管和服务平台，落实专人负责，逐步实现对镇文化站实时监管，定期通报开放服务情况，不断促进镇文化站服务效能提档升级。</w:t>
      </w:r>
      <w:r>
        <w:rPr>
          <w:rFonts w:hint="eastAsia" w:ascii="仿宋_GB2312" w:hAnsi="仿宋" w:eastAsia="仿宋_GB2312" w:cs="仿宋"/>
          <w:color w:val="000000"/>
          <w:sz w:val="32"/>
          <w:szCs w:val="32"/>
        </w:rPr>
        <w:t>鼓励有条件的镇文化站、村文化</w:t>
      </w:r>
      <w:r>
        <w:rPr>
          <w:rFonts w:hint="eastAsia" w:ascii="仿宋_GB2312" w:hAnsi="仿宋" w:eastAsia="仿宋_GB2312" w:cs="仿宋"/>
          <w:color w:val="000000" w:themeColor="text1"/>
          <w:sz w:val="32"/>
          <w:szCs w:val="32"/>
          <w:lang w:eastAsia="zh-CN"/>
          <w14:textFill>
            <w14:solidFill>
              <w14:schemeClr w14:val="tx1"/>
            </w14:solidFill>
          </w14:textFill>
        </w:rPr>
        <w:t>中心</w:t>
      </w:r>
      <w:r>
        <w:rPr>
          <w:rFonts w:hint="eastAsia" w:ascii="仿宋_GB2312" w:hAnsi="仿宋" w:eastAsia="仿宋_GB2312" w:cs="仿宋"/>
          <w:color w:val="000000"/>
          <w:sz w:val="32"/>
          <w:szCs w:val="32"/>
        </w:rPr>
        <w:t>推动图书借阅自助服务建设。</w:t>
      </w:r>
    </w:p>
    <w:p>
      <w:pPr>
        <w:spacing w:line="540" w:lineRule="exact"/>
        <w:ind w:firstLine="64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rPr>
        <w:t>（十二）建立健全管理制度。</w:t>
      </w:r>
      <w:r>
        <w:rPr>
          <w:rFonts w:hint="eastAsia" w:ascii="仿宋_GB2312" w:hAnsi="仿宋" w:eastAsia="仿宋_GB2312" w:cs="仿宋"/>
          <w:color w:val="000000"/>
          <w:sz w:val="32"/>
          <w:szCs w:val="32"/>
        </w:rPr>
        <w:t xml:space="preserve">根据镇文化站、村文化中心建设标准，围绕功能定位、运行方式、服务规范、人员管理、经费投入、绩效考核、奖惩措施等环节，制订内部管理制度，形成长效机制。结合当地实际及群众文化需求，完善管理机制，制定工作准则、工作人员名册、开展活动登记表、服务指引等规章制度，落实管理措施，确保运行有效。严格安全管理制度，制定突发事件应急预案，及时消除各类安全隐患。 </w:t>
      </w:r>
      <w:r>
        <w:rPr>
          <w:rFonts w:hint="eastAsia" w:ascii="仿宋_GB2312" w:hAnsi="仿宋" w:eastAsia="仿宋_GB2312" w:cs="仿宋"/>
          <w:color w:val="000000"/>
          <w:sz w:val="32"/>
          <w:szCs w:val="32"/>
        </w:rPr>
        <w:br w:type="textWrapping"/>
      </w:r>
      <w:r>
        <w:rPr>
          <w:rFonts w:hint="eastAsia" w:ascii="仿宋_GB2312" w:hAnsi="仿宋" w:eastAsia="仿宋_GB2312" w:cs="仿宋"/>
          <w:color w:val="000000"/>
          <w:sz w:val="32"/>
          <w:szCs w:val="32"/>
        </w:rPr>
        <w:t xml:space="preserve">  </w:t>
      </w:r>
      <w:r>
        <w:rPr>
          <w:rFonts w:hint="eastAsia" w:ascii="楷体_GB2312" w:hAnsi="楷体_GB2312" w:eastAsia="楷体_GB2312" w:cs="楷体_GB2312"/>
          <w:color w:val="000000"/>
          <w:sz w:val="32"/>
          <w:szCs w:val="32"/>
        </w:rPr>
        <w:t xml:space="preserve"> （十三）鼓励多方参与建设。</w:t>
      </w:r>
      <w:r>
        <w:rPr>
          <w:rFonts w:hint="eastAsia" w:ascii="仿宋_GB2312" w:hAnsi="仿宋" w:eastAsia="仿宋_GB2312" w:cs="仿宋"/>
          <w:color w:val="000000"/>
          <w:sz w:val="32"/>
          <w:szCs w:val="32"/>
        </w:rPr>
        <w:t>加大政府向社会力量购买公共文化服务力度，拓宽社会供给渠道，丰富基层公共文化服务内容。鼓励和支持企业、个人、社会组织和其他社会力量，通过直接投资、赞助活动、捐助设备、资助项目、提供产品和服务，以及采取公益创投、公益众筹等方式，参与镇文化站、村文化中心的建设管理。引导群众积极参与基层文化建设，广泛听取群众意见建议，接受群众监督，不断提升镇文化站、村文化中心服务水平。</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六、丰富文化活动</w:t>
      </w:r>
    </w:p>
    <w:p>
      <w:pPr>
        <w:spacing w:line="54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（十四）组织实施公共文化服务。</w:t>
      </w:r>
      <w:r>
        <w:rPr>
          <w:rFonts w:hint="eastAsia" w:ascii="仿宋_GB2312" w:hAnsi="仿宋_GB2312" w:eastAsia="仿宋_GB2312" w:cs="仿宋_GB2312"/>
          <w:sz w:val="32"/>
          <w:szCs w:val="32"/>
        </w:rPr>
        <w:t>镇文化站要进一步加大免费开放力度，积极开展文化惠民、社会宣传教育活动，提供文化信息资源服务，传播文化和科学技术；组织开展公益性电影放映活动，指导村文化中心、业余文艺团队和基层文艺爱好者开展文化活动；协助县级文旅部门做好农村文化市场管理和文化遗产保护工作。村文化中心要</w:t>
      </w:r>
      <w:r>
        <w:rPr>
          <w:rFonts w:hint="eastAsia" w:ascii="仿宋_GB2312" w:hAnsi="仿宋" w:eastAsia="仿宋_GB2312" w:cs="仿宋"/>
          <w:color w:val="000000"/>
          <w:sz w:val="32"/>
          <w:szCs w:val="32"/>
        </w:rPr>
        <w:t>围绕文艺演出、读书看报、广播电视、电影放映、文体活动、教育培训、陈列展览等内容，制定基本服务目录，着重发挥</w:t>
      </w:r>
      <w:r>
        <w:rPr>
          <w:rFonts w:hint="eastAsia" w:ascii="仿宋_GB2312" w:hAnsi="仿宋_GB2312" w:eastAsia="仿宋_GB2312" w:cs="仿宋_GB2312"/>
          <w:sz w:val="32"/>
          <w:szCs w:val="32"/>
        </w:rPr>
        <w:t>宣传文化、党员教育、科学普及、普法教育、体育健身</w:t>
      </w:r>
      <w:r>
        <w:rPr>
          <w:rFonts w:hint="eastAsia" w:ascii="仿宋_GB2312" w:hAnsi="仿宋" w:eastAsia="仿宋_GB2312" w:cs="仿宋"/>
          <w:color w:val="000000"/>
          <w:sz w:val="32"/>
          <w:szCs w:val="32"/>
        </w:rPr>
        <w:t xml:space="preserve">等五大功能，明确服务种类、数量、规模和质量要求，为群众提供大致均等的基本公共文化服务。 </w:t>
      </w:r>
    </w:p>
    <w:p>
      <w:pPr>
        <w:spacing w:line="54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（十五）办好节庆文化活动。</w:t>
      </w:r>
      <w:r>
        <w:rPr>
          <w:rFonts w:hint="eastAsia" w:ascii="仿宋_GB2312" w:hAnsi="仿宋_GB2312" w:eastAsia="仿宋_GB2312" w:cs="仿宋_GB2312"/>
          <w:sz w:val="32"/>
          <w:szCs w:val="32"/>
        </w:rPr>
        <w:t>镇文化站、村文化中心要充分利用民间文化资源，突出地域特色、文化特色和时代特色，在春节、元宵、端午、国庆、中秋等传统节日、重大节庆期间，开展惠民文化活动、民俗节庆活动和文化遗产庆祝活动，打造广大基层群众共同参与的欢乐嘉年华。</w:t>
      </w:r>
    </w:p>
    <w:p>
      <w:pPr>
        <w:spacing w:line="54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（十六）</w:t>
      </w:r>
      <w:r>
        <w:rPr>
          <w:rFonts w:hint="eastAsia" w:ascii="楷体_GB2312" w:hAnsi="楷体_GB2312" w:eastAsia="楷体_GB2312" w:cs="楷体_GB2312"/>
          <w:color w:val="000000"/>
          <w:sz w:val="32"/>
          <w:szCs w:val="32"/>
        </w:rPr>
        <w:t>组织送文化下乡活动。</w:t>
      </w:r>
      <w:r>
        <w:rPr>
          <w:rFonts w:hint="eastAsia" w:ascii="仿宋_GB2312" w:hAnsi="仿宋_GB2312" w:eastAsia="仿宋_GB2312" w:cs="仿宋_GB2312"/>
          <w:sz w:val="32"/>
          <w:szCs w:val="32"/>
        </w:rPr>
        <w:t>各县（市、区）要将本地惠民品牌活动与镇文化站、村文化中心工作相结合，组织开展送政策、送戏剧、送图书、送电影、送辅导下乡等活动</w:t>
      </w:r>
      <w:r>
        <w:rPr>
          <w:rFonts w:hint="eastAsia" w:ascii="仿宋_GB2312" w:hAnsi="仿宋_GB2312" w:eastAsia="仿宋_GB2312" w:cs="仿宋_GB2312"/>
          <w:color w:val="auto"/>
          <w:sz w:val="32"/>
          <w:szCs w:val="32"/>
        </w:rPr>
        <w:t>和“</w:t>
      </w:r>
      <w:r>
        <w:rPr>
          <w:rFonts w:hint="eastAsia" w:ascii="仿宋_GB2312" w:hAnsi="仿宋_GB2312" w:eastAsia="仿宋_GB2312" w:cs="仿宋_GB2312"/>
          <w:sz w:val="32"/>
          <w:szCs w:val="32"/>
        </w:rPr>
        <w:t>结对子、种文化”工作，引导镇、村组织开展贴近实际、贴近生活、贴近群众的文艺演出、书画展览、艺术讲座、科技培训、全民阅读、</w:t>
      </w:r>
      <w:r>
        <w:rPr>
          <w:rFonts w:hint="eastAsia" w:ascii="仿宋_GB2312" w:hAnsi="仿宋_GB2312" w:eastAsia="仿宋_GB2312" w:cs="仿宋_GB2312"/>
          <w:color w:val="000000" w:themeColor="text1"/>
          <w:sz w:val="32"/>
          <w:szCs w:val="32"/>
          <w14:textFill>
            <w14:solidFill>
              <w14:schemeClr w14:val="tx1"/>
            </w14:solidFill>
          </w14:textFill>
        </w:rPr>
        <w:t>体育健</w:t>
      </w:r>
      <w:r>
        <w:rPr>
          <w:rFonts w:hint="eastAsia" w:ascii="仿宋_GB2312" w:hAnsi="仿宋_GB2312" w:eastAsia="仿宋_GB2312" w:cs="仿宋_GB2312"/>
          <w:sz w:val="32"/>
          <w:szCs w:val="32"/>
        </w:rPr>
        <w:t>身等活动，推进移风易俗、树立文明乡风。</w:t>
      </w:r>
    </w:p>
    <w:p>
      <w:pPr>
        <w:spacing w:line="540" w:lineRule="exact"/>
        <w:ind w:firstLine="640" w:firstLineChars="200"/>
        <w:rPr>
          <w:rFonts w:ascii="楷体_GB2312" w:hAnsi="楷体_GB2312" w:eastAsia="楷体_GB2312" w:cs="楷体_GB2312"/>
          <w:color w:val="000000"/>
          <w:sz w:val="32"/>
          <w:szCs w:val="32"/>
        </w:rPr>
      </w:pPr>
      <w:r>
        <w:rPr>
          <w:rFonts w:hint="eastAsia" w:ascii="楷体_GB2312" w:hAnsi="楷体_GB2312" w:eastAsia="楷体_GB2312" w:cs="楷体_GB2312"/>
          <w:sz w:val="32"/>
          <w:szCs w:val="32"/>
        </w:rPr>
        <w:t>（十七）保护地方文化遗产。</w:t>
      </w:r>
      <w:r>
        <w:rPr>
          <w:rFonts w:hint="eastAsia" w:ascii="仿宋_GB2312" w:hAnsi="仿宋_GB2312" w:eastAsia="仿宋_GB2312" w:cs="仿宋_GB2312"/>
          <w:sz w:val="32"/>
          <w:szCs w:val="32"/>
        </w:rPr>
        <w:t>镇文化站、村文化中心要加强文化遗产保护法规的宣传，不断提高群众对保护文化遗产重要性的认识。要在上级文化遗产主管部门指导下，参与文化遗产的调查、整理、申报和保护工作。活化利用文物保护单位、历史建筑、名人故居和特色古民居，开发建设为文化创意园、创客空间、民俗旅游、文化休闲场所、非遗传习所、人文历史博物馆、文化展馆等场所。保护传承客家文化，加强对历史人文资源的挖掘、整理和保护，传承和弘扬优秀传统文化，组织开展文明、健康的传统民俗活动，培育地方特色文化，引导群众参与非遗民俗活动，强化文化认同。</w:t>
      </w:r>
    </w:p>
    <w:p>
      <w:pPr>
        <w:spacing w:line="540" w:lineRule="exact"/>
        <w:ind w:firstLine="480" w:firstLineChars="15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rPr>
        <w:t>（十八）开展党员教育活动。</w:t>
      </w:r>
      <w:r>
        <w:rPr>
          <w:rFonts w:hint="eastAsia" w:ascii="仿宋_GB2312" w:hAnsi="仿宋" w:eastAsia="仿宋_GB2312" w:cs="仿宋"/>
          <w:color w:val="000000"/>
          <w:sz w:val="32"/>
          <w:szCs w:val="32"/>
        </w:rPr>
        <w:t xml:space="preserve">把镇文化站和村文化中心作为加强思想政治工作、开展党员教育的重要阵地，推进基层组织建设，发挥党员干部现代远程教育网络以及文化信息资源共享工程基层服务点等基层信息平台的作用，结合党组织生活、党员活动、党员志愿者活动等基层党员活动载体，广泛开展政策宣讲、理论研讨、学习交流、党员事迹讲座等主题活动。 </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七、培育人才队伍</w:t>
      </w:r>
    </w:p>
    <w:p>
      <w:pPr>
        <w:spacing w:line="540" w:lineRule="exact"/>
        <w:ind w:firstLine="640" w:firstLineChars="200"/>
        <w:jc w:val="left"/>
        <w:rPr>
          <w:rFonts w:ascii="仿宋_GB2312" w:hAnsi="仿宋_GB2312" w:eastAsia="仿宋_GB2312" w:cs="仿宋_GB2312"/>
          <w:sz w:val="32"/>
          <w:szCs w:val="32"/>
        </w:rPr>
      </w:pPr>
      <w:r>
        <w:rPr>
          <w:rFonts w:hint="eastAsia" w:ascii="楷体_GB2312" w:hAnsi="楷体_GB2312" w:eastAsia="楷体_GB2312" w:cs="楷体_GB2312"/>
          <w:sz w:val="32"/>
          <w:szCs w:val="32"/>
        </w:rPr>
        <w:t>（十九）建设稳定的基层文化干部队伍。</w:t>
      </w:r>
      <w:r>
        <w:rPr>
          <w:rFonts w:hint="eastAsia" w:ascii="仿宋_GB2312" w:hAnsi="仿宋_GB2312" w:eastAsia="仿宋_GB2312" w:cs="仿宋_GB2312"/>
          <w:sz w:val="32"/>
          <w:szCs w:val="32"/>
        </w:rPr>
        <w:t>镇文化站要根据所承担的职能及所服务的乡镇人口规模、群众文化需求等因素配置相应的专职人员。选拔思想素质好、热爱文化事业、业务能力强、管理水平高的人员担任文化站长，</w:t>
      </w:r>
      <w:r>
        <w:rPr>
          <w:rFonts w:hint="eastAsia" w:ascii="仿宋_GB2312" w:hAnsi="仿宋_GB2312" w:eastAsia="仿宋_GB2312" w:cs="仿宋_GB2312"/>
          <w:sz w:val="32"/>
          <w:szCs w:val="32"/>
          <w:lang w:eastAsia="zh-CN"/>
        </w:rPr>
        <w:t>配齐专职人员。</w:t>
      </w:r>
      <w:r>
        <w:rPr>
          <w:rFonts w:hint="eastAsia" w:ascii="仿宋_GB2312" w:hAnsi="仿宋_GB2312" w:eastAsia="仿宋_GB2312" w:cs="仿宋_GB2312"/>
          <w:bCs/>
          <w:color w:val="000000" w:themeColor="text1"/>
          <w:sz w:val="32"/>
          <w:szCs w:val="32"/>
          <w:u w:val="none"/>
          <w:lang w:eastAsia="zh-CN"/>
          <w14:textFill>
            <w14:solidFill>
              <w14:schemeClr w14:val="tx1"/>
            </w14:solidFill>
          </w14:textFill>
        </w:rPr>
        <w:t>原则上</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文化站站长由专职人员担任，鼓励乡镇妇联主席、团委书记、党政办副主任等干部兼任文化站长，对文化站站长工作成绩突出的，在评定职称或乡镇领导干部提拔任用优先考虑。</w:t>
      </w:r>
      <w:r>
        <w:rPr>
          <w:rFonts w:hint="eastAsia" w:ascii="仿宋_GB2312" w:hAnsi="仿宋_GB2312" w:eastAsia="仿宋_GB2312" w:cs="仿宋_GB2312"/>
          <w:sz w:val="32"/>
          <w:szCs w:val="32"/>
        </w:rPr>
        <w:t>文化站长任期原则上应不少于3年。村文化中心聘用农村文体协管员不少于1名，执行一个行政村聘用1名文体协管员、一年一聘制度。镇文化站、村委会与文体协管员每年签订文体协管员目标责任书。</w:t>
      </w:r>
    </w:p>
    <w:p>
      <w:pPr>
        <w:spacing w:line="54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（二十）加大基层文化人才队伍培训力度。</w:t>
      </w:r>
      <w:r>
        <w:rPr>
          <w:rFonts w:hint="eastAsia" w:ascii="仿宋_GB2312" w:hAnsi="仿宋_GB2312" w:eastAsia="仿宋_GB2312" w:cs="仿宋_GB2312"/>
          <w:sz w:val="32"/>
          <w:szCs w:val="32"/>
        </w:rPr>
        <w:t>加强对基层文化骨干、文化队伍的业务培训，通过课堂教学、专题讲座、文艺观摩、参观考察、理论研讨、征稿比赛等多种形式，提高基层文化工作者工作水平和业务技能，</w:t>
      </w:r>
      <w:r>
        <w:rPr>
          <w:rFonts w:hint="eastAsia" w:ascii="仿宋_GB2312" w:hAnsi="仿宋" w:eastAsia="仿宋_GB2312" w:cs="仿宋"/>
          <w:sz w:val="32"/>
          <w:szCs w:val="32"/>
        </w:rPr>
        <w:t>提升基层文化队伍业务素质</w:t>
      </w:r>
      <w:r>
        <w:rPr>
          <w:rFonts w:hint="eastAsia" w:ascii="仿宋_GB2312" w:hAnsi="仿宋_GB2312" w:eastAsia="仿宋_GB2312" w:cs="仿宋_GB2312"/>
          <w:sz w:val="32"/>
          <w:szCs w:val="32"/>
        </w:rPr>
        <w:t>。落实分级分类、分工负责的培训要求，加强镇文化站和村文化中心工作人员培训，原则上县级培训每年不少于2期。</w:t>
      </w:r>
    </w:p>
    <w:p>
      <w:pPr>
        <w:spacing w:line="54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（二十一）培育基层文艺团队和文化志愿者队伍。</w:t>
      </w:r>
      <w:r>
        <w:rPr>
          <w:rFonts w:hint="eastAsia" w:ascii="仿宋_GB2312" w:hAnsi="仿宋" w:eastAsia="仿宋_GB2312" w:cs="仿宋"/>
          <w:sz w:val="32"/>
          <w:szCs w:val="32"/>
        </w:rPr>
        <w:t>加强对镇文化站和村文化中心人才队伍扶持力度，确保村文化队伍达到一名文体协管员、一支文化志愿者队伍、一个群众文艺团队的“三个一”目标。鼓励“三支一扶”大学毕业生、大学生村官、志愿者</w:t>
      </w:r>
      <w:r>
        <w:rPr>
          <w:rFonts w:hint="eastAsia" w:ascii="仿宋_GB2312" w:hAnsi="仿宋" w:eastAsia="仿宋_GB2312" w:cs="仿宋"/>
          <w:color w:val="000000" w:themeColor="text1"/>
          <w:sz w:val="32"/>
          <w:szCs w:val="32"/>
          <w14:textFill>
            <w14:solidFill>
              <w14:schemeClr w14:val="tx1"/>
            </w14:solidFill>
          </w14:textFill>
        </w:rPr>
        <w:t>等</w:t>
      </w:r>
      <w:r>
        <w:rPr>
          <w:rFonts w:hint="eastAsia" w:ascii="仿宋_GB2312" w:hAnsi="仿宋" w:eastAsia="仿宋_GB2312" w:cs="仿宋"/>
          <w:color w:val="000000" w:themeColor="text1"/>
          <w:sz w:val="32"/>
          <w:szCs w:val="32"/>
          <w:lang w:eastAsia="zh-CN"/>
          <w14:textFill>
            <w14:solidFill>
              <w14:schemeClr w14:val="tx1"/>
            </w14:solidFill>
          </w14:textFill>
        </w:rPr>
        <w:t>人员</w:t>
      </w:r>
      <w:r>
        <w:rPr>
          <w:rFonts w:hint="eastAsia" w:ascii="仿宋_GB2312" w:hAnsi="仿宋" w:eastAsia="仿宋_GB2312" w:cs="仿宋"/>
          <w:sz w:val="32"/>
          <w:szCs w:val="32"/>
        </w:rPr>
        <w:t>专兼职从事村文化中心管理服务工作。指导行政村结合当地文化传统和群众喜好，建立山歌、汉乐、木偶、武术、舞龙、舞狮、龙舟、篮球、足球队等文体团队，引导其规范管理和开展活动。充分发挥各级文化志愿者队伍优质力量，对口帮扶农村文化志愿者。</w:t>
      </w:r>
    </w:p>
    <w:p>
      <w:pPr>
        <w:spacing w:line="54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（二十二）充分发动社会力量参与基层文化工作。</w:t>
      </w:r>
      <w:r>
        <w:rPr>
          <w:rFonts w:hint="eastAsia" w:ascii="仿宋_GB2312" w:hAnsi="仿宋_GB2312" w:eastAsia="仿宋_GB2312" w:cs="仿宋_GB2312"/>
          <w:sz w:val="32"/>
          <w:szCs w:val="32"/>
        </w:rPr>
        <w:t>鼓励企业、社会团体、个人捐赠或资助镇文化站和村文化中心。鼓励和支持专业文艺院团改革中分流的演艺人员、退休老干部以及具有一定专长的人员到镇文化站、村文化中心担任文艺辅导员和文化指导员。</w:t>
      </w:r>
      <w:r>
        <w:rPr>
          <w:rFonts w:hint="eastAsia" w:ascii="仿宋_GB2312" w:hAnsi="仿宋_GB2312" w:eastAsia="仿宋_GB2312" w:cs="仿宋_GB2312"/>
          <w:sz w:val="32"/>
          <w:szCs w:val="32"/>
          <w:lang w:eastAsia="zh-CN"/>
        </w:rPr>
        <w:t>鼓励</w:t>
      </w:r>
      <w:r>
        <w:rPr>
          <w:rFonts w:hint="eastAsia" w:ascii="仿宋_GB2312" w:hAnsi="仿宋_GB2312" w:eastAsia="仿宋_GB2312" w:cs="仿宋_GB2312"/>
          <w:sz w:val="32"/>
          <w:szCs w:val="32"/>
        </w:rPr>
        <w:t>文化馆专业技术人员</w:t>
      </w:r>
      <w:r>
        <w:rPr>
          <w:rFonts w:hint="eastAsia" w:ascii="仿宋_GB2312" w:hAnsi="仿宋_GB2312" w:eastAsia="仿宋_GB2312" w:cs="仿宋_GB2312"/>
          <w:color w:val="000000" w:themeColor="text1"/>
          <w:sz w:val="32"/>
          <w:szCs w:val="32"/>
          <w:lang w:eastAsia="zh-CN"/>
          <w14:textFill>
            <w14:solidFill>
              <w14:schemeClr w14:val="tx1"/>
            </w14:solidFill>
          </w14:textFill>
        </w:rPr>
        <w:t>到基层</w:t>
      </w:r>
      <w:r>
        <w:rPr>
          <w:rFonts w:hint="eastAsia" w:ascii="仿宋_GB2312" w:hAnsi="仿宋_GB2312" w:eastAsia="仿宋_GB2312" w:cs="仿宋_GB2312"/>
          <w:color w:val="000000" w:themeColor="text1"/>
          <w:sz w:val="32"/>
          <w:szCs w:val="32"/>
          <w14:textFill>
            <w14:solidFill>
              <w14:schemeClr w14:val="tx1"/>
            </w14:solidFill>
          </w14:textFill>
        </w:rPr>
        <w:t>辅导和组织</w:t>
      </w:r>
      <w:r>
        <w:rPr>
          <w:rFonts w:hint="eastAsia" w:ascii="仿宋_GB2312" w:hAnsi="仿宋_GB2312" w:eastAsia="仿宋_GB2312" w:cs="仿宋_GB2312"/>
          <w:color w:val="000000" w:themeColor="text1"/>
          <w:sz w:val="32"/>
          <w:szCs w:val="32"/>
          <w:lang w:eastAsia="zh-CN"/>
          <w14:textFill>
            <w14:solidFill>
              <w14:schemeClr w14:val="tx1"/>
            </w14:solidFill>
          </w14:textFill>
        </w:rPr>
        <w:t>农村（</w:t>
      </w:r>
      <w:r>
        <w:rPr>
          <w:rFonts w:hint="eastAsia" w:ascii="仿宋_GB2312" w:hAnsi="仿宋_GB2312" w:eastAsia="仿宋_GB2312" w:cs="仿宋_GB2312"/>
          <w:color w:val="000000" w:themeColor="text1"/>
          <w:sz w:val="32"/>
          <w:szCs w:val="32"/>
          <w14:textFill>
            <w14:solidFill>
              <w14:schemeClr w14:val="tx1"/>
            </w14:solidFill>
          </w14:textFill>
        </w:rPr>
        <w:t>社区</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sz w:val="32"/>
          <w:szCs w:val="32"/>
        </w:rPr>
        <w:t>居民开展文化活动，形成较为固定的全市文化基层网络。</w:t>
      </w:r>
    </w:p>
    <w:p>
      <w:pPr>
        <w:spacing w:line="540" w:lineRule="exact"/>
        <w:ind w:left="740"/>
        <w:rPr>
          <w:rFonts w:ascii="黑体" w:hAnsi="黑体" w:eastAsia="黑体" w:cs="黑体"/>
          <w:sz w:val="32"/>
          <w:szCs w:val="32"/>
        </w:rPr>
      </w:pPr>
      <w:r>
        <w:rPr>
          <w:rFonts w:hint="eastAsia" w:ascii="黑体" w:hAnsi="黑体" w:eastAsia="黑体" w:cs="黑体"/>
          <w:sz w:val="32"/>
          <w:szCs w:val="32"/>
        </w:rPr>
        <w:t>八、加强组织实施</w:t>
      </w:r>
    </w:p>
    <w:p>
      <w:pPr>
        <w:spacing w:line="54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（二十三）落实主体责任。</w:t>
      </w:r>
      <w:r>
        <w:rPr>
          <w:rFonts w:hint="eastAsia" w:ascii="仿宋_GB2312" w:hAnsi="仿宋_GB2312" w:eastAsia="仿宋_GB2312" w:cs="仿宋_GB2312"/>
          <w:sz w:val="32"/>
          <w:szCs w:val="32"/>
        </w:rPr>
        <w:t>各县（市、区）政府要在加强基层文化阵地建设中承担主体责任，提高政治站位，加强思想认识，明确工作重点，层层传导压力。对镇文化站和村文化中心在效能建设方面存在的突出问题，采取有针对性的整改措施，真正提高镇文化站和村文化中心服务供给的覆盖面和适用性。</w:t>
      </w:r>
    </w:p>
    <w:p>
      <w:pPr>
        <w:spacing w:line="54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（二十四）制定实施方案。</w:t>
      </w:r>
      <w:r>
        <w:rPr>
          <w:rFonts w:hint="eastAsia" w:ascii="仿宋_GB2312" w:hAnsi="仿宋_GB2312" w:eastAsia="仿宋_GB2312" w:cs="仿宋_GB2312"/>
          <w:sz w:val="32"/>
          <w:szCs w:val="32"/>
        </w:rPr>
        <w:t>各县（市、区）政府要把加强基层文化阵地建设作为构建现代巩固文化服务体系的重要内容，结合农村社区建设、扶贫开发、美丽乡村建设等工作，制定实施方案，明确总体思路、具体举措和时间安排。</w:t>
      </w:r>
    </w:p>
    <w:p>
      <w:pPr>
        <w:spacing w:line="54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（二十五）加大资金投入。</w:t>
      </w:r>
      <w:r>
        <w:rPr>
          <w:rFonts w:hint="eastAsia" w:ascii="仿宋_GB2312" w:hAnsi="仿宋_GB2312" w:eastAsia="仿宋_GB2312" w:cs="仿宋_GB2312"/>
          <w:sz w:val="32"/>
          <w:szCs w:val="32"/>
        </w:rPr>
        <w:t>各县（市、区）政府要提高对基层文化阵地建设的重视程度，将加强县级“三馆”、镇文化站、村文化中心建设列为重点工作，将专项资金纳入财政预算，并将</w:t>
      </w:r>
      <w:r>
        <w:rPr>
          <w:rFonts w:hint="eastAsia" w:ascii="仿宋_GB2312" w:hAnsi="仿宋_GB2312" w:eastAsia="仿宋_GB2312" w:cs="仿宋_GB2312"/>
          <w:color w:val="000000" w:themeColor="text1"/>
          <w:sz w:val="32"/>
          <w:szCs w:val="32"/>
          <w14:textFill>
            <w14:solidFill>
              <w14:schemeClr w14:val="tx1"/>
            </w14:solidFill>
          </w14:textFill>
        </w:rPr>
        <w:t>县级“三馆”</w:t>
      </w:r>
      <w:r>
        <w:rPr>
          <w:rFonts w:hint="eastAsia" w:ascii="仿宋_GB2312" w:hAnsi="仿宋_GB2312" w:eastAsia="仿宋_GB2312" w:cs="仿宋_GB2312"/>
          <w:color w:val="000000" w:themeColor="text1"/>
          <w:sz w:val="32"/>
          <w:szCs w:val="32"/>
          <w:lang w:eastAsia="zh-CN"/>
          <w14:textFill>
            <w14:solidFill>
              <w14:schemeClr w14:val="tx1"/>
            </w14:solidFill>
          </w14:textFill>
        </w:rPr>
        <w:t>（图书馆、文化馆、博物馆）</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sz w:val="32"/>
          <w:szCs w:val="32"/>
        </w:rPr>
        <w:t>镇文化站、村文化中心建设工作纳入县、镇级政府工作考核指标。落实免费开放资金，保证专项资金足额发放，切实提高资金绩效。</w:t>
      </w:r>
    </w:p>
    <w:p>
      <w:pPr>
        <w:spacing w:line="54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（二十六）开展督查考核。</w:t>
      </w:r>
      <w:r>
        <w:rPr>
          <w:rFonts w:hint="eastAsia" w:ascii="仿宋_GB2312" w:hAnsi="仿宋_GB2312" w:eastAsia="仿宋_GB2312" w:cs="仿宋_GB2312"/>
          <w:sz w:val="32"/>
          <w:szCs w:val="32"/>
        </w:rPr>
        <w:t>在全市范围内开展专项治理工作，切实解决镇文化站和村文化中心的突出问题，完善软、硬件建设，提升服务效能。完善随机抽查与常规监测相结合的长效机制，要组织人员不定期随机开展实地检查，将检查结果向全市通报，抄送当地人民政府，并由媒体公开曝光。对存在严重问题且治理不力、在国家和省抽查中被批评通报的单位，对敷衍应付、弄虚作假、性质恶劣、影响极坏的工作人员，根据有关法律和政策规定，严肃追究责任。同时，对各县（市、区）“三馆”（图书馆、文化馆、博物馆）及镇文化站、村文化中心设置情况和服务效能进行量化考核，考核结果按总得分和各单项得分排名面向全市公布。</w:t>
      </w:r>
    </w:p>
    <w:p>
      <w:pPr>
        <w:spacing w:line="540" w:lineRule="exact"/>
        <w:ind w:firstLine="720" w:firstLineChars="200"/>
        <w:rPr>
          <w:rFonts w:hint="eastAsia" w:ascii="仿宋_GB2312" w:hAnsi="仿宋_GB2312" w:eastAsia="仿宋_GB2312" w:cs="仿宋_GB2312"/>
          <w:sz w:val="36"/>
          <w:szCs w:val="36"/>
        </w:rPr>
      </w:pPr>
    </w:p>
    <w:p>
      <w:pPr>
        <w:spacing w:line="540" w:lineRule="exact"/>
        <w:ind w:firstLine="720" w:firstLineChars="200"/>
        <w:rPr>
          <w:rFonts w:hint="eastAsia" w:ascii="仿宋_GB2312" w:hAnsi="仿宋_GB2312" w:eastAsia="仿宋_GB2312" w:cs="仿宋_GB2312"/>
          <w:sz w:val="36"/>
          <w:szCs w:val="36"/>
        </w:rPr>
      </w:pPr>
    </w:p>
    <w:p>
      <w:pPr>
        <w:spacing w:line="540" w:lineRule="exact"/>
        <w:ind w:firstLine="720" w:firstLineChars="200"/>
        <w:rPr>
          <w:rFonts w:hint="eastAsia" w:ascii="仿宋_GB2312" w:hAnsi="仿宋_GB2312" w:eastAsia="仿宋_GB2312" w:cs="仿宋_GB2312"/>
          <w:sz w:val="36"/>
          <w:szCs w:val="36"/>
        </w:rPr>
      </w:pPr>
    </w:p>
    <w:p>
      <w:pPr>
        <w:spacing w:line="540" w:lineRule="exact"/>
        <w:rPr>
          <w:rFonts w:hint="eastAsia" w:ascii="仿宋_GB2312" w:hAnsi="仿宋_GB2312" w:eastAsia="仿宋_GB2312" w:cs="仿宋_GB2312"/>
          <w:sz w:val="36"/>
          <w:szCs w:val="36"/>
        </w:rPr>
      </w:pPr>
    </w:p>
    <w:p>
      <w:pPr>
        <w:spacing w:line="540" w:lineRule="exact"/>
        <w:rPr>
          <w:rFonts w:hint="eastAsia" w:ascii="仿宋_GB2312" w:hAnsi="仿宋_GB2312" w:eastAsia="仿宋_GB2312" w:cs="仿宋_GB2312"/>
          <w:sz w:val="36"/>
          <w:szCs w:val="36"/>
        </w:rPr>
      </w:pPr>
    </w:p>
    <w:p>
      <w:pPr>
        <w:spacing w:line="540" w:lineRule="exact"/>
        <w:rPr>
          <w:rFonts w:hint="eastAsia" w:ascii="仿宋_GB2312" w:hAnsi="仿宋_GB2312" w:eastAsia="仿宋_GB2312" w:cs="仿宋_GB2312"/>
          <w:sz w:val="36"/>
          <w:szCs w:val="36"/>
        </w:rPr>
      </w:pPr>
    </w:p>
    <w:p>
      <w:pPr>
        <w:spacing w:line="540" w:lineRule="exact"/>
        <w:rPr>
          <w:rFonts w:hint="eastAsia" w:ascii="仿宋_GB2312" w:hAnsi="仿宋_GB2312" w:eastAsia="仿宋_GB2312" w:cs="仿宋_GB2312"/>
          <w:sz w:val="36"/>
          <w:szCs w:val="36"/>
        </w:rPr>
      </w:pPr>
    </w:p>
    <w:p>
      <w:pPr>
        <w:spacing w:line="540" w:lineRule="exact"/>
        <w:rPr>
          <w:rFonts w:hint="eastAsia" w:ascii="仿宋_GB2312" w:hAnsi="仿宋_GB2312" w:eastAsia="仿宋_GB2312" w:cs="仿宋_GB2312"/>
          <w:sz w:val="36"/>
          <w:szCs w:val="36"/>
        </w:rPr>
      </w:pPr>
    </w:p>
    <w:p>
      <w:pPr>
        <w:spacing w:line="540" w:lineRule="exact"/>
        <w:rPr>
          <w:rFonts w:hint="eastAsia" w:ascii="仿宋_GB2312" w:hAnsi="仿宋_GB2312" w:eastAsia="仿宋_GB2312" w:cs="仿宋_GB2312"/>
          <w:sz w:val="36"/>
          <w:szCs w:val="36"/>
        </w:rPr>
      </w:pPr>
    </w:p>
    <w:p>
      <w:pPr>
        <w:spacing w:line="540" w:lineRule="exact"/>
        <w:rPr>
          <w:rFonts w:hint="eastAsia" w:ascii="仿宋_GB2312" w:hAnsi="仿宋_GB2312" w:eastAsia="仿宋_GB2312" w:cs="仿宋_GB2312"/>
          <w:sz w:val="36"/>
          <w:szCs w:val="36"/>
        </w:rPr>
      </w:pPr>
    </w:p>
    <w:p>
      <w:pPr>
        <w:spacing w:line="540" w:lineRule="exact"/>
        <w:rPr>
          <w:rFonts w:hint="eastAsia" w:ascii="仿宋_GB2312" w:hAnsi="仿宋_GB2312" w:eastAsia="仿宋_GB2312" w:cs="仿宋_GB2312"/>
          <w:sz w:val="36"/>
          <w:szCs w:val="36"/>
        </w:rPr>
      </w:pPr>
    </w:p>
    <w:p>
      <w:pPr>
        <w:spacing w:line="540" w:lineRule="exact"/>
        <w:rPr>
          <w:rFonts w:hint="eastAsia" w:ascii="仿宋_GB2312" w:hAnsi="仿宋_GB2312" w:eastAsia="仿宋_GB2312" w:cs="仿宋_GB2312"/>
          <w:sz w:val="36"/>
          <w:szCs w:val="36"/>
        </w:rPr>
      </w:pPr>
    </w:p>
    <w:p>
      <w:pPr>
        <w:spacing w:line="540" w:lineRule="exact"/>
        <w:rPr>
          <w:rFonts w:hint="eastAsia" w:ascii="仿宋_GB2312" w:hAnsi="仿宋_GB2312" w:eastAsia="仿宋_GB2312" w:cs="仿宋_GB2312"/>
          <w:sz w:val="36"/>
          <w:szCs w:val="36"/>
        </w:rPr>
      </w:pPr>
    </w:p>
    <w:p>
      <w:pPr>
        <w:pStyle w:val="2"/>
        <w:jc w:val="left"/>
        <w:rPr>
          <w:rFonts w:hint="eastAsia" w:ascii="黑体" w:hAnsi="黑体" w:eastAsia="黑体"/>
          <w:bCs/>
          <w:sz w:val="32"/>
          <w:szCs w:val="32"/>
          <w:lang w:val="en-US" w:eastAsia="zh-CN"/>
        </w:rPr>
      </w:pPr>
      <w:bookmarkStart w:id="0" w:name="_Toc464491750"/>
      <w:r>
        <w:rPr>
          <w:rFonts w:hint="eastAsia" w:ascii="黑体" w:hAnsi="黑体" w:eastAsia="黑体"/>
          <w:bCs/>
          <w:sz w:val="32"/>
          <w:szCs w:val="32"/>
        </w:rPr>
        <w:t>附件</w:t>
      </w:r>
      <w:r>
        <w:rPr>
          <w:rFonts w:hint="eastAsia" w:ascii="黑体" w:hAnsi="黑体" w:eastAsia="黑体"/>
          <w:bCs/>
          <w:sz w:val="32"/>
          <w:szCs w:val="32"/>
          <w:lang w:val="en-US" w:eastAsia="zh-CN"/>
        </w:rPr>
        <w:t>1</w:t>
      </w:r>
    </w:p>
    <w:p>
      <w:pPr>
        <w:pStyle w:val="2"/>
        <w:jc w:val="center"/>
      </w:pPr>
      <w:r>
        <w:rPr>
          <w:rFonts w:hint="eastAsia" w:ascii="华文中宋" w:hAnsi="华文中宋" w:eastAsia="华文中宋" w:cs="方正小标宋简体"/>
          <w:bCs/>
          <w:sz w:val="36"/>
          <w:szCs w:val="36"/>
        </w:rPr>
        <w:t>县（市、区）级图书馆等级必备条件</w:t>
      </w:r>
    </w:p>
    <w:p>
      <w:pPr>
        <w:jc w:val="center"/>
        <w:rPr>
          <w:sz w:val="44"/>
          <w:szCs w:val="44"/>
        </w:rPr>
      </w:pPr>
      <w:r>
        <w:rPr>
          <w:rFonts w:hint="eastAsia" w:ascii="黑体" w:hAnsi="黑体" w:eastAsia="黑体"/>
          <w:bCs/>
          <w:sz w:val="32"/>
          <w:szCs w:val="32"/>
        </w:rPr>
        <w:t>一级图书馆</w:t>
      </w:r>
    </w:p>
    <w:tbl>
      <w:tblPr>
        <w:tblStyle w:val="7"/>
        <w:tblW w:w="93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3544"/>
        <w:gridCol w:w="708"/>
        <w:gridCol w:w="993"/>
        <w:gridCol w:w="708"/>
        <w:gridCol w:w="993"/>
        <w:gridCol w:w="708"/>
        <w:gridCol w:w="1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54" w:type="dxa"/>
            <w:gridSpan w:val="2"/>
            <w:vMerge w:val="restart"/>
            <w:noWrap w:val="0"/>
            <w:vAlign w:val="top"/>
          </w:tcPr>
          <w:p>
            <w:pPr>
              <w:jc w:val="center"/>
              <w:rPr>
                <w:rFonts w:ascii="宋体" w:hAnsi="宋体"/>
                <w:sz w:val="24"/>
                <w:szCs w:val="24"/>
              </w:rPr>
            </w:pPr>
          </w:p>
          <w:p>
            <w:pPr>
              <w:jc w:val="center"/>
              <w:rPr>
                <w:rFonts w:ascii="宋体" w:hAnsi="宋体"/>
                <w:sz w:val="24"/>
                <w:szCs w:val="24"/>
              </w:rPr>
            </w:pPr>
            <w:r>
              <w:rPr>
                <w:rFonts w:hint="eastAsia" w:ascii="宋体" w:hAnsi="宋体"/>
                <w:sz w:val="24"/>
                <w:szCs w:val="24"/>
              </w:rPr>
              <w:t>必备</w:t>
            </w:r>
            <w:r>
              <w:rPr>
                <w:rFonts w:ascii="宋体" w:hAnsi="宋体"/>
                <w:sz w:val="24"/>
                <w:szCs w:val="24"/>
              </w:rPr>
              <w:t>条件</w:t>
            </w:r>
          </w:p>
        </w:tc>
        <w:tc>
          <w:tcPr>
            <w:tcW w:w="1701" w:type="dxa"/>
            <w:gridSpan w:val="2"/>
            <w:noWrap w:val="0"/>
            <w:vAlign w:val="center"/>
          </w:tcPr>
          <w:p>
            <w:pPr>
              <w:jc w:val="center"/>
              <w:rPr>
                <w:rFonts w:ascii="宋体" w:hAnsi="宋体"/>
                <w:sz w:val="24"/>
                <w:szCs w:val="24"/>
              </w:rPr>
            </w:pPr>
            <w:r>
              <w:rPr>
                <w:rFonts w:hint="eastAsia" w:ascii="宋体" w:hAnsi="宋体"/>
                <w:sz w:val="24"/>
                <w:szCs w:val="24"/>
              </w:rPr>
              <w:t>东部</w:t>
            </w:r>
          </w:p>
        </w:tc>
        <w:tc>
          <w:tcPr>
            <w:tcW w:w="1701" w:type="dxa"/>
            <w:gridSpan w:val="2"/>
            <w:noWrap w:val="0"/>
            <w:vAlign w:val="center"/>
          </w:tcPr>
          <w:p>
            <w:pPr>
              <w:jc w:val="center"/>
              <w:rPr>
                <w:rFonts w:ascii="宋体" w:hAnsi="宋体"/>
                <w:sz w:val="24"/>
                <w:szCs w:val="24"/>
              </w:rPr>
            </w:pPr>
            <w:r>
              <w:rPr>
                <w:rFonts w:hint="eastAsia" w:ascii="宋体" w:hAnsi="宋体"/>
                <w:sz w:val="24"/>
                <w:szCs w:val="24"/>
              </w:rPr>
              <w:t>中部</w:t>
            </w:r>
          </w:p>
        </w:tc>
        <w:tc>
          <w:tcPr>
            <w:tcW w:w="1729" w:type="dxa"/>
            <w:gridSpan w:val="2"/>
            <w:noWrap w:val="0"/>
            <w:vAlign w:val="center"/>
          </w:tcPr>
          <w:p>
            <w:pPr>
              <w:jc w:val="center"/>
              <w:rPr>
                <w:rFonts w:ascii="宋体" w:hAnsi="宋体"/>
                <w:sz w:val="24"/>
                <w:szCs w:val="24"/>
              </w:rPr>
            </w:pPr>
            <w:r>
              <w:rPr>
                <w:rFonts w:hint="eastAsia" w:ascii="宋体" w:hAnsi="宋体"/>
                <w:sz w:val="24"/>
                <w:szCs w:val="24"/>
              </w:rPr>
              <w:t>西部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54" w:type="dxa"/>
            <w:gridSpan w:val="2"/>
            <w:vMerge w:val="continue"/>
            <w:noWrap w:val="0"/>
            <w:vAlign w:val="top"/>
          </w:tcPr>
          <w:p>
            <w:pPr>
              <w:rPr>
                <w:rFonts w:ascii="宋体" w:hAnsi="宋体"/>
                <w:sz w:val="24"/>
                <w:szCs w:val="24"/>
              </w:rPr>
            </w:pPr>
          </w:p>
        </w:tc>
        <w:tc>
          <w:tcPr>
            <w:tcW w:w="708" w:type="dxa"/>
            <w:noWrap w:val="0"/>
            <w:vAlign w:val="center"/>
          </w:tcPr>
          <w:p>
            <w:pPr>
              <w:jc w:val="center"/>
              <w:rPr>
                <w:rFonts w:ascii="宋体" w:hAnsi="宋体"/>
                <w:sz w:val="24"/>
                <w:szCs w:val="24"/>
              </w:rPr>
            </w:pPr>
            <w:r>
              <w:rPr>
                <w:rFonts w:hint="eastAsia" w:ascii="宋体" w:hAnsi="宋体"/>
                <w:sz w:val="24"/>
                <w:szCs w:val="24"/>
              </w:rPr>
              <w:t>县级</w:t>
            </w:r>
          </w:p>
        </w:tc>
        <w:tc>
          <w:tcPr>
            <w:tcW w:w="993" w:type="dxa"/>
            <w:noWrap w:val="0"/>
            <w:vAlign w:val="center"/>
          </w:tcPr>
          <w:p>
            <w:pPr>
              <w:jc w:val="center"/>
              <w:rPr>
                <w:rFonts w:ascii="宋体" w:hAnsi="宋体"/>
                <w:sz w:val="24"/>
                <w:szCs w:val="24"/>
              </w:rPr>
            </w:pPr>
            <w:r>
              <w:rPr>
                <w:rFonts w:hint="eastAsia" w:ascii="宋体" w:hAnsi="宋体"/>
                <w:sz w:val="24"/>
                <w:szCs w:val="24"/>
              </w:rPr>
              <w:t>地级市下辖区</w:t>
            </w:r>
          </w:p>
        </w:tc>
        <w:tc>
          <w:tcPr>
            <w:tcW w:w="708" w:type="dxa"/>
            <w:noWrap w:val="0"/>
            <w:vAlign w:val="center"/>
          </w:tcPr>
          <w:p>
            <w:pPr>
              <w:jc w:val="center"/>
              <w:rPr>
                <w:rFonts w:ascii="宋体" w:hAnsi="宋体"/>
                <w:sz w:val="24"/>
                <w:szCs w:val="24"/>
              </w:rPr>
            </w:pPr>
            <w:r>
              <w:rPr>
                <w:rFonts w:hint="eastAsia" w:ascii="宋体" w:hAnsi="宋体"/>
                <w:sz w:val="24"/>
                <w:szCs w:val="24"/>
              </w:rPr>
              <w:t>县级</w:t>
            </w:r>
          </w:p>
        </w:tc>
        <w:tc>
          <w:tcPr>
            <w:tcW w:w="993" w:type="dxa"/>
            <w:noWrap w:val="0"/>
            <w:vAlign w:val="center"/>
          </w:tcPr>
          <w:p>
            <w:pPr>
              <w:jc w:val="center"/>
              <w:rPr>
                <w:rFonts w:ascii="宋体" w:hAnsi="宋体"/>
                <w:sz w:val="24"/>
                <w:szCs w:val="24"/>
              </w:rPr>
            </w:pPr>
            <w:r>
              <w:rPr>
                <w:rFonts w:hint="eastAsia" w:ascii="宋体" w:hAnsi="宋体"/>
                <w:sz w:val="24"/>
                <w:szCs w:val="24"/>
              </w:rPr>
              <w:t>地级市下辖区</w:t>
            </w:r>
          </w:p>
        </w:tc>
        <w:tc>
          <w:tcPr>
            <w:tcW w:w="708" w:type="dxa"/>
            <w:noWrap w:val="0"/>
            <w:vAlign w:val="center"/>
          </w:tcPr>
          <w:p>
            <w:pPr>
              <w:jc w:val="center"/>
              <w:rPr>
                <w:rFonts w:ascii="宋体" w:hAnsi="宋体"/>
                <w:b/>
                <w:sz w:val="24"/>
                <w:szCs w:val="24"/>
              </w:rPr>
            </w:pPr>
            <w:r>
              <w:rPr>
                <w:rFonts w:hint="eastAsia" w:ascii="宋体" w:hAnsi="宋体"/>
                <w:sz w:val="24"/>
                <w:szCs w:val="24"/>
              </w:rPr>
              <w:t>县级</w:t>
            </w:r>
          </w:p>
        </w:tc>
        <w:tc>
          <w:tcPr>
            <w:tcW w:w="1021" w:type="dxa"/>
            <w:noWrap w:val="0"/>
            <w:vAlign w:val="center"/>
          </w:tcPr>
          <w:p>
            <w:pPr>
              <w:jc w:val="center"/>
              <w:rPr>
                <w:rFonts w:ascii="宋体" w:hAnsi="宋体"/>
                <w:sz w:val="24"/>
                <w:szCs w:val="24"/>
              </w:rPr>
            </w:pPr>
            <w:r>
              <w:rPr>
                <w:rFonts w:hint="eastAsia" w:ascii="宋体" w:hAnsi="宋体"/>
                <w:sz w:val="24"/>
                <w:szCs w:val="24"/>
              </w:rPr>
              <w:t>地级市下辖区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6" w:hRule="atLeast"/>
          <w:jc w:val="center"/>
        </w:trPr>
        <w:tc>
          <w:tcPr>
            <w:tcW w:w="710" w:type="dxa"/>
            <w:vMerge w:val="restart"/>
            <w:noWrap w:val="0"/>
            <w:vAlign w:val="center"/>
          </w:tcPr>
          <w:p>
            <w:pPr>
              <w:jc w:val="center"/>
              <w:rPr>
                <w:rFonts w:ascii="宋体" w:hAnsi="宋体"/>
                <w:sz w:val="24"/>
                <w:szCs w:val="24"/>
              </w:rPr>
            </w:pPr>
            <w:r>
              <w:rPr>
                <w:rFonts w:hint="eastAsia" w:ascii="宋体" w:hAnsi="宋体"/>
                <w:sz w:val="24"/>
                <w:szCs w:val="24"/>
              </w:rPr>
              <w:t>服务效能</w:t>
            </w:r>
          </w:p>
        </w:tc>
        <w:tc>
          <w:tcPr>
            <w:tcW w:w="3544" w:type="dxa"/>
            <w:noWrap w:val="0"/>
            <w:vAlign w:val="top"/>
          </w:tcPr>
          <w:p>
            <w:pPr>
              <w:rPr>
                <w:rFonts w:ascii="宋体" w:hAnsi="宋体"/>
                <w:sz w:val="24"/>
                <w:szCs w:val="24"/>
              </w:rPr>
            </w:pPr>
            <w:r>
              <w:rPr>
                <w:rFonts w:hint="eastAsia" w:ascii="宋体" w:hAnsi="宋体"/>
                <w:sz w:val="24"/>
                <w:szCs w:val="24"/>
              </w:rPr>
              <w:t>年文献外借量（万册次）</w:t>
            </w:r>
          </w:p>
        </w:tc>
        <w:tc>
          <w:tcPr>
            <w:tcW w:w="708" w:type="dxa"/>
            <w:noWrap w:val="0"/>
            <w:vAlign w:val="center"/>
          </w:tcPr>
          <w:p>
            <w:pPr>
              <w:jc w:val="center"/>
              <w:rPr>
                <w:rFonts w:ascii="宋体" w:hAnsi="宋体"/>
                <w:sz w:val="24"/>
                <w:szCs w:val="24"/>
              </w:rPr>
            </w:pPr>
            <w:r>
              <w:rPr>
                <w:rFonts w:ascii="宋体" w:hAnsi="宋体"/>
                <w:sz w:val="24"/>
                <w:szCs w:val="24"/>
              </w:rPr>
              <w:t>13</w:t>
            </w:r>
          </w:p>
        </w:tc>
        <w:tc>
          <w:tcPr>
            <w:tcW w:w="993" w:type="dxa"/>
            <w:noWrap w:val="0"/>
            <w:vAlign w:val="center"/>
          </w:tcPr>
          <w:p>
            <w:pPr>
              <w:jc w:val="center"/>
              <w:rPr>
                <w:rFonts w:ascii="宋体" w:hAnsi="宋体"/>
                <w:sz w:val="24"/>
                <w:szCs w:val="24"/>
              </w:rPr>
            </w:pPr>
            <w:r>
              <w:rPr>
                <w:rFonts w:ascii="宋体" w:hAnsi="宋体"/>
                <w:sz w:val="24"/>
                <w:szCs w:val="24"/>
              </w:rPr>
              <w:t>13</w:t>
            </w:r>
          </w:p>
        </w:tc>
        <w:tc>
          <w:tcPr>
            <w:tcW w:w="708" w:type="dxa"/>
            <w:noWrap w:val="0"/>
            <w:vAlign w:val="center"/>
          </w:tcPr>
          <w:p>
            <w:pPr>
              <w:jc w:val="center"/>
              <w:rPr>
                <w:rFonts w:ascii="宋体" w:hAnsi="宋体"/>
                <w:sz w:val="24"/>
                <w:szCs w:val="24"/>
              </w:rPr>
            </w:pPr>
            <w:r>
              <w:rPr>
                <w:rFonts w:hint="eastAsia" w:ascii="宋体" w:hAnsi="宋体"/>
                <w:sz w:val="24"/>
                <w:szCs w:val="24"/>
              </w:rPr>
              <w:t>12</w:t>
            </w:r>
          </w:p>
        </w:tc>
        <w:tc>
          <w:tcPr>
            <w:tcW w:w="993" w:type="dxa"/>
            <w:noWrap w:val="0"/>
            <w:vAlign w:val="center"/>
          </w:tcPr>
          <w:p>
            <w:pPr>
              <w:jc w:val="center"/>
              <w:rPr>
                <w:rFonts w:ascii="宋体" w:hAnsi="宋体"/>
                <w:sz w:val="24"/>
                <w:szCs w:val="24"/>
              </w:rPr>
            </w:pPr>
            <w:r>
              <w:rPr>
                <w:rFonts w:hint="eastAsia" w:ascii="宋体" w:hAnsi="宋体"/>
                <w:sz w:val="24"/>
                <w:szCs w:val="24"/>
              </w:rPr>
              <w:t>12</w:t>
            </w:r>
          </w:p>
        </w:tc>
        <w:tc>
          <w:tcPr>
            <w:tcW w:w="708" w:type="dxa"/>
            <w:noWrap w:val="0"/>
            <w:vAlign w:val="center"/>
          </w:tcPr>
          <w:p>
            <w:pPr>
              <w:jc w:val="center"/>
              <w:rPr>
                <w:rFonts w:ascii="宋体" w:hAnsi="宋体"/>
                <w:sz w:val="24"/>
                <w:szCs w:val="24"/>
              </w:rPr>
            </w:pPr>
            <w:r>
              <w:rPr>
                <w:rFonts w:hint="eastAsia" w:ascii="宋体" w:hAnsi="宋体"/>
                <w:sz w:val="24"/>
                <w:szCs w:val="24"/>
              </w:rPr>
              <w:t>11</w:t>
            </w:r>
          </w:p>
        </w:tc>
        <w:tc>
          <w:tcPr>
            <w:tcW w:w="1021" w:type="dxa"/>
            <w:noWrap w:val="0"/>
            <w:vAlign w:val="center"/>
          </w:tcPr>
          <w:p>
            <w:pPr>
              <w:jc w:val="center"/>
              <w:rPr>
                <w:rFonts w:ascii="宋体" w:hAnsi="宋体"/>
                <w:sz w:val="24"/>
                <w:szCs w:val="24"/>
              </w:rPr>
            </w:pPr>
            <w:r>
              <w:rPr>
                <w:rFonts w:hint="eastAsia" w:ascii="宋体" w:hAnsi="宋体"/>
                <w:sz w:val="24"/>
                <w:szCs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 w:hRule="atLeast"/>
          <w:jc w:val="center"/>
        </w:trPr>
        <w:tc>
          <w:tcPr>
            <w:tcW w:w="710" w:type="dxa"/>
            <w:vMerge w:val="continue"/>
            <w:noWrap w:val="0"/>
            <w:vAlign w:val="center"/>
          </w:tcPr>
          <w:p>
            <w:pPr>
              <w:jc w:val="center"/>
              <w:rPr>
                <w:rFonts w:ascii="宋体" w:hAnsi="宋体"/>
                <w:sz w:val="24"/>
                <w:szCs w:val="24"/>
              </w:rPr>
            </w:pPr>
          </w:p>
        </w:tc>
        <w:tc>
          <w:tcPr>
            <w:tcW w:w="3544" w:type="dxa"/>
            <w:noWrap w:val="0"/>
            <w:vAlign w:val="top"/>
          </w:tcPr>
          <w:p>
            <w:pPr>
              <w:rPr>
                <w:rFonts w:ascii="宋体" w:hAnsi="宋体"/>
                <w:sz w:val="24"/>
                <w:szCs w:val="24"/>
              </w:rPr>
            </w:pPr>
            <w:r>
              <w:rPr>
                <w:rFonts w:hint="eastAsia" w:ascii="宋体" w:hAnsi="宋体"/>
                <w:sz w:val="24"/>
                <w:szCs w:val="24"/>
              </w:rPr>
              <w:t>年每万人参加读者活动人次</w:t>
            </w:r>
          </w:p>
        </w:tc>
        <w:tc>
          <w:tcPr>
            <w:tcW w:w="708" w:type="dxa"/>
            <w:noWrap w:val="0"/>
            <w:vAlign w:val="center"/>
          </w:tcPr>
          <w:p>
            <w:pPr>
              <w:jc w:val="center"/>
              <w:rPr>
                <w:rFonts w:ascii="宋体" w:hAnsi="宋体"/>
                <w:sz w:val="24"/>
                <w:szCs w:val="24"/>
              </w:rPr>
            </w:pPr>
            <w:r>
              <w:rPr>
                <w:rFonts w:hint="eastAsia" w:ascii="宋体" w:hAnsi="宋体"/>
                <w:sz w:val="24"/>
                <w:szCs w:val="24"/>
              </w:rPr>
              <w:t>4</w:t>
            </w:r>
          </w:p>
        </w:tc>
        <w:tc>
          <w:tcPr>
            <w:tcW w:w="993" w:type="dxa"/>
            <w:noWrap w:val="0"/>
            <w:vAlign w:val="center"/>
          </w:tcPr>
          <w:p>
            <w:pPr>
              <w:jc w:val="center"/>
              <w:rPr>
                <w:rFonts w:ascii="宋体" w:hAnsi="宋体"/>
                <w:sz w:val="24"/>
                <w:szCs w:val="24"/>
              </w:rPr>
            </w:pPr>
            <w:r>
              <w:rPr>
                <w:rFonts w:hint="eastAsia" w:ascii="宋体" w:hAnsi="宋体"/>
                <w:sz w:val="24"/>
                <w:szCs w:val="24"/>
              </w:rPr>
              <w:t>4</w:t>
            </w:r>
          </w:p>
        </w:tc>
        <w:tc>
          <w:tcPr>
            <w:tcW w:w="708" w:type="dxa"/>
            <w:noWrap w:val="0"/>
            <w:vAlign w:val="center"/>
          </w:tcPr>
          <w:p>
            <w:pPr>
              <w:jc w:val="center"/>
              <w:rPr>
                <w:rFonts w:ascii="宋体" w:hAnsi="宋体"/>
                <w:sz w:val="24"/>
                <w:szCs w:val="24"/>
              </w:rPr>
            </w:pPr>
            <w:r>
              <w:rPr>
                <w:rFonts w:hint="eastAsia" w:ascii="宋体" w:hAnsi="宋体"/>
                <w:sz w:val="24"/>
                <w:szCs w:val="24"/>
              </w:rPr>
              <w:t>3</w:t>
            </w:r>
          </w:p>
        </w:tc>
        <w:tc>
          <w:tcPr>
            <w:tcW w:w="993" w:type="dxa"/>
            <w:noWrap w:val="0"/>
            <w:vAlign w:val="center"/>
          </w:tcPr>
          <w:p>
            <w:pPr>
              <w:jc w:val="center"/>
              <w:rPr>
                <w:rFonts w:ascii="宋体" w:hAnsi="宋体"/>
                <w:sz w:val="24"/>
                <w:szCs w:val="24"/>
              </w:rPr>
            </w:pPr>
            <w:r>
              <w:rPr>
                <w:rFonts w:hint="eastAsia" w:ascii="宋体" w:hAnsi="宋体"/>
                <w:sz w:val="24"/>
                <w:szCs w:val="24"/>
              </w:rPr>
              <w:t>3</w:t>
            </w:r>
          </w:p>
        </w:tc>
        <w:tc>
          <w:tcPr>
            <w:tcW w:w="708" w:type="dxa"/>
            <w:noWrap w:val="0"/>
            <w:vAlign w:val="center"/>
          </w:tcPr>
          <w:p>
            <w:pPr>
              <w:jc w:val="center"/>
              <w:rPr>
                <w:rFonts w:ascii="宋体" w:hAnsi="宋体"/>
                <w:sz w:val="24"/>
                <w:szCs w:val="24"/>
              </w:rPr>
            </w:pPr>
            <w:r>
              <w:rPr>
                <w:rFonts w:hint="eastAsia" w:ascii="宋体" w:hAnsi="宋体"/>
                <w:sz w:val="24"/>
                <w:szCs w:val="24"/>
              </w:rPr>
              <w:t>2</w:t>
            </w:r>
          </w:p>
        </w:tc>
        <w:tc>
          <w:tcPr>
            <w:tcW w:w="1021" w:type="dxa"/>
            <w:noWrap w:val="0"/>
            <w:vAlign w:val="center"/>
          </w:tcPr>
          <w:p>
            <w:pPr>
              <w:jc w:val="center"/>
              <w:rPr>
                <w:rFonts w:ascii="宋体" w:hAnsi="宋体"/>
                <w:sz w:val="24"/>
                <w:szCs w:val="24"/>
              </w:rPr>
            </w:pPr>
            <w:r>
              <w:rPr>
                <w:rFonts w:hint="eastAsia" w:ascii="宋体" w:hAnsi="宋体"/>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 w:hRule="atLeast"/>
          <w:jc w:val="center"/>
        </w:trPr>
        <w:tc>
          <w:tcPr>
            <w:tcW w:w="710" w:type="dxa"/>
            <w:vMerge w:val="continue"/>
            <w:noWrap w:val="0"/>
            <w:vAlign w:val="center"/>
          </w:tcPr>
          <w:p>
            <w:pPr>
              <w:jc w:val="center"/>
              <w:rPr>
                <w:rFonts w:ascii="宋体" w:hAnsi="宋体"/>
                <w:sz w:val="24"/>
                <w:szCs w:val="24"/>
              </w:rPr>
            </w:pPr>
          </w:p>
        </w:tc>
        <w:tc>
          <w:tcPr>
            <w:tcW w:w="3544" w:type="dxa"/>
            <w:noWrap w:val="0"/>
            <w:vAlign w:val="top"/>
          </w:tcPr>
          <w:p>
            <w:pPr>
              <w:rPr>
                <w:rFonts w:ascii="宋体" w:hAnsi="宋体"/>
                <w:sz w:val="24"/>
                <w:szCs w:val="24"/>
              </w:rPr>
            </w:pPr>
            <w:r>
              <w:rPr>
                <w:rFonts w:hint="eastAsia" w:ascii="宋体" w:hAnsi="宋体"/>
                <w:sz w:val="24"/>
                <w:szCs w:val="24"/>
              </w:rPr>
              <w:t>读者满意率（%）</w:t>
            </w:r>
          </w:p>
        </w:tc>
        <w:tc>
          <w:tcPr>
            <w:tcW w:w="708" w:type="dxa"/>
            <w:noWrap w:val="0"/>
            <w:vAlign w:val="center"/>
          </w:tcPr>
          <w:p>
            <w:pPr>
              <w:jc w:val="center"/>
              <w:rPr>
                <w:rFonts w:ascii="宋体" w:hAnsi="宋体"/>
                <w:sz w:val="24"/>
                <w:szCs w:val="24"/>
              </w:rPr>
            </w:pPr>
            <w:r>
              <w:rPr>
                <w:rFonts w:hint="eastAsia" w:ascii="宋体" w:hAnsi="宋体"/>
                <w:sz w:val="24"/>
                <w:szCs w:val="24"/>
              </w:rPr>
              <w:t>85</w:t>
            </w:r>
          </w:p>
        </w:tc>
        <w:tc>
          <w:tcPr>
            <w:tcW w:w="993" w:type="dxa"/>
            <w:noWrap w:val="0"/>
            <w:vAlign w:val="center"/>
          </w:tcPr>
          <w:p>
            <w:pPr>
              <w:jc w:val="center"/>
              <w:rPr>
                <w:rFonts w:ascii="宋体" w:hAnsi="宋体"/>
                <w:sz w:val="24"/>
                <w:szCs w:val="24"/>
              </w:rPr>
            </w:pPr>
            <w:r>
              <w:rPr>
                <w:rFonts w:hint="eastAsia" w:ascii="宋体" w:hAnsi="宋体"/>
                <w:sz w:val="24"/>
                <w:szCs w:val="24"/>
              </w:rPr>
              <w:t>85</w:t>
            </w:r>
          </w:p>
        </w:tc>
        <w:tc>
          <w:tcPr>
            <w:tcW w:w="708" w:type="dxa"/>
            <w:noWrap w:val="0"/>
            <w:vAlign w:val="center"/>
          </w:tcPr>
          <w:p>
            <w:pPr>
              <w:jc w:val="center"/>
              <w:rPr>
                <w:rFonts w:ascii="宋体" w:hAnsi="宋体"/>
                <w:sz w:val="24"/>
                <w:szCs w:val="24"/>
              </w:rPr>
            </w:pPr>
            <w:r>
              <w:rPr>
                <w:rFonts w:hint="eastAsia" w:ascii="宋体" w:hAnsi="宋体"/>
                <w:sz w:val="24"/>
                <w:szCs w:val="24"/>
              </w:rPr>
              <w:t>85</w:t>
            </w:r>
          </w:p>
        </w:tc>
        <w:tc>
          <w:tcPr>
            <w:tcW w:w="993" w:type="dxa"/>
            <w:noWrap w:val="0"/>
            <w:vAlign w:val="center"/>
          </w:tcPr>
          <w:p>
            <w:pPr>
              <w:jc w:val="center"/>
              <w:rPr>
                <w:rFonts w:ascii="宋体" w:hAnsi="宋体"/>
                <w:sz w:val="24"/>
                <w:szCs w:val="24"/>
              </w:rPr>
            </w:pPr>
            <w:r>
              <w:rPr>
                <w:rFonts w:hint="eastAsia" w:ascii="宋体" w:hAnsi="宋体"/>
                <w:sz w:val="24"/>
                <w:szCs w:val="24"/>
              </w:rPr>
              <w:t>85</w:t>
            </w:r>
          </w:p>
        </w:tc>
        <w:tc>
          <w:tcPr>
            <w:tcW w:w="708" w:type="dxa"/>
            <w:noWrap w:val="0"/>
            <w:vAlign w:val="center"/>
          </w:tcPr>
          <w:p>
            <w:pPr>
              <w:jc w:val="center"/>
              <w:rPr>
                <w:rFonts w:ascii="宋体" w:hAnsi="宋体"/>
                <w:sz w:val="24"/>
                <w:szCs w:val="24"/>
              </w:rPr>
            </w:pPr>
            <w:r>
              <w:rPr>
                <w:rFonts w:hint="eastAsia" w:ascii="宋体" w:hAnsi="宋体"/>
                <w:sz w:val="24"/>
                <w:szCs w:val="24"/>
              </w:rPr>
              <w:t>85</w:t>
            </w:r>
          </w:p>
        </w:tc>
        <w:tc>
          <w:tcPr>
            <w:tcW w:w="1021" w:type="dxa"/>
            <w:noWrap w:val="0"/>
            <w:vAlign w:val="center"/>
          </w:tcPr>
          <w:p>
            <w:pPr>
              <w:jc w:val="center"/>
              <w:rPr>
                <w:rFonts w:ascii="宋体" w:hAnsi="宋体"/>
                <w:sz w:val="24"/>
                <w:szCs w:val="24"/>
              </w:rPr>
            </w:pPr>
            <w:r>
              <w:rPr>
                <w:rFonts w:hint="eastAsia" w:ascii="宋体" w:hAnsi="宋体"/>
                <w:sz w:val="24"/>
                <w:szCs w:val="24"/>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jc w:val="center"/>
        </w:trPr>
        <w:tc>
          <w:tcPr>
            <w:tcW w:w="710" w:type="dxa"/>
            <w:vMerge w:val="restart"/>
            <w:noWrap w:val="0"/>
            <w:vAlign w:val="center"/>
          </w:tcPr>
          <w:p>
            <w:pPr>
              <w:jc w:val="center"/>
              <w:rPr>
                <w:rFonts w:ascii="宋体" w:hAnsi="宋体"/>
                <w:sz w:val="24"/>
                <w:szCs w:val="24"/>
              </w:rPr>
            </w:pPr>
            <w:r>
              <w:rPr>
                <w:rFonts w:hint="eastAsia" w:ascii="宋体" w:hAnsi="宋体"/>
                <w:sz w:val="24"/>
                <w:szCs w:val="24"/>
              </w:rPr>
              <w:t>业务建设</w:t>
            </w:r>
          </w:p>
        </w:tc>
        <w:tc>
          <w:tcPr>
            <w:tcW w:w="3544" w:type="dxa"/>
            <w:noWrap w:val="0"/>
            <w:vAlign w:val="top"/>
          </w:tcPr>
          <w:p>
            <w:pPr>
              <w:rPr>
                <w:rFonts w:ascii="宋体" w:hAnsi="宋体"/>
                <w:sz w:val="24"/>
                <w:szCs w:val="24"/>
              </w:rPr>
            </w:pPr>
            <w:r>
              <w:rPr>
                <w:rFonts w:hint="eastAsia" w:ascii="宋体" w:hAnsi="宋体"/>
                <w:sz w:val="24"/>
                <w:szCs w:val="24"/>
              </w:rPr>
              <w:t>本区域服务体系规划与共建共享（分</w:t>
            </w:r>
            <w:r>
              <w:rPr>
                <w:rFonts w:ascii="宋体" w:hAnsi="宋体"/>
                <w:sz w:val="24"/>
                <w:szCs w:val="24"/>
              </w:rPr>
              <w:t>）</w:t>
            </w:r>
          </w:p>
        </w:tc>
        <w:tc>
          <w:tcPr>
            <w:tcW w:w="708" w:type="dxa"/>
            <w:noWrap w:val="0"/>
            <w:vAlign w:val="center"/>
          </w:tcPr>
          <w:p>
            <w:pPr>
              <w:jc w:val="center"/>
              <w:rPr>
                <w:rFonts w:ascii="宋体" w:hAnsi="宋体"/>
                <w:sz w:val="24"/>
                <w:szCs w:val="24"/>
              </w:rPr>
            </w:pPr>
            <w:r>
              <w:rPr>
                <w:rFonts w:hint="eastAsia" w:ascii="宋体" w:hAnsi="宋体"/>
                <w:sz w:val="24"/>
                <w:szCs w:val="24"/>
              </w:rPr>
              <w:t>15</w:t>
            </w:r>
          </w:p>
        </w:tc>
        <w:tc>
          <w:tcPr>
            <w:tcW w:w="993" w:type="dxa"/>
            <w:noWrap w:val="0"/>
            <w:vAlign w:val="center"/>
          </w:tcPr>
          <w:p>
            <w:pPr>
              <w:jc w:val="center"/>
              <w:rPr>
                <w:rFonts w:ascii="宋体" w:hAnsi="宋体"/>
                <w:sz w:val="24"/>
                <w:szCs w:val="24"/>
              </w:rPr>
            </w:pPr>
            <w:r>
              <w:rPr>
                <w:rFonts w:hint="eastAsia" w:ascii="宋体" w:hAnsi="宋体"/>
                <w:sz w:val="24"/>
                <w:szCs w:val="24"/>
              </w:rPr>
              <w:t>15</w:t>
            </w:r>
          </w:p>
        </w:tc>
        <w:tc>
          <w:tcPr>
            <w:tcW w:w="708" w:type="dxa"/>
            <w:noWrap w:val="0"/>
            <w:vAlign w:val="center"/>
          </w:tcPr>
          <w:p>
            <w:pPr>
              <w:jc w:val="center"/>
              <w:rPr>
                <w:rFonts w:ascii="宋体" w:hAnsi="宋体"/>
                <w:sz w:val="24"/>
                <w:szCs w:val="24"/>
              </w:rPr>
            </w:pPr>
            <w:r>
              <w:rPr>
                <w:rFonts w:hint="eastAsia" w:ascii="宋体" w:hAnsi="宋体"/>
                <w:sz w:val="24"/>
                <w:szCs w:val="24"/>
              </w:rPr>
              <w:t>15</w:t>
            </w:r>
          </w:p>
        </w:tc>
        <w:tc>
          <w:tcPr>
            <w:tcW w:w="993" w:type="dxa"/>
            <w:noWrap w:val="0"/>
            <w:vAlign w:val="center"/>
          </w:tcPr>
          <w:p>
            <w:pPr>
              <w:jc w:val="center"/>
              <w:rPr>
                <w:rFonts w:ascii="宋体" w:hAnsi="宋体"/>
                <w:sz w:val="24"/>
                <w:szCs w:val="24"/>
              </w:rPr>
            </w:pPr>
            <w:r>
              <w:rPr>
                <w:rFonts w:hint="eastAsia" w:ascii="宋体" w:hAnsi="宋体"/>
                <w:sz w:val="24"/>
                <w:szCs w:val="24"/>
              </w:rPr>
              <w:t>15</w:t>
            </w:r>
          </w:p>
        </w:tc>
        <w:tc>
          <w:tcPr>
            <w:tcW w:w="708" w:type="dxa"/>
            <w:noWrap w:val="0"/>
            <w:vAlign w:val="center"/>
          </w:tcPr>
          <w:p>
            <w:pPr>
              <w:jc w:val="center"/>
              <w:rPr>
                <w:rFonts w:ascii="宋体" w:hAnsi="宋体"/>
                <w:sz w:val="24"/>
                <w:szCs w:val="24"/>
              </w:rPr>
            </w:pPr>
            <w:r>
              <w:rPr>
                <w:rFonts w:hint="eastAsia" w:ascii="宋体" w:hAnsi="宋体"/>
                <w:sz w:val="24"/>
                <w:szCs w:val="24"/>
              </w:rPr>
              <w:t>15</w:t>
            </w:r>
          </w:p>
        </w:tc>
        <w:tc>
          <w:tcPr>
            <w:tcW w:w="1021" w:type="dxa"/>
            <w:noWrap w:val="0"/>
            <w:vAlign w:val="center"/>
          </w:tcPr>
          <w:p>
            <w:pPr>
              <w:jc w:val="center"/>
              <w:rPr>
                <w:rFonts w:ascii="宋体" w:hAnsi="宋体"/>
                <w:sz w:val="24"/>
                <w:szCs w:val="24"/>
              </w:rPr>
            </w:pPr>
            <w:r>
              <w:rPr>
                <w:rFonts w:hint="eastAsia" w:ascii="宋体" w:hAnsi="宋体"/>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jc w:val="center"/>
        </w:trPr>
        <w:tc>
          <w:tcPr>
            <w:tcW w:w="710" w:type="dxa"/>
            <w:vMerge w:val="continue"/>
            <w:noWrap w:val="0"/>
            <w:vAlign w:val="center"/>
          </w:tcPr>
          <w:p>
            <w:pPr>
              <w:jc w:val="center"/>
              <w:rPr>
                <w:rFonts w:ascii="宋体" w:hAnsi="宋体"/>
                <w:sz w:val="24"/>
                <w:szCs w:val="24"/>
              </w:rPr>
            </w:pPr>
          </w:p>
        </w:tc>
        <w:tc>
          <w:tcPr>
            <w:tcW w:w="3544" w:type="dxa"/>
            <w:noWrap w:val="0"/>
            <w:vAlign w:val="top"/>
          </w:tcPr>
          <w:p>
            <w:pPr>
              <w:rPr>
                <w:rFonts w:ascii="宋体" w:hAnsi="宋体"/>
                <w:sz w:val="24"/>
                <w:szCs w:val="24"/>
              </w:rPr>
            </w:pPr>
            <w:r>
              <w:rPr>
                <w:rFonts w:hint="eastAsia" w:ascii="宋体" w:hAnsi="宋体"/>
                <w:sz w:val="24"/>
                <w:szCs w:val="24"/>
              </w:rPr>
              <w:t>业务统计分析（分</w:t>
            </w:r>
            <w:r>
              <w:rPr>
                <w:rFonts w:ascii="宋体" w:hAnsi="宋体"/>
                <w:sz w:val="24"/>
                <w:szCs w:val="24"/>
              </w:rPr>
              <w:t>）</w:t>
            </w:r>
          </w:p>
        </w:tc>
        <w:tc>
          <w:tcPr>
            <w:tcW w:w="708" w:type="dxa"/>
            <w:noWrap w:val="0"/>
            <w:vAlign w:val="center"/>
          </w:tcPr>
          <w:p>
            <w:pPr>
              <w:jc w:val="center"/>
              <w:rPr>
                <w:rFonts w:ascii="宋体" w:hAnsi="宋体"/>
                <w:sz w:val="24"/>
                <w:szCs w:val="24"/>
              </w:rPr>
            </w:pPr>
            <w:r>
              <w:rPr>
                <w:rFonts w:hint="eastAsia" w:ascii="宋体" w:hAnsi="宋体"/>
                <w:sz w:val="24"/>
                <w:szCs w:val="24"/>
              </w:rPr>
              <w:t>10</w:t>
            </w:r>
          </w:p>
        </w:tc>
        <w:tc>
          <w:tcPr>
            <w:tcW w:w="993" w:type="dxa"/>
            <w:noWrap w:val="0"/>
            <w:vAlign w:val="center"/>
          </w:tcPr>
          <w:p>
            <w:pPr>
              <w:jc w:val="center"/>
              <w:rPr>
                <w:rFonts w:ascii="宋体" w:hAnsi="宋体"/>
                <w:sz w:val="24"/>
                <w:szCs w:val="24"/>
              </w:rPr>
            </w:pPr>
            <w:r>
              <w:rPr>
                <w:rFonts w:hint="eastAsia" w:ascii="宋体" w:hAnsi="宋体"/>
                <w:sz w:val="24"/>
                <w:szCs w:val="24"/>
              </w:rPr>
              <w:t>10</w:t>
            </w:r>
          </w:p>
        </w:tc>
        <w:tc>
          <w:tcPr>
            <w:tcW w:w="708" w:type="dxa"/>
            <w:noWrap w:val="0"/>
            <w:vAlign w:val="center"/>
          </w:tcPr>
          <w:p>
            <w:pPr>
              <w:jc w:val="center"/>
              <w:rPr>
                <w:rFonts w:ascii="宋体" w:hAnsi="宋体"/>
                <w:sz w:val="24"/>
                <w:szCs w:val="24"/>
              </w:rPr>
            </w:pPr>
            <w:r>
              <w:rPr>
                <w:rFonts w:hint="eastAsia" w:ascii="宋体" w:hAnsi="宋体"/>
                <w:sz w:val="24"/>
                <w:szCs w:val="24"/>
              </w:rPr>
              <w:t>10</w:t>
            </w:r>
          </w:p>
        </w:tc>
        <w:tc>
          <w:tcPr>
            <w:tcW w:w="993" w:type="dxa"/>
            <w:noWrap w:val="0"/>
            <w:vAlign w:val="center"/>
          </w:tcPr>
          <w:p>
            <w:pPr>
              <w:jc w:val="center"/>
              <w:rPr>
                <w:rFonts w:ascii="宋体" w:hAnsi="宋体"/>
                <w:sz w:val="24"/>
                <w:szCs w:val="24"/>
              </w:rPr>
            </w:pPr>
            <w:r>
              <w:rPr>
                <w:rFonts w:hint="eastAsia" w:ascii="宋体" w:hAnsi="宋体"/>
                <w:sz w:val="24"/>
                <w:szCs w:val="24"/>
              </w:rPr>
              <w:t>10</w:t>
            </w:r>
          </w:p>
        </w:tc>
        <w:tc>
          <w:tcPr>
            <w:tcW w:w="708" w:type="dxa"/>
            <w:noWrap w:val="0"/>
            <w:vAlign w:val="center"/>
          </w:tcPr>
          <w:p>
            <w:pPr>
              <w:jc w:val="center"/>
              <w:rPr>
                <w:rFonts w:ascii="宋体" w:hAnsi="宋体"/>
                <w:sz w:val="24"/>
                <w:szCs w:val="24"/>
              </w:rPr>
            </w:pPr>
            <w:r>
              <w:rPr>
                <w:rFonts w:hint="eastAsia" w:ascii="宋体" w:hAnsi="宋体"/>
                <w:sz w:val="24"/>
                <w:szCs w:val="24"/>
              </w:rPr>
              <w:t>10</w:t>
            </w:r>
          </w:p>
        </w:tc>
        <w:tc>
          <w:tcPr>
            <w:tcW w:w="1021" w:type="dxa"/>
            <w:noWrap w:val="0"/>
            <w:vAlign w:val="center"/>
          </w:tcPr>
          <w:p>
            <w:pPr>
              <w:jc w:val="center"/>
              <w:rPr>
                <w:rFonts w:ascii="宋体" w:hAnsi="宋体"/>
                <w:sz w:val="24"/>
                <w:szCs w:val="24"/>
              </w:rPr>
            </w:pPr>
            <w:r>
              <w:rPr>
                <w:rFonts w:hint="eastAsia" w:ascii="宋体" w:hAnsi="宋体"/>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710" w:type="dxa"/>
            <w:vMerge w:val="restart"/>
            <w:noWrap w:val="0"/>
            <w:vAlign w:val="center"/>
          </w:tcPr>
          <w:p>
            <w:pPr>
              <w:jc w:val="center"/>
              <w:rPr>
                <w:rFonts w:ascii="宋体" w:hAnsi="宋体"/>
                <w:sz w:val="24"/>
                <w:szCs w:val="24"/>
              </w:rPr>
            </w:pPr>
            <w:r>
              <w:rPr>
                <w:rFonts w:hint="eastAsia" w:ascii="宋体" w:hAnsi="宋体"/>
                <w:sz w:val="24"/>
                <w:szCs w:val="24"/>
              </w:rPr>
              <w:t>保障条件</w:t>
            </w:r>
          </w:p>
        </w:tc>
        <w:tc>
          <w:tcPr>
            <w:tcW w:w="3544" w:type="dxa"/>
            <w:noWrap w:val="0"/>
            <w:vAlign w:val="top"/>
          </w:tcPr>
          <w:p>
            <w:pPr>
              <w:rPr>
                <w:rFonts w:ascii="宋体" w:hAnsi="宋体"/>
                <w:sz w:val="24"/>
                <w:szCs w:val="24"/>
              </w:rPr>
            </w:pPr>
            <w:r>
              <w:rPr>
                <w:rFonts w:hint="eastAsia" w:ascii="宋体" w:hAnsi="宋体"/>
                <w:sz w:val="24"/>
                <w:szCs w:val="24"/>
              </w:rPr>
              <w:t>年财政拨款总额（万元</w:t>
            </w:r>
            <w:r>
              <w:rPr>
                <w:rFonts w:ascii="宋体" w:hAnsi="宋体"/>
                <w:sz w:val="24"/>
                <w:szCs w:val="24"/>
              </w:rPr>
              <w:t>）</w:t>
            </w:r>
          </w:p>
        </w:tc>
        <w:tc>
          <w:tcPr>
            <w:tcW w:w="708" w:type="dxa"/>
            <w:noWrap w:val="0"/>
            <w:vAlign w:val="center"/>
          </w:tcPr>
          <w:p>
            <w:pPr>
              <w:jc w:val="center"/>
              <w:rPr>
                <w:rFonts w:ascii="宋体" w:hAnsi="宋体"/>
                <w:sz w:val="24"/>
                <w:szCs w:val="24"/>
              </w:rPr>
            </w:pPr>
            <w:r>
              <w:rPr>
                <w:rFonts w:hint="eastAsia" w:ascii="宋体" w:hAnsi="宋体"/>
                <w:sz w:val="24"/>
                <w:szCs w:val="24"/>
              </w:rPr>
              <w:t>160</w:t>
            </w:r>
          </w:p>
        </w:tc>
        <w:tc>
          <w:tcPr>
            <w:tcW w:w="993" w:type="dxa"/>
            <w:noWrap w:val="0"/>
            <w:vAlign w:val="center"/>
          </w:tcPr>
          <w:p>
            <w:pPr>
              <w:jc w:val="center"/>
              <w:rPr>
                <w:rFonts w:ascii="宋体" w:hAnsi="宋体"/>
                <w:sz w:val="24"/>
                <w:szCs w:val="24"/>
              </w:rPr>
            </w:pPr>
            <w:r>
              <w:rPr>
                <w:rFonts w:hint="eastAsia" w:ascii="宋体" w:hAnsi="宋体"/>
                <w:sz w:val="24"/>
                <w:szCs w:val="24"/>
              </w:rPr>
              <w:t>160</w:t>
            </w:r>
          </w:p>
        </w:tc>
        <w:tc>
          <w:tcPr>
            <w:tcW w:w="708" w:type="dxa"/>
            <w:noWrap w:val="0"/>
            <w:vAlign w:val="center"/>
          </w:tcPr>
          <w:p>
            <w:pPr>
              <w:jc w:val="center"/>
              <w:rPr>
                <w:rFonts w:ascii="宋体" w:hAnsi="宋体"/>
                <w:sz w:val="24"/>
                <w:szCs w:val="24"/>
              </w:rPr>
            </w:pPr>
            <w:r>
              <w:rPr>
                <w:rFonts w:hint="eastAsia" w:ascii="宋体" w:hAnsi="宋体"/>
                <w:sz w:val="24"/>
                <w:szCs w:val="24"/>
              </w:rPr>
              <w:t>150</w:t>
            </w:r>
          </w:p>
        </w:tc>
        <w:tc>
          <w:tcPr>
            <w:tcW w:w="993" w:type="dxa"/>
            <w:noWrap w:val="0"/>
            <w:vAlign w:val="center"/>
          </w:tcPr>
          <w:p>
            <w:pPr>
              <w:jc w:val="center"/>
              <w:rPr>
                <w:rFonts w:ascii="宋体" w:hAnsi="宋体"/>
                <w:sz w:val="24"/>
                <w:szCs w:val="24"/>
              </w:rPr>
            </w:pPr>
            <w:r>
              <w:rPr>
                <w:rFonts w:hint="eastAsia" w:ascii="宋体" w:hAnsi="宋体"/>
                <w:sz w:val="24"/>
                <w:szCs w:val="24"/>
              </w:rPr>
              <w:t>150</w:t>
            </w:r>
          </w:p>
        </w:tc>
        <w:tc>
          <w:tcPr>
            <w:tcW w:w="708" w:type="dxa"/>
            <w:noWrap w:val="0"/>
            <w:vAlign w:val="center"/>
          </w:tcPr>
          <w:p>
            <w:pPr>
              <w:jc w:val="center"/>
              <w:rPr>
                <w:rFonts w:ascii="宋体" w:hAnsi="宋体"/>
                <w:sz w:val="24"/>
                <w:szCs w:val="24"/>
              </w:rPr>
            </w:pPr>
            <w:r>
              <w:rPr>
                <w:rFonts w:hint="eastAsia" w:ascii="宋体" w:hAnsi="宋体"/>
                <w:sz w:val="24"/>
                <w:szCs w:val="24"/>
              </w:rPr>
              <w:t>140</w:t>
            </w:r>
          </w:p>
        </w:tc>
        <w:tc>
          <w:tcPr>
            <w:tcW w:w="1021" w:type="dxa"/>
            <w:noWrap w:val="0"/>
            <w:vAlign w:val="center"/>
          </w:tcPr>
          <w:p>
            <w:pPr>
              <w:jc w:val="center"/>
              <w:rPr>
                <w:rFonts w:ascii="宋体" w:hAnsi="宋体"/>
                <w:sz w:val="24"/>
                <w:szCs w:val="24"/>
              </w:rPr>
            </w:pPr>
            <w:r>
              <w:rPr>
                <w:rFonts w:hint="eastAsia" w:ascii="宋体" w:hAnsi="宋体"/>
                <w:sz w:val="24"/>
                <w:szCs w:val="24"/>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1" w:hRule="atLeast"/>
          <w:jc w:val="center"/>
        </w:trPr>
        <w:tc>
          <w:tcPr>
            <w:tcW w:w="710" w:type="dxa"/>
            <w:vMerge w:val="continue"/>
            <w:noWrap w:val="0"/>
            <w:vAlign w:val="top"/>
          </w:tcPr>
          <w:p>
            <w:pPr>
              <w:rPr>
                <w:rFonts w:ascii="宋体" w:hAnsi="宋体"/>
                <w:sz w:val="24"/>
                <w:szCs w:val="24"/>
              </w:rPr>
            </w:pPr>
          </w:p>
        </w:tc>
        <w:tc>
          <w:tcPr>
            <w:tcW w:w="3544" w:type="dxa"/>
            <w:noWrap w:val="0"/>
            <w:vAlign w:val="top"/>
          </w:tcPr>
          <w:p>
            <w:pPr>
              <w:rPr>
                <w:rFonts w:ascii="宋体" w:hAnsi="宋体"/>
                <w:sz w:val="24"/>
                <w:szCs w:val="24"/>
              </w:rPr>
            </w:pPr>
            <w:r>
              <w:rPr>
                <w:rFonts w:hint="eastAsia" w:ascii="宋体" w:hAnsi="宋体"/>
                <w:sz w:val="24"/>
                <w:szCs w:val="24"/>
              </w:rPr>
              <w:t>年人均新增文献入藏量（册件</w:t>
            </w:r>
            <w:r>
              <w:rPr>
                <w:rFonts w:ascii="宋体" w:hAnsi="宋体"/>
                <w:sz w:val="24"/>
                <w:szCs w:val="24"/>
              </w:rPr>
              <w:t>）</w:t>
            </w:r>
          </w:p>
        </w:tc>
        <w:tc>
          <w:tcPr>
            <w:tcW w:w="708" w:type="dxa"/>
            <w:noWrap w:val="0"/>
            <w:vAlign w:val="center"/>
          </w:tcPr>
          <w:p>
            <w:pPr>
              <w:jc w:val="center"/>
              <w:rPr>
                <w:rFonts w:ascii="宋体" w:hAnsi="宋体"/>
                <w:sz w:val="24"/>
                <w:szCs w:val="24"/>
              </w:rPr>
            </w:pPr>
            <w:r>
              <w:rPr>
                <w:rFonts w:ascii="宋体" w:hAnsi="宋体"/>
                <w:sz w:val="24"/>
                <w:szCs w:val="24"/>
              </w:rPr>
              <w:t>0.03</w:t>
            </w:r>
          </w:p>
        </w:tc>
        <w:tc>
          <w:tcPr>
            <w:tcW w:w="993" w:type="dxa"/>
            <w:noWrap w:val="0"/>
            <w:vAlign w:val="center"/>
          </w:tcPr>
          <w:p>
            <w:pPr>
              <w:jc w:val="center"/>
              <w:rPr>
                <w:rFonts w:ascii="宋体" w:hAnsi="宋体"/>
                <w:sz w:val="24"/>
                <w:szCs w:val="24"/>
              </w:rPr>
            </w:pPr>
            <w:r>
              <w:rPr>
                <w:rFonts w:ascii="宋体" w:hAnsi="宋体"/>
                <w:sz w:val="24"/>
                <w:szCs w:val="24"/>
              </w:rPr>
              <w:t>0.03</w:t>
            </w:r>
          </w:p>
        </w:tc>
        <w:tc>
          <w:tcPr>
            <w:tcW w:w="708" w:type="dxa"/>
            <w:noWrap w:val="0"/>
            <w:vAlign w:val="center"/>
          </w:tcPr>
          <w:p>
            <w:pPr>
              <w:jc w:val="center"/>
              <w:rPr>
                <w:rFonts w:ascii="宋体" w:hAnsi="宋体"/>
                <w:sz w:val="24"/>
                <w:szCs w:val="24"/>
              </w:rPr>
            </w:pPr>
            <w:r>
              <w:rPr>
                <w:rFonts w:ascii="宋体" w:hAnsi="宋体"/>
                <w:sz w:val="24"/>
                <w:szCs w:val="24"/>
              </w:rPr>
              <w:t>0.02</w:t>
            </w:r>
          </w:p>
        </w:tc>
        <w:tc>
          <w:tcPr>
            <w:tcW w:w="993" w:type="dxa"/>
            <w:noWrap w:val="0"/>
            <w:vAlign w:val="center"/>
          </w:tcPr>
          <w:p>
            <w:pPr>
              <w:jc w:val="center"/>
              <w:rPr>
                <w:rFonts w:ascii="宋体" w:hAnsi="宋体"/>
                <w:sz w:val="24"/>
                <w:szCs w:val="24"/>
              </w:rPr>
            </w:pPr>
            <w:r>
              <w:rPr>
                <w:rFonts w:ascii="宋体" w:hAnsi="宋体"/>
                <w:sz w:val="24"/>
                <w:szCs w:val="24"/>
              </w:rPr>
              <w:t>0.02</w:t>
            </w:r>
          </w:p>
        </w:tc>
        <w:tc>
          <w:tcPr>
            <w:tcW w:w="708" w:type="dxa"/>
            <w:noWrap w:val="0"/>
            <w:vAlign w:val="center"/>
          </w:tcPr>
          <w:p>
            <w:pPr>
              <w:jc w:val="center"/>
              <w:rPr>
                <w:rFonts w:ascii="宋体" w:hAnsi="宋体"/>
                <w:sz w:val="24"/>
                <w:szCs w:val="24"/>
              </w:rPr>
            </w:pPr>
            <w:r>
              <w:rPr>
                <w:rFonts w:ascii="宋体" w:hAnsi="宋体"/>
                <w:sz w:val="24"/>
                <w:szCs w:val="24"/>
              </w:rPr>
              <w:t>0.01</w:t>
            </w:r>
          </w:p>
        </w:tc>
        <w:tc>
          <w:tcPr>
            <w:tcW w:w="1021" w:type="dxa"/>
            <w:noWrap w:val="0"/>
            <w:vAlign w:val="center"/>
          </w:tcPr>
          <w:p>
            <w:pPr>
              <w:jc w:val="center"/>
              <w:rPr>
                <w:rFonts w:ascii="宋体" w:hAnsi="宋体"/>
                <w:sz w:val="24"/>
                <w:szCs w:val="24"/>
              </w:rPr>
            </w:pPr>
            <w:r>
              <w:rPr>
                <w:rFonts w:ascii="宋体" w:hAnsi="宋体"/>
                <w:sz w:val="24"/>
                <w:szCs w:val="24"/>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jc w:val="center"/>
        </w:trPr>
        <w:tc>
          <w:tcPr>
            <w:tcW w:w="710" w:type="dxa"/>
            <w:vMerge w:val="continue"/>
            <w:noWrap w:val="0"/>
            <w:vAlign w:val="top"/>
          </w:tcPr>
          <w:p>
            <w:pPr>
              <w:rPr>
                <w:rFonts w:ascii="宋体" w:hAnsi="宋体"/>
                <w:sz w:val="24"/>
                <w:szCs w:val="24"/>
              </w:rPr>
            </w:pPr>
          </w:p>
        </w:tc>
        <w:tc>
          <w:tcPr>
            <w:tcW w:w="3544" w:type="dxa"/>
            <w:noWrap w:val="0"/>
            <w:vAlign w:val="top"/>
          </w:tcPr>
          <w:p>
            <w:pPr>
              <w:rPr>
                <w:rFonts w:ascii="宋体" w:hAnsi="宋体"/>
                <w:sz w:val="24"/>
                <w:szCs w:val="24"/>
              </w:rPr>
            </w:pPr>
            <w:r>
              <w:rPr>
                <w:rFonts w:hint="eastAsia" w:ascii="宋体" w:hAnsi="宋体"/>
                <w:sz w:val="24"/>
                <w:szCs w:val="24"/>
              </w:rPr>
              <w:t>建筑面积（万平方米）</w:t>
            </w:r>
          </w:p>
        </w:tc>
        <w:tc>
          <w:tcPr>
            <w:tcW w:w="708" w:type="dxa"/>
            <w:noWrap w:val="0"/>
            <w:vAlign w:val="center"/>
          </w:tcPr>
          <w:p>
            <w:pPr>
              <w:jc w:val="center"/>
              <w:rPr>
                <w:rFonts w:ascii="宋体" w:hAnsi="宋体"/>
                <w:sz w:val="24"/>
                <w:szCs w:val="24"/>
              </w:rPr>
            </w:pPr>
            <w:r>
              <w:rPr>
                <w:rFonts w:hint="eastAsia" w:ascii="宋体" w:hAnsi="宋体"/>
                <w:sz w:val="24"/>
                <w:szCs w:val="24"/>
              </w:rPr>
              <w:t>0.6</w:t>
            </w:r>
          </w:p>
        </w:tc>
        <w:tc>
          <w:tcPr>
            <w:tcW w:w="993" w:type="dxa"/>
            <w:noWrap w:val="0"/>
            <w:vAlign w:val="center"/>
          </w:tcPr>
          <w:p>
            <w:pPr>
              <w:jc w:val="center"/>
              <w:rPr>
                <w:rFonts w:ascii="宋体" w:hAnsi="宋体"/>
                <w:sz w:val="24"/>
                <w:szCs w:val="24"/>
              </w:rPr>
            </w:pPr>
            <w:r>
              <w:rPr>
                <w:rFonts w:hint="eastAsia" w:ascii="宋体" w:hAnsi="宋体"/>
                <w:sz w:val="24"/>
                <w:szCs w:val="24"/>
              </w:rPr>
              <w:t>0.5</w:t>
            </w:r>
            <w:r>
              <w:rPr>
                <w:rFonts w:ascii="宋体" w:hAnsi="宋体"/>
                <w:sz w:val="24"/>
                <w:szCs w:val="24"/>
              </w:rPr>
              <w:t>5</w:t>
            </w:r>
          </w:p>
        </w:tc>
        <w:tc>
          <w:tcPr>
            <w:tcW w:w="708" w:type="dxa"/>
            <w:noWrap w:val="0"/>
            <w:vAlign w:val="center"/>
          </w:tcPr>
          <w:p>
            <w:pPr>
              <w:jc w:val="center"/>
              <w:rPr>
                <w:rFonts w:ascii="宋体" w:hAnsi="宋体"/>
                <w:sz w:val="24"/>
                <w:szCs w:val="24"/>
              </w:rPr>
            </w:pPr>
            <w:r>
              <w:rPr>
                <w:rFonts w:hint="eastAsia" w:ascii="宋体" w:hAnsi="宋体"/>
                <w:sz w:val="24"/>
                <w:szCs w:val="24"/>
              </w:rPr>
              <w:t>0.5</w:t>
            </w:r>
          </w:p>
        </w:tc>
        <w:tc>
          <w:tcPr>
            <w:tcW w:w="993" w:type="dxa"/>
            <w:noWrap w:val="0"/>
            <w:vAlign w:val="center"/>
          </w:tcPr>
          <w:p>
            <w:pPr>
              <w:jc w:val="center"/>
              <w:rPr>
                <w:rFonts w:ascii="宋体" w:hAnsi="宋体"/>
                <w:sz w:val="24"/>
                <w:szCs w:val="24"/>
              </w:rPr>
            </w:pPr>
            <w:r>
              <w:rPr>
                <w:rFonts w:hint="eastAsia" w:ascii="宋体" w:hAnsi="宋体"/>
                <w:sz w:val="24"/>
                <w:szCs w:val="24"/>
              </w:rPr>
              <w:t>0.4</w:t>
            </w:r>
            <w:r>
              <w:rPr>
                <w:rFonts w:ascii="宋体" w:hAnsi="宋体"/>
                <w:sz w:val="24"/>
                <w:szCs w:val="24"/>
              </w:rPr>
              <w:t>5</w:t>
            </w:r>
          </w:p>
        </w:tc>
        <w:tc>
          <w:tcPr>
            <w:tcW w:w="708" w:type="dxa"/>
            <w:noWrap w:val="0"/>
            <w:vAlign w:val="center"/>
          </w:tcPr>
          <w:p>
            <w:pPr>
              <w:jc w:val="center"/>
              <w:rPr>
                <w:rFonts w:ascii="宋体" w:hAnsi="宋体"/>
                <w:sz w:val="24"/>
                <w:szCs w:val="24"/>
              </w:rPr>
            </w:pPr>
            <w:r>
              <w:rPr>
                <w:rFonts w:hint="eastAsia" w:ascii="宋体" w:hAnsi="宋体"/>
                <w:sz w:val="24"/>
                <w:szCs w:val="24"/>
              </w:rPr>
              <w:t>0.4</w:t>
            </w:r>
          </w:p>
        </w:tc>
        <w:tc>
          <w:tcPr>
            <w:tcW w:w="1021" w:type="dxa"/>
            <w:noWrap w:val="0"/>
            <w:vAlign w:val="center"/>
          </w:tcPr>
          <w:p>
            <w:pPr>
              <w:jc w:val="center"/>
              <w:rPr>
                <w:rFonts w:ascii="宋体" w:hAnsi="宋体"/>
                <w:sz w:val="24"/>
                <w:szCs w:val="24"/>
              </w:rPr>
            </w:pPr>
            <w:r>
              <w:rPr>
                <w:rFonts w:hint="eastAsia" w:ascii="宋体" w:hAnsi="宋体"/>
                <w:sz w:val="24"/>
                <w:szCs w:val="24"/>
              </w:rPr>
              <w:t>0.35</w:t>
            </w:r>
          </w:p>
        </w:tc>
      </w:tr>
    </w:tbl>
    <w:p>
      <w:pPr>
        <w:jc w:val="center"/>
        <w:rPr>
          <w:rFonts w:ascii="黑体" w:hAnsi="黑体" w:eastAsia="黑体"/>
          <w:bCs/>
          <w:sz w:val="32"/>
          <w:szCs w:val="32"/>
        </w:rPr>
      </w:pPr>
    </w:p>
    <w:p>
      <w:pPr>
        <w:jc w:val="center"/>
        <w:rPr>
          <w:rFonts w:ascii="黑体" w:hAnsi="黑体" w:eastAsia="黑体"/>
          <w:bCs/>
          <w:sz w:val="28"/>
          <w:szCs w:val="28"/>
        </w:rPr>
      </w:pPr>
      <w:r>
        <w:rPr>
          <w:rFonts w:hint="eastAsia" w:ascii="黑体" w:hAnsi="黑体" w:eastAsia="黑体"/>
          <w:bCs/>
          <w:sz w:val="32"/>
          <w:szCs w:val="32"/>
        </w:rPr>
        <w:t>二级图书馆</w:t>
      </w:r>
    </w:p>
    <w:tbl>
      <w:tblPr>
        <w:tblStyle w:val="7"/>
        <w:tblW w:w="93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3118"/>
        <w:gridCol w:w="709"/>
        <w:gridCol w:w="992"/>
        <w:gridCol w:w="851"/>
        <w:gridCol w:w="992"/>
        <w:gridCol w:w="992"/>
        <w:gridCol w:w="1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828" w:type="dxa"/>
            <w:gridSpan w:val="2"/>
            <w:vMerge w:val="restart"/>
            <w:tcBorders>
              <w:top w:val="single" w:color="auto" w:sz="4" w:space="0"/>
              <w:left w:val="single" w:color="auto" w:sz="4" w:space="0"/>
              <w:bottom w:val="single" w:color="auto" w:sz="4" w:space="0"/>
              <w:right w:val="single" w:color="auto" w:sz="4" w:space="0"/>
            </w:tcBorders>
            <w:noWrap w:val="0"/>
            <w:vAlign w:val="top"/>
          </w:tcPr>
          <w:p>
            <w:pPr>
              <w:jc w:val="center"/>
              <w:rPr>
                <w:rFonts w:ascii="宋体" w:hAnsi="宋体"/>
                <w:sz w:val="24"/>
                <w:szCs w:val="24"/>
              </w:rPr>
            </w:pPr>
          </w:p>
          <w:p>
            <w:pPr>
              <w:jc w:val="center"/>
              <w:rPr>
                <w:rFonts w:ascii="宋体" w:hAnsi="宋体"/>
                <w:sz w:val="24"/>
                <w:szCs w:val="24"/>
              </w:rPr>
            </w:pPr>
            <w:r>
              <w:rPr>
                <w:rFonts w:hint="eastAsia" w:ascii="宋体" w:hAnsi="宋体"/>
                <w:sz w:val="24"/>
                <w:szCs w:val="24"/>
              </w:rPr>
              <w:t>必备条件</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东部</w:t>
            </w:r>
          </w:p>
        </w:tc>
        <w:tc>
          <w:tcPr>
            <w:tcW w:w="184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中部</w:t>
            </w:r>
          </w:p>
        </w:tc>
        <w:tc>
          <w:tcPr>
            <w:tcW w:w="201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西部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82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县级</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地级市下辖区</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县级</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地级市下辖区</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sz w:val="24"/>
                <w:szCs w:val="24"/>
              </w:rPr>
            </w:pPr>
            <w:r>
              <w:rPr>
                <w:rFonts w:hint="eastAsia" w:ascii="宋体" w:hAnsi="宋体"/>
                <w:sz w:val="24"/>
                <w:szCs w:val="24"/>
              </w:rPr>
              <w:t>县级</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地级市下辖区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 w:hRule="atLeast"/>
          <w:jc w:val="center"/>
        </w:trPr>
        <w:tc>
          <w:tcPr>
            <w:tcW w:w="710"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服务效能</w:t>
            </w:r>
          </w:p>
        </w:tc>
        <w:tc>
          <w:tcPr>
            <w:tcW w:w="3118"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 w:val="24"/>
                <w:szCs w:val="24"/>
              </w:rPr>
            </w:pPr>
            <w:r>
              <w:rPr>
                <w:rFonts w:hint="eastAsia" w:ascii="宋体" w:hAnsi="宋体"/>
                <w:sz w:val="24"/>
                <w:szCs w:val="24"/>
              </w:rPr>
              <w:t>年文献外借量（万册次）</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13</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13</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10</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10</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9</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sz w:val="24"/>
                <w:szCs w:val="24"/>
              </w:rPr>
            </w:pPr>
          </w:p>
        </w:tc>
        <w:tc>
          <w:tcPr>
            <w:tcW w:w="3118"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 w:val="24"/>
                <w:szCs w:val="24"/>
              </w:rPr>
            </w:pPr>
            <w:r>
              <w:rPr>
                <w:rFonts w:hint="eastAsia" w:ascii="宋体" w:hAnsi="宋体"/>
                <w:sz w:val="24"/>
                <w:szCs w:val="24"/>
              </w:rPr>
              <w:t>年每万人参加读者活动人次</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2</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0.5</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 w:hRule="atLeast"/>
          <w:jc w:val="center"/>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sz w:val="24"/>
                <w:szCs w:val="24"/>
              </w:rPr>
            </w:pPr>
          </w:p>
        </w:tc>
        <w:tc>
          <w:tcPr>
            <w:tcW w:w="3118"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 w:val="24"/>
                <w:szCs w:val="24"/>
              </w:rPr>
            </w:pPr>
            <w:r>
              <w:rPr>
                <w:rFonts w:hint="eastAsia" w:ascii="宋体" w:hAnsi="宋体"/>
                <w:sz w:val="24"/>
                <w:szCs w:val="24"/>
              </w:rPr>
              <w:t>读者满意率（</w:t>
            </w:r>
            <w:r>
              <w:rPr>
                <w:rFonts w:ascii="宋体" w:hAnsi="宋体"/>
                <w:sz w:val="24"/>
                <w:szCs w:val="24"/>
              </w:rPr>
              <w:t>%</w:t>
            </w:r>
            <w:r>
              <w:rPr>
                <w:rFonts w:hint="eastAsia" w:ascii="宋体" w:hAnsi="宋体"/>
                <w:sz w:val="24"/>
                <w:szCs w:val="24"/>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75</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75</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75</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75</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75</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jc w:val="center"/>
        </w:trPr>
        <w:tc>
          <w:tcPr>
            <w:tcW w:w="710"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业务建设</w:t>
            </w:r>
          </w:p>
        </w:tc>
        <w:tc>
          <w:tcPr>
            <w:tcW w:w="3118"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 w:val="24"/>
                <w:szCs w:val="24"/>
              </w:rPr>
            </w:pPr>
            <w:r>
              <w:rPr>
                <w:rFonts w:hint="eastAsia" w:ascii="宋体" w:hAnsi="宋体"/>
                <w:sz w:val="24"/>
                <w:szCs w:val="24"/>
              </w:rPr>
              <w:t>本区域服务体系规划与共建共享（分）</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10</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10</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10</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10</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10</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jc w:val="center"/>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sz w:val="24"/>
                <w:szCs w:val="24"/>
              </w:rPr>
            </w:pPr>
          </w:p>
        </w:tc>
        <w:tc>
          <w:tcPr>
            <w:tcW w:w="3118"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 w:val="24"/>
                <w:szCs w:val="24"/>
              </w:rPr>
            </w:pPr>
            <w:r>
              <w:rPr>
                <w:rFonts w:hint="eastAsia" w:ascii="宋体" w:hAnsi="宋体"/>
                <w:sz w:val="24"/>
                <w:szCs w:val="24"/>
              </w:rPr>
              <w:t>业务统计分析（分）</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8</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8</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8</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8</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8</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710"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保障条件</w:t>
            </w:r>
          </w:p>
        </w:tc>
        <w:tc>
          <w:tcPr>
            <w:tcW w:w="3118"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 w:val="24"/>
                <w:szCs w:val="24"/>
              </w:rPr>
            </w:pPr>
            <w:r>
              <w:rPr>
                <w:rFonts w:hint="eastAsia" w:ascii="宋体" w:hAnsi="宋体"/>
                <w:sz w:val="24"/>
                <w:szCs w:val="24"/>
              </w:rPr>
              <w:t>年财政拨款总额（万元）</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1</w:t>
            </w:r>
            <w:r>
              <w:rPr>
                <w:rFonts w:ascii="宋体" w:hAnsi="宋体"/>
                <w:sz w:val="24"/>
                <w:szCs w:val="24"/>
              </w:rPr>
              <w:t>4</w:t>
            </w:r>
            <w:r>
              <w:rPr>
                <w:rFonts w:hint="eastAsia" w:ascii="宋体" w:hAnsi="宋体"/>
                <w:sz w:val="24"/>
                <w:szCs w:val="24"/>
              </w:rPr>
              <w:t>0</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1</w:t>
            </w:r>
            <w:r>
              <w:rPr>
                <w:rFonts w:ascii="宋体" w:hAnsi="宋体"/>
                <w:sz w:val="24"/>
                <w:szCs w:val="24"/>
              </w:rPr>
              <w:t>4</w:t>
            </w:r>
            <w:r>
              <w:rPr>
                <w:rFonts w:hint="eastAsia" w:ascii="宋体" w:hAnsi="宋体"/>
                <w:sz w:val="24"/>
                <w:szCs w:val="24"/>
              </w:rPr>
              <w:t>0</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130</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130</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1</w:t>
            </w:r>
            <w:r>
              <w:rPr>
                <w:rFonts w:ascii="宋体" w:hAnsi="宋体"/>
                <w:sz w:val="24"/>
                <w:szCs w:val="24"/>
              </w:rPr>
              <w:t>2</w:t>
            </w:r>
            <w:r>
              <w:rPr>
                <w:rFonts w:hint="eastAsia" w:ascii="宋体" w:hAnsi="宋体"/>
                <w:sz w:val="24"/>
                <w:szCs w:val="24"/>
              </w:rPr>
              <w:t>0</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1</w:t>
            </w:r>
            <w:r>
              <w:rPr>
                <w:rFonts w:ascii="宋体" w:hAnsi="宋体"/>
                <w:sz w:val="24"/>
                <w:szCs w:val="24"/>
              </w:rPr>
              <w:t>2</w:t>
            </w:r>
            <w:r>
              <w:rPr>
                <w:rFonts w:hint="eastAsia" w:ascii="宋体" w:hAnsi="宋体"/>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sz w:val="24"/>
                <w:szCs w:val="24"/>
              </w:rPr>
            </w:pPr>
          </w:p>
        </w:tc>
        <w:tc>
          <w:tcPr>
            <w:tcW w:w="3118"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 w:val="24"/>
                <w:szCs w:val="24"/>
              </w:rPr>
            </w:pPr>
            <w:r>
              <w:rPr>
                <w:rFonts w:hint="eastAsia" w:ascii="宋体" w:hAnsi="宋体"/>
                <w:sz w:val="24"/>
                <w:szCs w:val="24"/>
              </w:rPr>
              <w:t>年人均新增文献入藏量</w:t>
            </w:r>
          </w:p>
          <w:p>
            <w:pPr>
              <w:rPr>
                <w:rFonts w:ascii="宋体" w:hAnsi="宋体"/>
                <w:sz w:val="24"/>
                <w:szCs w:val="24"/>
              </w:rPr>
            </w:pPr>
            <w:r>
              <w:rPr>
                <w:rFonts w:hint="eastAsia" w:ascii="宋体" w:hAnsi="宋体"/>
                <w:sz w:val="24"/>
                <w:szCs w:val="24"/>
              </w:rPr>
              <w:t>（册件</w:t>
            </w:r>
            <w:r>
              <w:rPr>
                <w:rFonts w:ascii="宋体" w:hAnsi="宋体"/>
                <w:sz w:val="24"/>
                <w:szCs w:val="24"/>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0.02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0.02</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0.013</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0.013</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0.0067</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ascii="宋体" w:hAnsi="宋体"/>
                <w:sz w:val="24"/>
                <w:szCs w:val="24"/>
              </w:rPr>
              <w:t>0.0067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jc w:val="center"/>
        </w:trPr>
        <w:tc>
          <w:tcPr>
            <w:tcW w:w="7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sz w:val="24"/>
                <w:szCs w:val="24"/>
              </w:rPr>
            </w:pPr>
          </w:p>
        </w:tc>
        <w:tc>
          <w:tcPr>
            <w:tcW w:w="3118"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sz w:val="24"/>
                <w:szCs w:val="24"/>
              </w:rPr>
            </w:pPr>
            <w:r>
              <w:rPr>
                <w:rFonts w:hint="eastAsia" w:ascii="宋体" w:hAnsi="宋体"/>
                <w:sz w:val="24"/>
                <w:szCs w:val="24"/>
              </w:rPr>
              <w:t>建筑面积（万平方米）</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0.5</w:t>
            </w:r>
            <w:r>
              <w:rPr>
                <w:rFonts w:ascii="宋体" w:hAnsi="宋体"/>
                <w:sz w:val="24"/>
                <w:szCs w:val="24"/>
              </w:rPr>
              <w:t>5</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0.5</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0.4</w:t>
            </w:r>
            <w:r>
              <w:rPr>
                <w:rFonts w:ascii="宋体" w:hAnsi="宋体"/>
                <w:sz w:val="24"/>
                <w:szCs w:val="24"/>
              </w:rPr>
              <w:t>5</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0.4</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0.35</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0.3</w:t>
            </w:r>
          </w:p>
        </w:tc>
      </w:tr>
    </w:tbl>
    <w:p>
      <w:pPr>
        <w:jc w:val="center"/>
        <w:rPr>
          <w:rFonts w:ascii="黑体" w:hAnsi="黑体" w:eastAsia="黑体"/>
          <w:bCs/>
          <w:sz w:val="28"/>
          <w:szCs w:val="28"/>
        </w:rPr>
      </w:pPr>
      <w:r>
        <w:rPr>
          <w:rFonts w:hint="eastAsia" w:ascii="黑体" w:hAnsi="黑体" w:eastAsia="黑体"/>
          <w:bCs/>
          <w:sz w:val="32"/>
          <w:szCs w:val="32"/>
        </w:rPr>
        <w:t>三级图书馆</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根据评估结果确定三级图书馆分数线。</w:t>
      </w:r>
      <w:r>
        <w:rPr>
          <w:rFonts w:hint="eastAsia" w:ascii="仿宋_GB2312" w:hAnsi="仿宋_GB2312" w:eastAsia="仿宋_GB2312" w:cs="仿宋_GB2312"/>
          <w:sz w:val="32"/>
          <w:szCs w:val="32"/>
        </w:rPr>
        <w:br w:type="page"/>
      </w:r>
    </w:p>
    <w:bookmarkEnd w:id="0"/>
    <w:p>
      <w:pPr>
        <w:pStyle w:val="2"/>
        <w:rPr>
          <w:rFonts w:hint="eastAsia" w:ascii="华文中宋" w:hAnsi="华文中宋" w:eastAsia="华文中宋" w:cs="方正小标宋简体"/>
          <w:sz w:val="36"/>
          <w:szCs w:val="36"/>
        </w:rPr>
      </w:pPr>
      <w:bookmarkStart w:id="1" w:name="_Toc464491754"/>
    </w:p>
    <w:p>
      <w:pPr>
        <w:pStyle w:val="2"/>
        <w:rPr>
          <w:rFonts w:ascii="仿宋_GB2312" w:eastAsia="仿宋_GB2312"/>
          <w:sz w:val="32"/>
          <w:szCs w:val="32"/>
        </w:rPr>
      </w:pPr>
      <w:r>
        <w:rPr>
          <w:rFonts w:hint="eastAsia" w:ascii="华文中宋" w:hAnsi="华文中宋" w:eastAsia="华文中宋" w:cs="方正小标宋简体"/>
          <w:sz w:val="36"/>
          <w:szCs w:val="36"/>
        </w:rPr>
        <w:t>县（市、区）级图书馆评估标准</w:t>
      </w:r>
      <w:bookmarkEnd w:id="1"/>
    </w:p>
    <w:p>
      <w:pPr>
        <w:spacing w:line="540" w:lineRule="exact"/>
        <w:jc w:val="center"/>
        <w:rPr>
          <w:rFonts w:ascii="仿宋_GB2312" w:eastAsia="仿宋_GB2312"/>
          <w:sz w:val="32"/>
          <w:szCs w:val="32"/>
        </w:rPr>
      </w:pPr>
    </w:p>
    <w:tbl>
      <w:tblPr>
        <w:tblStyle w:val="7"/>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40" w:type="dxa"/>
            <w:noWrap w:val="0"/>
            <w:vAlign w:val="top"/>
          </w:tcPr>
          <w:p>
            <w:pPr>
              <w:jc w:val="center"/>
              <w:rPr>
                <w:rFonts w:ascii="宋体" w:hAnsi="宋体"/>
                <w:sz w:val="30"/>
                <w:szCs w:val="30"/>
              </w:rPr>
            </w:pPr>
            <w:r>
              <w:rPr>
                <w:rFonts w:hint="eastAsia" w:ascii="宋体" w:hAnsi="宋体"/>
                <w:sz w:val="30"/>
                <w:szCs w:val="30"/>
              </w:rPr>
              <w:t>部分</w:t>
            </w:r>
          </w:p>
        </w:tc>
        <w:tc>
          <w:tcPr>
            <w:tcW w:w="2841" w:type="dxa"/>
            <w:noWrap w:val="0"/>
            <w:vAlign w:val="top"/>
          </w:tcPr>
          <w:p>
            <w:pPr>
              <w:jc w:val="center"/>
              <w:rPr>
                <w:rFonts w:ascii="宋体" w:hAnsi="宋体"/>
                <w:sz w:val="30"/>
                <w:szCs w:val="30"/>
              </w:rPr>
            </w:pPr>
            <w:r>
              <w:rPr>
                <w:rFonts w:hint="eastAsia" w:ascii="宋体" w:hAnsi="宋体"/>
                <w:sz w:val="30"/>
                <w:szCs w:val="30"/>
              </w:rPr>
              <w:t>基本分值</w:t>
            </w:r>
          </w:p>
        </w:tc>
        <w:tc>
          <w:tcPr>
            <w:tcW w:w="2841" w:type="dxa"/>
            <w:noWrap w:val="0"/>
            <w:vAlign w:val="top"/>
          </w:tcPr>
          <w:p>
            <w:pPr>
              <w:jc w:val="center"/>
              <w:rPr>
                <w:rFonts w:ascii="宋体" w:hAnsi="宋体"/>
                <w:sz w:val="30"/>
                <w:szCs w:val="30"/>
              </w:rPr>
            </w:pPr>
            <w:r>
              <w:rPr>
                <w:rFonts w:hint="eastAsia" w:ascii="宋体" w:hAnsi="宋体"/>
                <w:sz w:val="30"/>
                <w:szCs w:val="30"/>
              </w:rPr>
              <w:t>加分分值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40" w:type="dxa"/>
            <w:noWrap w:val="0"/>
            <w:vAlign w:val="top"/>
          </w:tcPr>
          <w:p>
            <w:pPr>
              <w:jc w:val="center"/>
              <w:rPr>
                <w:rFonts w:ascii="宋体" w:hAnsi="宋体"/>
                <w:sz w:val="30"/>
                <w:szCs w:val="30"/>
              </w:rPr>
            </w:pPr>
            <w:r>
              <w:rPr>
                <w:rFonts w:hint="eastAsia" w:ascii="宋体" w:hAnsi="宋体"/>
                <w:sz w:val="30"/>
                <w:szCs w:val="30"/>
              </w:rPr>
              <w:t>服务效能</w:t>
            </w:r>
          </w:p>
        </w:tc>
        <w:tc>
          <w:tcPr>
            <w:tcW w:w="2841" w:type="dxa"/>
            <w:noWrap w:val="0"/>
            <w:vAlign w:val="top"/>
          </w:tcPr>
          <w:p>
            <w:pPr>
              <w:jc w:val="center"/>
              <w:rPr>
                <w:rFonts w:ascii="宋体" w:hAnsi="宋体"/>
                <w:sz w:val="30"/>
                <w:szCs w:val="30"/>
              </w:rPr>
            </w:pPr>
            <w:r>
              <w:rPr>
                <w:rFonts w:ascii="宋体" w:hAnsi="宋体"/>
                <w:sz w:val="30"/>
                <w:szCs w:val="30"/>
              </w:rPr>
              <w:t>4</w:t>
            </w:r>
            <w:r>
              <w:rPr>
                <w:rFonts w:hint="eastAsia" w:ascii="宋体" w:hAnsi="宋体"/>
                <w:sz w:val="30"/>
                <w:szCs w:val="30"/>
              </w:rPr>
              <w:t>00</w:t>
            </w:r>
          </w:p>
        </w:tc>
        <w:tc>
          <w:tcPr>
            <w:tcW w:w="2841" w:type="dxa"/>
            <w:noWrap w:val="0"/>
            <w:vAlign w:val="top"/>
          </w:tcPr>
          <w:p>
            <w:pPr>
              <w:jc w:val="center"/>
              <w:rPr>
                <w:rFonts w:ascii="宋体" w:hAnsi="宋体"/>
                <w:sz w:val="30"/>
                <w:szCs w:val="30"/>
              </w:rPr>
            </w:pPr>
            <w:r>
              <w:rPr>
                <w:rFonts w:ascii="宋体" w:hAnsi="宋体"/>
                <w:sz w:val="30"/>
                <w:szCs w:val="30"/>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40" w:type="dxa"/>
            <w:noWrap w:val="0"/>
            <w:vAlign w:val="top"/>
          </w:tcPr>
          <w:p>
            <w:pPr>
              <w:jc w:val="center"/>
              <w:rPr>
                <w:rFonts w:ascii="宋体" w:hAnsi="宋体"/>
                <w:sz w:val="30"/>
                <w:szCs w:val="30"/>
              </w:rPr>
            </w:pPr>
            <w:r>
              <w:rPr>
                <w:rFonts w:hint="eastAsia" w:ascii="宋体" w:hAnsi="宋体"/>
                <w:sz w:val="30"/>
                <w:szCs w:val="30"/>
              </w:rPr>
              <w:t>业务建设</w:t>
            </w:r>
          </w:p>
        </w:tc>
        <w:tc>
          <w:tcPr>
            <w:tcW w:w="2841" w:type="dxa"/>
            <w:noWrap w:val="0"/>
            <w:vAlign w:val="top"/>
          </w:tcPr>
          <w:p>
            <w:pPr>
              <w:jc w:val="center"/>
              <w:rPr>
                <w:rFonts w:ascii="宋体" w:hAnsi="宋体"/>
                <w:sz w:val="30"/>
                <w:szCs w:val="30"/>
              </w:rPr>
            </w:pPr>
            <w:r>
              <w:rPr>
                <w:rFonts w:hint="eastAsia" w:ascii="宋体" w:hAnsi="宋体"/>
                <w:sz w:val="30"/>
                <w:szCs w:val="30"/>
              </w:rPr>
              <w:t>3</w:t>
            </w:r>
            <w:r>
              <w:rPr>
                <w:rFonts w:ascii="宋体" w:hAnsi="宋体"/>
                <w:sz w:val="30"/>
                <w:szCs w:val="30"/>
              </w:rPr>
              <w:t>0</w:t>
            </w:r>
            <w:r>
              <w:rPr>
                <w:rFonts w:hint="eastAsia" w:ascii="宋体" w:hAnsi="宋体"/>
                <w:sz w:val="30"/>
                <w:szCs w:val="30"/>
              </w:rPr>
              <w:t>0</w:t>
            </w:r>
          </w:p>
        </w:tc>
        <w:tc>
          <w:tcPr>
            <w:tcW w:w="2841" w:type="dxa"/>
            <w:noWrap w:val="0"/>
            <w:vAlign w:val="top"/>
          </w:tcPr>
          <w:p>
            <w:pPr>
              <w:jc w:val="center"/>
              <w:rPr>
                <w:rFonts w:ascii="宋体" w:hAnsi="宋体"/>
                <w:sz w:val="30"/>
                <w:szCs w:val="30"/>
              </w:rPr>
            </w:pPr>
            <w:r>
              <w:rPr>
                <w:rFonts w:hint="eastAsia" w:ascii="宋体" w:hAnsi="宋体"/>
                <w:sz w:val="30"/>
                <w:szCs w:val="30"/>
              </w:rPr>
              <w:t>1</w:t>
            </w:r>
            <w:r>
              <w:rPr>
                <w:rFonts w:ascii="宋体" w:hAnsi="宋体"/>
                <w:sz w:val="30"/>
                <w:szCs w:val="30"/>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2840" w:type="dxa"/>
            <w:noWrap w:val="0"/>
            <w:vAlign w:val="top"/>
          </w:tcPr>
          <w:p>
            <w:pPr>
              <w:jc w:val="center"/>
              <w:rPr>
                <w:rFonts w:ascii="宋体" w:hAnsi="宋体"/>
                <w:sz w:val="30"/>
                <w:szCs w:val="30"/>
              </w:rPr>
            </w:pPr>
            <w:r>
              <w:rPr>
                <w:rFonts w:hint="eastAsia" w:ascii="宋体" w:hAnsi="宋体"/>
                <w:sz w:val="30"/>
                <w:szCs w:val="30"/>
              </w:rPr>
              <w:t>保障条件</w:t>
            </w:r>
          </w:p>
        </w:tc>
        <w:tc>
          <w:tcPr>
            <w:tcW w:w="2841" w:type="dxa"/>
            <w:noWrap w:val="0"/>
            <w:vAlign w:val="top"/>
          </w:tcPr>
          <w:p>
            <w:pPr>
              <w:jc w:val="center"/>
              <w:rPr>
                <w:rFonts w:ascii="宋体" w:hAnsi="宋体"/>
                <w:sz w:val="30"/>
                <w:szCs w:val="30"/>
              </w:rPr>
            </w:pPr>
            <w:r>
              <w:rPr>
                <w:rFonts w:hint="eastAsia" w:ascii="宋体" w:hAnsi="宋体"/>
                <w:sz w:val="30"/>
                <w:szCs w:val="30"/>
              </w:rPr>
              <w:t>3</w:t>
            </w:r>
            <w:r>
              <w:rPr>
                <w:rFonts w:ascii="宋体" w:hAnsi="宋体"/>
                <w:sz w:val="30"/>
                <w:szCs w:val="30"/>
              </w:rPr>
              <w:t>0</w:t>
            </w:r>
            <w:r>
              <w:rPr>
                <w:rFonts w:hint="eastAsia" w:ascii="宋体" w:hAnsi="宋体"/>
                <w:sz w:val="30"/>
                <w:szCs w:val="30"/>
              </w:rPr>
              <w:t>0</w:t>
            </w:r>
          </w:p>
        </w:tc>
        <w:tc>
          <w:tcPr>
            <w:tcW w:w="2841" w:type="dxa"/>
            <w:noWrap w:val="0"/>
            <w:vAlign w:val="top"/>
          </w:tcPr>
          <w:p>
            <w:pPr>
              <w:jc w:val="center"/>
              <w:rPr>
                <w:rFonts w:ascii="宋体" w:hAnsi="宋体"/>
                <w:sz w:val="30"/>
                <w:szCs w:val="30"/>
              </w:rPr>
            </w:pPr>
            <w:r>
              <w:rPr>
                <w:rFonts w:hint="eastAsia" w:ascii="宋体" w:hAnsi="宋体"/>
                <w:sz w:val="30"/>
                <w:szCs w:val="30"/>
              </w:rPr>
              <w:t>1</w:t>
            </w:r>
            <w:r>
              <w:rPr>
                <w:rFonts w:ascii="宋体" w:hAnsi="宋体"/>
                <w:sz w:val="30"/>
                <w:szCs w:val="30"/>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40" w:type="dxa"/>
            <w:noWrap w:val="0"/>
            <w:vAlign w:val="top"/>
          </w:tcPr>
          <w:p>
            <w:pPr>
              <w:jc w:val="center"/>
              <w:rPr>
                <w:rFonts w:ascii="宋体" w:hAnsi="宋体"/>
                <w:sz w:val="30"/>
                <w:szCs w:val="30"/>
              </w:rPr>
            </w:pPr>
            <w:r>
              <w:rPr>
                <w:rFonts w:hint="eastAsia" w:ascii="宋体" w:hAnsi="宋体"/>
                <w:sz w:val="30"/>
                <w:szCs w:val="30"/>
              </w:rPr>
              <w:t>合计</w:t>
            </w:r>
          </w:p>
        </w:tc>
        <w:tc>
          <w:tcPr>
            <w:tcW w:w="2841" w:type="dxa"/>
            <w:noWrap w:val="0"/>
            <w:vAlign w:val="top"/>
          </w:tcPr>
          <w:p>
            <w:pPr>
              <w:jc w:val="center"/>
              <w:rPr>
                <w:rFonts w:ascii="宋体" w:hAnsi="宋体"/>
                <w:sz w:val="30"/>
                <w:szCs w:val="30"/>
              </w:rPr>
            </w:pPr>
            <w:r>
              <w:rPr>
                <w:rFonts w:hint="eastAsia" w:ascii="宋体" w:hAnsi="宋体"/>
                <w:sz w:val="30"/>
                <w:szCs w:val="30"/>
              </w:rPr>
              <w:t>1000</w:t>
            </w:r>
          </w:p>
        </w:tc>
        <w:tc>
          <w:tcPr>
            <w:tcW w:w="2841" w:type="dxa"/>
            <w:noWrap w:val="0"/>
            <w:vAlign w:val="top"/>
          </w:tcPr>
          <w:p>
            <w:pPr>
              <w:jc w:val="center"/>
              <w:rPr>
                <w:rFonts w:ascii="宋体" w:hAnsi="宋体"/>
                <w:sz w:val="30"/>
                <w:szCs w:val="30"/>
              </w:rPr>
            </w:pPr>
            <w:r>
              <w:rPr>
                <w:rFonts w:ascii="宋体" w:hAnsi="宋体"/>
                <w:sz w:val="30"/>
                <w:szCs w:val="30"/>
              </w:rPr>
              <w:t>500</w:t>
            </w:r>
          </w:p>
        </w:tc>
      </w:tr>
    </w:tbl>
    <w:p>
      <w:pPr>
        <w:spacing w:before="156" w:beforeLines="50" w:after="156" w:afterLines="50" w:line="360" w:lineRule="auto"/>
        <w:rPr>
          <w:rFonts w:ascii="宋体" w:hAnsi="宋体"/>
          <w:sz w:val="18"/>
          <w:szCs w:val="18"/>
        </w:rPr>
      </w:pPr>
    </w:p>
    <w:p>
      <w:pPr>
        <w:spacing w:before="156" w:beforeLines="50" w:after="156" w:afterLines="50" w:line="360" w:lineRule="auto"/>
        <w:jc w:val="center"/>
        <w:outlineLvl w:val="1"/>
        <w:rPr>
          <w:rFonts w:ascii="黑体" w:hAnsi="黑体" w:eastAsia="黑体" w:cs="黑体"/>
          <w:sz w:val="32"/>
          <w:szCs w:val="32"/>
        </w:rPr>
      </w:pPr>
      <w:r>
        <w:rPr>
          <w:rFonts w:ascii="宋体" w:hAnsi="宋体"/>
          <w:sz w:val="32"/>
          <w:szCs w:val="32"/>
        </w:rPr>
        <w:br w:type="page"/>
      </w:r>
    </w:p>
    <w:p>
      <w:pPr>
        <w:spacing w:before="156" w:beforeLines="50" w:after="156" w:afterLines="50" w:line="360" w:lineRule="auto"/>
        <w:jc w:val="center"/>
        <w:outlineLvl w:val="1"/>
        <w:rPr>
          <w:rFonts w:ascii="宋体" w:hAnsi="宋体"/>
          <w:sz w:val="32"/>
          <w:szCs w:val="32"/>
        </w:rPr>
      </w:pPr>
      <w:bookmarkStart w:id="2" w:name="_Toc464491755"/>
      <w:r>
        <w:rPr>
          <w:rFonts w:hint="eastAsia" w:ascii="黑体" w:hAnsi="黑体" w:eastAsia="黑体" w:cs="黑体"/>
          <w:sz w:val="32"/>
          <w:szCs w:val="32"/>
        </w:rPr>
        <w:t>第一部分  服务效能（基本400分；加分</w:t>
      </w:r>
      <w:r>
        <w:rPr>
          <w:rFonts w:ascii="黑体" w:hAnsi="黑体" w:eastAsia="黑体" w:cs="黑体"/>
          <w:sz w:val="32"/>
          <w:szCs w:val="32"/>
        </w:rPr>
        <w:t>200</w:t>
      </w:r>
      <w:r>
        <w:rPr>
          <w:rFonts w:hint="eastAsia" w:ascii="黑体" w:hAnsi="黑体" w:eastAsia="黑体" w:cs="黑体"/>
          <w:sz w:val="32"/>
          <w:szCs w:val="32"/>
        </w:rPr>
        <w:t>分）</w:t>
      </w:r>
      <w:bookmarkEnd w:id="2"/>
    </w:p>
    <w:tbl>
      <w:tblPr>
        <w:tblStyle w:val="7"/>
        <w:tblW w:w="103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15"/>
        <w:gridCol w:w="1118"/>
        <w:gridCol w:w="1134"/>
        <w:gridCol w:w="850"/>
        <w:gridCol w:w="709"/>
        <w:gridCol w:w="851"/>
        <w:gridCol w:w="3969"/>
        <w:gridCol w:w="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4" w:hRule="atLeast"/>
          <w:tblHeader/>
          <w:jc w:val="center"/>
        </w:trPr>
        <w:tc>
          <w:tcPr>
            <w:tcW w:w="847"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标号</w:t>
            </w:r>
          </w:p>
        </w:tc>
        <w:tc>
          <w:tcPr>
            <w:tcW w:w="1133" w:type="dxa"/>
            <w:gridSpan w:val="2"/>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一级指标</w:t>
            </w:r>
          </w:p>
        </w:tc>
        <w:tc>
          <w:tcPr>
            <w:tcW w:w="1134"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二级指标</w:t>
            </w:r>
          </w:p>
        </w:tc>
        <w:tc>
          <w:tcPr>
            <w:tcW w:w="850"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指标值</w:t>
            </w:r>
          </w:p>
        </w:tc>
        <w:tc>
          <w:tcPr>
            <w:tcW w:w="709"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基本分值</w:t>
            </w:r>
          </w:p>
        </w:tc>
        <w:tc>
          <w:tcPr>
            <w:tcW w:w="851"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加分项</w:t>
            </w:r>
          </w:p>
          <w:p>
            <w:pPr>
              <w:spacing w:line="240" w:lineRule="atLeast"/>
              <w:jc w:val="center"/>
              <w:rPr>
                <w:rFonts w:ascii="宋体" w:hAnsi="宋体"/>
                <w:sz w:val="18"/>
                <w:szCs w:val="18"/>
              </w:rPr>
            </w:pPr>
            <w:r>
              <w:rPr>
                <w:rFonts w:hint="eastAsia" w:ascii="宋体" w:hAnsi="宋体"/>
                <w:sz w:val="18"/>
                <w:szCs w:val="18"/>
              </w:rPr>
              <w:t>分值</w:t>
            </w:r>
          </w:p>
        </w:tc>
        <w:tc>
          <w:tcPr>
            <w:tcW w:w="3969"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指标解释与分项说明</w:t>
            </w:r>
          </w:p>
        </w:tc>
        <w:tc>
          <w:tcPr>
            <w:tcW w:w="811"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指标索引号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tcBorders>
              <w:top w:val="double" w:color="auto" w:sz="4" w:space="0"/>
            </w:tcBorders>
            <w:noWrap w:val="0"/>
            <w:vAlign w:val="center"/>
          </w:tcPr>
          <w:p>
            <w:pPr>
              <w:spacing w:line="240" w:lineRule="atLeast"/>
              <w:jc w:val="center"/>
              <w:rPr>
                <w:rFonts w:ascii="宋体" w:hAnsi="宋体"/>
                <w:b/>
                <w:sz w:val="18"/>
                <w:szCs w:val="18"/>
              </w:rPr>
            </w:pPr>
            <w:r>
              <w:rPr>
                <w:rFonts w:hint="eastAsia" w:ascii="宋体" w:hAnsi="宋体"/>
                <w:b/>
                <w:sz w:val="18"/>
                <w:szCs w:val="18"/>
              </w:rPr>
              <w:t>1.1</w:t>
            </w:r>
          </w:p>
        </w:tc>
        <w:tc>
          <w:tcPr>
            <w:tcW w:w="1118" w:type="dxa"/>
            <w:tcBorders>
              <w:top w:val="double" w:color="auto" w:sz="4" w:space="0"/>
            </w:tcBorders>
            <w:noWrap w:val="0"/>
            <w:vAlign w:val="center"/>
          </w:tcPr>
          <w:p>
            <w:pPr>
              <w:spacing w:line="240" w:lineRule="atLeast"/>
              <w:jc w:val="center"/>
              <w:rPr>
                <w:rFonts w:ascii="宋体" w:hAnsi="宋体"/>
                <w:b/>
                <w:sz w:val="18"/>
                <w:szCs w:val="18"/>
              </w:rPr>
            </w:pPr>
            <w:r>
              <w:rPr>
                <w:rFonts w:hint="eastAsia" w:ascii="宋体" w:hAnsi="宋体"/>
                <w:b/>
                <w:sz w:val="18"/>
                <w:szCs w:val="18"/>
              </w:rPr>
              <w:t>基本服务</w:t>
            </w:r>
          </w:p>
        </w:tc>
        <w:tc>
          <w:tcPr>
            <w:tcW w:w="1134" w:type="dxa"/>
            <w:tcBorders>
              <w:top w:val="double" w:color="auto" w:sz="4" w:space="0"/>
            </w:tcBorders>
            <w:noWrap w:val="0"/>
            <w:vAlign w:val="center"/>
          </w:tcPr>
          <w:p>
            <w:pPr>
              <w:spacing w:line="240" w:lineRule="atLeast"/>
              <w:jc w:val="center"/>
              <w:rPr>
                <w:rFonts w:ascii="宋体" w:hAnsi="宋体"/>
                <w:b/>
                <w:sz w:val="18"/>
                <w:szCs w:val="18"/>
              </w:rPr>
            </w:pPr>
          </w:p>
        </w:tc>
        <w:tc>
          <w:tcPr>
            <w:tcW w:w="850" w:type="dxa"/>
            <w:tcBorders>
              <w:top w:val="double" w:color="auto" w:sz="4" w:space="0"/>
            </w:tcBorders>
            <w:noWrap w:val="0"/>
            <w:vAlign w:val="center"/>
          </w:tcPr>
          <w:p>
            <w:pPr>
              <w:spacing w:line="240" w:lineRule="atLeast"/>
              <w:jc w:val="center"/>
              <w:rPr>
                <w:rFonts w:ascii="宋体" w:hAnsi="宋体"/>
                <w:b/>
                <w:sz w:val="18"/>
                <w:szCs w:val="18"/>
                <w:highlight w:val="yellow"/>
              </w:rPr>
            </w:pPr>
          </w:p>
        </w:tc>
        <w:tc>
          <w:tcPr>
            <w:tcW w:w="709" w:type="dxa"/>
            <w:tcBorders>
              <w:top w:val="double" w:color="auto" w:sz="4" w:space="0"/>
            </w:tcBorders>
            <w:noWrap w:val="0"/>
            <w:vAlign w:val="center"/>
          </w:tcPr>
          <w:p>
            <w:pPr>
              <w:spacing w:line="240" w:lineRule="atLeast"/>
              <w:jc w:val="center"/>
              <w:rPr>
                <w:rFonts w:ascii="宋体" w:hAnsi="宋体"/>
                <w:b/>
                <w:sz w:val="18"/>
                <w:szCs w:val="18"/>
              </w:rPr>
            </w:pPr>
            <w:r>
              <w:rPr>
                <w:rFonts w:ascii="宋体" w:hAnsi="宋体"/>
                <w:b/>
                <w:sz w:val="18"/>
                <w:szCs w:val="18"/>
              </w:rPr>
              <w:t>110</w:t>
            </w:r>
          </w:p>
        </w:tc>
        <w:tc>
          <w:tcPr>
            <w:tcW w:w="851" w:type="dxa"/>
            <w:tcBorders>
              <w:top w:val="double" w:color="auto" w:sz="4" w:space="0"/>
            </w:tcBorders>
            <w:noWrap w:val="0"/>
            <w:vAlign w:val="center"/>
          </w:tcPr>
          <w:p>
            <w:pPr>
              <w:spacing w:line="240" w:lineRule="atLeast"/>
              <w:jc w:val="center"/>
              <w:rPr>
                <w:rFonts w:ascii="宋体" w:hAnsi="宋体"/>
                <w:b/>
                <w:sz w:val="18"/>
                <w:szCs w:val="18"/>
              </w:rPr>
            </w:pPr>
            <w:r>
              <w:rPr>
                <w:rFonts w:ascii="宋体" w:hAnsi="宋体"/>
                <w:b/>
                <w:sz w:val="18"/>
                <w:szCs w:val="18"/>
              </w:rPr>
              <w:t>75</w:t>
            </w:r>
          </w:p>
        </w:tc>
        <w:tc>
          <w:tcPr>
            <w:tcW w:w="3969" w:type="dxa"/>
            <w:tcBorders>
              <w:top w:val="double" w:color="auto" w:sz="4" w:space="0"/>
            </w:tcBorders>
            <w:noWrap w:val="0"/>
            <w:vAlign w:val="center"/>
          </w:tcPr>
          <w:p>
            <w:pPr>
              <w:spacing w:line="240" w:lineRule="atLeast"/>
              <w:jc w:val="left"/>
              <w:rPr>
                <w:rFonts w:ascii="宋体" w:hAnsi="宋体"/>
                <w:b/>
                <w:sz w:val="18"/>
                <w:szCs w:val="18"/>
              </w:rPr>
            </w:pPr>
          </w:p>
        </w:tc>
        <w:tc>
          <w:tcPr>
            <w:tcW w:w="811" w:type="dxa"/>
            <w:tcBorders>
              <w:top w:val="double" w:color="auto" w:sz="4" w:space="0"/>
            </w:tcBorders>
            <w:noWrap w:val="0"/>
            <w:vAlign w:val="center"/>
          </w:tcPr>
          <w:p>
            <w:pPr>
              <w:spacing w:line="240" w:lineRule="atLeast"/>
              <w:jc w:val="center"/>
              <w:rPr>
                <w:rFonts w:ascii="宋体" w:hAnsi="宋体"/>
                <w:b/>
                <w:sz w:val="18"/>
                <w:szCs w:val="18"/>
              </w:rPr>
            </w:pPr>
            <w:r>
              <w:rPr>
                <w:rFonts w:hint="eastAsia" w:ascii="宋体" w:hAnsi="宋体"/>
                <w:sz w:val="18"/>
                <w:szCs w:val="18"/>
              </w:rPr>
              <w:t>C12</w:t>
            </w:r>
            <w:r>
              <w:rPr>
                <w:rFonts w:ascii="宋体" w:hAnsi="宋体"/>
                <w:sz w:val="18"/>
                <w:szCs w:val="18"/>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1.1.1</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基本服务项目健全并免费提供</w:t>
            </w:r>
          </w:p>
        </w:tc>
        <w:tc>
          <w:tcPr>
            <w:tcW w:w="850" w:type="dxa"/>
            <w:noWrap w:val="0"/>
            <w:vAlign w:val="center"/>
          </w:tcPr>
          <w:p>
            <w:pPr>
              <w:spacing w:line="240" w:lineRule="atLeast"/>
              <w:jc w:val="center"/>
              <w:rPr>
                <w:rFonts w:ascii="宋体" w:hAnsi="宋体"/>
                <w:sz w:val="18"/>
                <w:szCs w:val="18"/>
                <w:highlight w:val="yellow"/>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0-1</w:t>
            </w:r>
            <w:r>
              <w:rPr>
                <w:rFonts w:ascii="宋体" w:hAnsi="宋体"/>
                <w:sz w:val="18"/>
                <w:szCs w:val="18"/>
              </w:rPr>
              <w:t>5</w:t>
            </w:r>
          </w:p>
        </w:tc>
        <w:tc>
          <w:tcPr>
            <w:tcW w:w="851" w:type="dxa"/>
            <w:noWrap w:val="0"/>
            <w:vAlign w:val="center"/>
          </w:tcPr>
          <w:p>
            <w:pPr>
              <w:spacing w:line="240" w:lineRule="atLeast"/>
              <w:jc w:val="center"/>
              <w:rPr>
                <w:rFonts w:ascii="宋体" w:hAnsi="宋体"/>
                <w:sz w:val="18"/>
                <w:szCs w:val="18"/>
              </w:rPr>
            </w:pPr>
          </w:p>
        </w:tc>
        <w:tc>
          <w:tcPr>
            <w:tcW w:w="3969" w:type="dxa"/>
            <w:noWrap w:val="0"/>
            <w:vAlign w:val="center"/>
          </w:tcPr>
          <w:p>
            <w:pPr>
              <w:spacing w:line="240" w:lineRule="atLeast"/>
              <w:jc w:val="left"/>
              <w:rPr>
                <w:rFonts w:ascii="宋体" w:hAnsi="宋体"/>
                <w:sz w:val="18"/>
                <w:szCs w:val="18"/>
              </w:rPr>
            </w:pPr>
          </w:p>
        </w:tc>
        <w:tc>
          <w:tcPr>
            <w:tcW w:w="811" w:type="dxa"/>
            <w:noWrap w:val="0"/>
            <w:vAlign w:val="center"/>
          </w:tcPr>
          <w:p>
            <w:pPr>
              <w:spacing w:line="240" w:lineRule="atLeast"/>
              <w:jc w:val="center"/>
              <w:rPr>
                <w:rFonts w:ascii="宋体" w:hAnsi="宋体"/>
                <w:bCs/>
                <w:sz w:val="18"/>
                <w:szCs w:val="18"/>
              </w:rPr>
            </w:pPr>
            <w:r>
              <w:rPr>
                <w:rFonts w:hint="eastAsia" w:ascii="宋体" w:hAnsi="宋体"/>
                <w:sz w:val="18"/>
                <w:szCs w:val="18"/>
              </w:rPr>
              <w:t>C12</w:t>
            </w:r>
            <w:r>
              <w:rPr>
                <w:rFonts w:ascii="宋体" w:hAnsi="宋体"/>
                <w:sz w:val="18"/>
                <w:szCs w:val="18"/>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1.1.</w:t>
            </w:r>
            <w:r>
              <w:rPr>
                <w:rFonts w:ascii="宋体" w:hAnsi="宋体"/>
                <w:sz w:val="18"/>
                <w:szCs w:val="18"/>
              </w:rPr>
              <w:t>2</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周开馆时间</w:t>
            </w:r>
          </w:p>
          <w:p>
            <w:pPr>
              <w:spacing w:line="240" w:lineRule="atLeast"/>
              <w:jc w:val="center"/>
              <w:rPr>
                <w:rFonts w:ascii="宋体" w:hAnsi="宋体"/>
                <w:sz w:val="18"/>
                <w:szCs w:val="18"/>
              </w:rPr>
            </w:pPr>
            <w:r>
              <w:rPr>
                <w:rFonts w:hint="eastAsia" w:ascii="宋体" w:hAnsi="宋体"/>
                <w:sz w:val="18"/>
                <w:szCs w:val="18"/>
              </w:rPr>
              <w:t>（小时）</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60</w:t>
            </w:r>
          </w:p>
          <w:p>
            <w:pPr>
              <w:spacing w:line="240" w:lineRule="atLeast"/>
              <w:jc w:val="center"/>
              <w:rPr>
                <w:rFonts w:ascii="宋体" w:hAnsi="宋体"/>
                <w:sz w:val="18"/>
                <w:szCs w:val="18"/>
              </w:rPr>
            </w:pPr>
            <w:r>
              <w:rPr>
                <w:rFonts w:hint="eastAsia" w:ascii="宋体" w:hAnsi="宋体"/>
                <w:sz w:val="18"/>
                <w:szCs w:val="18"/>
              </w:rPr>
              <w:t>54</w:t>
            </w:r>
            <w:r>
              <w:rPr>
                <w:rFonts w:ascii="宋体" w:hAnsi="宋体"/>
                <w:sz w:val="18"/>
                <w:szCs w:val="18"/>
              </w:rPr>
              <w:br w:type="textWrapping"/>
            </w:r>
            <w:r>
              <w:rPr>
                <w:rFonts w:ascii="宋体" w:hAnsi="宋体"/>
                <w:sz w:val="18"/>
                <w:szCs w:val="18"/>
              </w:rPr>
              <w:t>48</w:t>
            </w: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10</w:t>
            </w:r>
            <w:r>
              <w:rPr>
                <w:rFonts w:ascii="宋体" w:hAnsi="宋体"/>
                <w:sz w:val="18"/>
                <w:szCs w:val="18"/>
              </w:rPr>
              <w:br w:type="textWrapping"/>
            </w:r>
            <w:r>
              <w:rPr>
                <w:rFonts w:hint="eastAsia" w:ascii="宋体" w:hAnsi="宋体"/>
                <w:sz w:val="18"/>
                <w:szCs w:val="18"/>
              </w:rPr>
              <w:t>8</w:t>
            </w:r>
          </w:p>
          <w:p>
            <w:pPr>
              <w:spacing w:line="240" w:lineRule="atLeast"/>
              <w:jc w:val="center"/>
              <w:rPr>
                <w:rFonts w:ascii="宋体" w:hAnsi="宋体"/>
                <w:sz w:val="18"/>
                <w:szCs w:val="18"/>
              </w:rPr>
            </w:pPr>
            <w:r>
              <w:rPr>
                <w:rFonts w:hint="eastAsia" w:ascii="宋体" w:hAnsi="宋体"/>
                <w:sz w:val="18"/>
                <w:szCs w:val="18"/>
              </w:rPr>
              <w:t>6</w:t>
            </w:r>
          </w:p>
        </w:tc>
        <w:tc>
          <w:tcPr>
            <w:tcW w:w="851" w:type="dxa"/>
            <w:noWrap w:val="0"/>
            <w:vAlign w:val="center"/>
          </w:tcPr>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10</w:t>
            </w:r>
          </w:p>
        </w:tc>
        <w:tc>
          <w:tcPr>
            <w:tcW w:w="3969" w:type="dxa"/>
            <w:noWrap w:val="0"/>
            <w:vAlign w:val="center"/>
          </w:tcPr>
          <w:p>
            <w:pPr>
              <w:spacing w:line="240" w:lineRule="atLeast"/>
              <w:jc w:val="left"/>
              <w:rPr>
                <w:rFonts w:ascii="宋体" w:hAnsi="宋体" w:cs="宋体"/>
                <w:kern w:val="1"/>
                <w:sz w:val="18"/>
                <w:szCs w:val="18"/>
              </w:rPr>
            </w:pPr>
            <w:r>
              <w:rPr>
                <w:rFonts w:hint="eastAsia" w:ascii="宋体" w:hAnsi="宋体"/>
                <w:sz w:val="18"/>
                <w:szCs w:val="18"/>
              </w:rPr>
              <w:t>加分项</w:t>
            </w:r>
            <w:r>
              <w:rPr>
                <w:rFonts w:hint="eastAsia" w:ascii="宋体" w:hAnsi="宋体"/>
                <w:bCs/>
                <w:sz w:val="18"/>
                <w:szCs w:val="18"/>
              </w:rPr>
              <w:t>包括：（1）</w:t>
            </w:r>
            <w:r>
              <w:rPr>
                <w:rFonts w:hint="eastAsia" w:ascii="宋体" w:hAnsi="宋体" w:cs="宋体"/>
                <w:kern w:val="1"/>
                <w:sz w:val="18"/>
                <w:szCs w:val="18"/>
              </w:rPr>
              <w:t>节假日开放，加5分；</w:t>
            </w:r>
            <w:r>
              <w:rPr>
                <w:rFonts w:hint="eastAsia" w:ascii="宋体" w:hAnsi="宋体"/>
                <w:bCs/>
                <w:sz w:val="18"/>
                <w:szCs w:val="18"/>
              </w:rPr>
              <w:t>（</w:t>
            </w:r>
            <w:r>
              <w:rPr>
                <w:rFonts w:ascii="宋体" w:hAnsi="宋体"/>
                <w:bCs/>
                <w:sz w:val="18"/>
                <w:szCs w:val="18"/>
              </w:rPr>
              <w:t>2</w:t>
            </w:r>
            <w:r>
              <w:rPr>
                <w:rFonts w:hint="eastAsia" w:ascii="宋体" w:hAnsi="宋体"/>
                <w:bCs/>
                <w:sz w:val="18"/>
                <w:szCs w:val="18"/>
              </w:rPr>
              <w:t>）</w:t>
            </w:r>
            <w:r>
              <w:rPr>
                <w:rFonts w:hint="eastAsia" w:ascii="宋体" w:hAnsi="宋体" w:cs="宋体"/>
                <w:kern w:val="1"/>
                <w:sz w:val="18"/>
                <w:szCs w:val="18"/>
              </w:rPr>
              <w:t>夜间开放，加5分。</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C129</w:t>
            </w:r>
            <w:r>
              <w:rPr>
                <w:rFonts w:ascii="宋体" w:hAnsi="宋体"/>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1.1.</w:t>
            </w:r>
            <w:r>
              <w:rPr>
                <w:rFonts w:ascii="宋体" w:hAnsi="宋体"/>
                <w:sz w:val="18"/>
                <w:szCs w:val="18"/>
              </w:rPr>
              <w:t>3</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持证</w:t>
            </w:r>
            <w:r>
              <w:rPr>
                <w:rFonts w:ascii="宋体" w:hAnsi="宋体"/>
                <w:sz w:val="18"/>
                <w:szCs w:val="18"/>
              </w:rPr>
              <w:t>读者</w:t>
            </w:r>
            <w:r>
              <w:rPr>
                <w:rFonts w:hint="eastAsia" w:ascii="宋体" w:hAnsi="宋体"/>
                <w:sz w:val="18"/>
                <w:szCs w:val="18"/>
              </w:rPr>
              <w:t>占比（%）</w:t>
            </w:r>
          </w:p>
        </w:tc>
        <w:tc>
          <w:tcPr>
            <w:tcW w:w="850" w:type="dxa"/>
            <w:noWrap w:val="0"/>
            <w:vAlign w:val="center"/>
          </w:tcPr>
          <w:p>
            <w:pPr>
              <w:spacing w:line="240" w:lineRule="atLeast"/>
              <w:jc w:val="center"/>
              <w:rPr>
                <w:rFonts w:ascii="宋体" w:hAnsi="宋体"/>
                <w:sz w:val="18"/>
                <w:szCs w:val="18"/>
              </w:rPr>
            </w:pPr>
            <w:r>
              <w:rPr>
                <w:rFonts w:ascii="宋体" w:hAnsi="宋体"/>
                <w:sz w:val="18"/>
                <w:szCs w:val="18"/>
              </w:rPr>
              <w:t>0.1</w:t>
            </w:r>
          </w:p>
          <w:p>
            <w:pPr>
              <w:spacing w:line="240" w:lineRule="atLeast"/>
              <w:jc w:val="center"/>
              <w:rPr>
                <w:rFonts w:ascii="宋体" w:hAnsi="宋体"/>
                <w:sz w:val="18"/>
                <w:szCs w:val="18"/>
              </w:rPr>
            </w:pPr>
            <w:r>
              <w:rPr>
                <w:rFonts w:ascii="宋体" w:hAnsi="宋体"/>
                <w:sz w:val="18"/>
                <w:szCs w:val="18"/>
              </w:rPr>
              <w:t>0.05</w:t>
            </w:r>
          </w:p>
          <w:p>
            <w:pPr>
              <w:spacing w:line="240" w:lineRule="atLeast"/>
              <w:jc w:val="center"/>
              <w:rPr>
                <w:rFonts w:ascii="宋体" w:hAnsi="宋体"/>
                <w:sz w:val="18"/>
                <w:szCs w:val="18"/>
              </w:rPr>
            </w:pPr>
            <w:r>
              <w:rPr>
                <w:rFonts w:ascii="宋体" w:hAnsi="宋体"/>
                <w:sz w:val="18"/>
                <w:szCs w:val="18"/>
              </w:rPr>
              <w:t>0.02</w:t>
            </w:r>
          </w:p>
          <w:p>
            <w:pPr>
              <w:spacing w:line="240" w:lineRule="atLeast"/>
              <w:jc w:val="center"/>
              <w:rPr>
                <w:rFonts w:ascii="宋体" w:hAnsi="宋体"/>
                <w:sz w:val="18"/>
                <w:szCs w:val="18"/>
              </w:rPr>
            </w:pPr>
            <w:r>
              <w:rPr>
                <w:rFonts w:ascii="宋体" w:hAnsi="宋体"/>
                <w:sz w:val="18"/>
                <w:szCs w:val="18"/>
              </w:rPr>
              <w:t>0.01</w:t>
            </w:r>
          </w:p>
          <w:p>
            <w:pPr>
              <w:spacing w:line="240" w:lineRule="atLeast"/>
              <w:jc w:val="center"/>
              <w:rPr>
                <w:rFonts w:ascii="宋体" w:hAnsi="宋体"/>
                <w:sz w:val="18"/>
                <w:szCs w:val="18"/>
              </w:rPr>
            </w:pPr>
            <w:r>
              <w:rPr>
                <w:rFonts w:ascii="宋体" w:hAnsi="宋体"/>
                <w:sz w:val="18"/>
                <w:szCs w:val="18"/>
              </w:rPr>
              <w:t>0.005</w:t>
            </w: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5</w:t>
            </w:r>
          </w:p>
          <w:p>
            <w:pPr>
              <w:spacing w:line="240" w:lineRule="atLeast"/>
              <w:jc w:val="center"/>
              <w:rPr>
                <w:rFonts w:ascii="宋体" w:hAnsi="宋体"/>
                <w:sz w:val="18"/>
                <w:szCs w:val="18"/>
              </w:rPr>
            </w:pPr>
            <w:r>
              <w:rPr>
                <w:rFonts w:ascii="宋体" w:hAnsi="宋体"/>
                <w:sz w:val="18"/>
                <w:szCs w:val="18"/>
              </w:rPr>
              <w:t>4</w:t>
            </w:r>
          </w:p>
          <w:p>
            <w:pPr>
              <w:spacing w:line="240" w:lineRule="atLeast"/>
              <w:jc w:val="center"/>
              <w:rPr>
                <w:rFonts w:ascii="宋体" w:hAnsi="宋体"/>
                <w:sz w:val="18"/>
                <w:szCs w:val="18"/>
              </w:rPr>
            </w:pPr>
            <w:r>
              <w:rPr>
                <w:rFonts w:ascii="宋体" w:hAnsi="宋体"/>
                <w:sz w:val="18"/>
                <w:szCs w:val="18"/>
              </w:rPr>
              <w:t>3</w:t>
            </w:r>
          </w:p>
          <w:p>
            <w:pPr>
              <w:spacing w:line="240" w:lineRule="atLeast"/>
              <w:jc w:val="center"/>
              <w:rPr>
                <w:rFonts w:ascii="宋体" w:hAnsi="宋体"/>
                <w:sz w:val="18"/>
                <w:szCs w:val="18"/>
              </w:rPr>
            </w:pPr>
            <w:r>
              <w:rPr>
                <w:rFonts w:ascii="宋体" w:hAnsi="宋体"/>
                <w:sz w:val="18"/>
                <w:szCs w:val="18"/>
              </w:rPr>
              <w:t>2</w:t>
            </w:r>
          </w:p>
          <w:p>
            <w:pPr>
              <w:spacing w:line="240" w:lineRule="atLeast"/>
              <w:jc w:val="center"/>
              <w:rPr>
                <w:rFonts w:ascii="宋体" w:hAnsi="宋体"/>
                <w:sz w:val="18"/>
                <w:szCs w:val="18"/>
              </w:rPr>
            </w:pPr>
            <w:r>
              <w:rPr>
                <w:rFonts w:ascii="宋体" w:hAnsi="宋体"/>
                <w:sz w:val="18"/>
                <w:szCs w:val="18"/>
              </w:rPr>
              <w:t>1</w:t>
            </w:r>
          </w:p>
        </w:tc>
        <w:tc>
          <w:tcPr>
            <w:tcW w:w="851"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-5</w:t>
            </w:r>
          </w:p>
        </w:tc>
        <w:tc>
          <w:tcPr>
            <w:tcW w:w="3969" w:type="dxa"/>
            <w:noWrap w:val="0"/>
            <w:vAlign w:val="center"/>
          </w:tcPr>
          <w:p>
            <w:pPr>
              <w:spacing w:line="240" w:lineRule="atLeast"/>
              <w:jc w:val="left"/>
              <w:rPr>
                <w:rFonts w:ascii="宋体" w:hAnsi="宋体"/>
                <w:sz w:val="18"/>
                <w:szCs w:val="18"/>
              </w:rPr>
            </w:pPr>
            <w:r>
              <w:rPr>
                <w:rFonts w:hint="eastAsia" w:ascii="宋体" w:hAnsi="宋体"/>
                <w:sz w:val="18"/>
                <w:szCs w:val="18"/>
              </w:rPr>
              <w:t>1.计算方法</w:t>
            </w:r>
            <w:r>
              <w:rPr>
                <w:rFonts w:ascii="宋体" w:hAnsi="宋体"/>
                <w:sz w:val="18"/>
                <w:szCs w:val="18"/>
              </w:rPr>
              <w:t>：</w:t>
            </w:r>
            <w:r>
              <w:rPr>
                <w:rFonts w:hint="eastAsia" w:ascii="宋体" w:hAnsi="宋体"/>
                <w:sz w:val="18"/>
                <w:szCs w:val="18"/>
              </w:rPr>
              <w:t>持证读者数/</w:t>
            </w:r>
            <w:r>
              <w:rPr>
                <w:rFonts w:ascii="宋体" w:hAnsi="宋体"/>
                <w:sz w:val="18"/>
                <w:szCs w:val="18"/>
              </w:rPr>
              <w:t>服务人口数</w:t>
            </w:r>
            <w:r>
              <w:rPr>
                <w:rFonts w:hint="eastAsia" w:ascii="宋体" w:hAnsi="宋体"/>
                <w:sz w:val="18"/>
                <w:szCs w:val="18"/>
              </w:rPr>
              <w:t>×100%。</w:t>
            </w:r>
          </w:p>
          <w:p>
            <w:pPr>
              <w:spacing w:line="240" w:lineRule="atLeast"/>
              <w:jc w:val="left"/>
              <w:rPr>
                <w:rFonts w:ascii="宋体" w:hAnsi="宋体"/>
                <w:sz w:val="18"/>
                <w:szCs w:val="18"/>
              </w:rPr>
            </w:pPr>
            <w:r>
              <w:rPr>
                <w:rFonts w:ascii="宋体" w:hAnsi="宋体"/>
                <w:sz w:val="18"/>
                <w:szCs w:val="18"/>
              </w:rPr>
              <w:t>2.</w:t>
            </w:r>
            <w:r>
              <w:rPr>
                <w:rFonts w:hint="eastAsia" w:ascii="宋体" w:hAnsi="宋体"/>
                <w:sz w:val="18"/>
                <w:szCs w:val="18"/>
              </w:rPr>
              <w:t>加分</w:t>
            </w:r>
            <w:r>
              <w:rPr>
                <w:rFonts w:ascii="宋体" w:hAnsi="宋体"/>
                <w:sz w:val="18"/>
                <w:szCs w:val="18"/>
              </w:rPr>
              <w:t>项共</w:t>
            </w:r>
            <w:r>
              <w:rPr>
                <w:rFonts w:hint="eastAsia" w:ascii="宋体" w:hAnsi="宋体"/>
                <w:sz w:val="18"/>
                <w:szCs w:val="18"/>
              </w:rPr>
              <w:t>5分：达到</w:t>
            </w:r>
            <w:r>
              <w:rPr>
                <w:rFonts w:ascii="宋体" w:hAnsi="宋体"/>
                <w:sz w:val="18"/>
                <w:szCs w:val="18"/>
              </w:rPr>
              <w:t>0.5%</w:t>
            </w:r>
            <w:r>
              <w:rPr>
                <w:rFonts w:hint="eastAsia" w:ascii="宋体" w:hAnsi="宋体"/>
                <w:sz w:val="18"/>
                <w:szCs w:val="18"/>
              </w:rPr>
              <w:t>，</w:t>
            </w:r>
            <w:r>
              <w:rPr>
                <w:rFonts w:ascii="宋体" w:hAnsi="宋体"/>
                <w:sz w:val="18"/>
                <w:szCs w:val="18"/>
              </w:rPr>
              <w:t>加</w:t>
            </w:r>
            <w:r>
              <w:rPr>
                <w:rFonts w:hint="eastAsia" w:ascii="宋体" w:hAnsi="宋体"/>
                <w:sz w:val="18"/>
                <w:szCs w:val="18"/>
              </w:rPr>
              <w:t>2分；</w:t>
            </w:r>
            <w:r>
              <w:rPr>
                <w:rFonts w:ascii="宋体" w:hAnsi="宋体"/>
                <w:sz w:val="18"/>
                <w:szCs w:val="18"/>
              </w:rPr>
              <w:t>达到</w:t>
            </w:r>
            <w:r>
              <w:rPr>
                <w:rFonts w:hint="eastAsia" w:ascii="宋体" w:hAnsi="宋体"/>
                <w:sz w:val="18"/>
                <w:szCs w:val="18"/>
              </w:rPr>
              <w:t>1</w:t>
            </w:r>
            <w:r>
              <w:rPr>
                <w:rFonts w:ascii="宋体" w:hAnsi="宋体"/>
                <w:sz w:val="18"/>
                <w:szCs w:val="18"/>
              </w:rPr>
              <w:t>%</w:t>
            </w:r>
            <w:r>
              <w:rPr>
                <w:rFonts w:hint="eastAsia" w:ascii="宋体" w:hAnsi="宋体"/>
                <w:sz w:val="18"/>
                <w:szCs w:val="18"/>
              </w:rPr>
              <w:t>，加5分</w:t>
            </w:r>
            <w:r>
              <w:rPr>
                <w:rFonts w:ascii="宋体" w:hAnsi="宋体"/>
                <w:sz w:val="18"/>
                <w:szCs w:val="18"/>
              </w:rPr>
              <w:t>。</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1.1.</w:t>
            </w:r>
            <w:r>
              <w:rPr>
                <w:rFonts w:ascii="宋体" w:hAnsi="宋体"/>
                <w:sz w:val="18"/>
                <w:szCs w:val="18"/>
              </w:rPr>
              <w:t>4</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年读者人均到馆量</w:t>
            </w:r>
          </w:p>
          <w:p>
            <w:pPr>
              <w:spacing w:line="240" w:lineRule="atLeast"/>
              <w:jc w:val="center"/>
              <w:rPr>
                <w:rFonts w:ascii="宋体" w:hAnsi="宋体"/>
                <w:sz w:val="18"/>
                <w:szCs w:val="18"/>
              </w:rPr>
            </w:pPr>
            <w:r>
              <w:rPr>
                <w:rFonts w:hint="eastAsia" w:ascii="宋体" w:hAnsi="宋体"/>
                <w:sz w:val="18"/>
                <w:szCs w:val="18"/>
              </w:rPr>
              <w:t>（人次</w:t>
            </w:r>
            <w:r>
              <w:rPr>
                <w:rFonts w:ascii="宋体" w:hAnsi="宋体"/>
                <w:sz w:val="18"/>
                <w:szCs w:val="18"/>
              </w:rPr>
              <w:t>）</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5</w:t>
            </w:r>
          </w:p>
          <w:p>
            <w:pPr>
              <w:spacing w:line="240" w:lineRule="atLeast"/>
              <w:jc w:val="center"/>
              <w:rPr>
                <w:rFonts w:ascii="宋体" w:hAnsi="宋体"/>
                <w:sz w:val="18"/>
                <w:szCs w:val="18"/>
              </w:rPr>
            </w:pPr>
            <w:r>
              <w:rPr>
                <w:rFonts w:ascii="宋体" w:hAnsi="宋体"/>
                <w:sz w:val="18"/>
                <w:szCs w:val="18"/>
              </w:rPr>
              <w:t>0.2</w:t>
            </w:r>
          </w:p>
          <w:p>
            <w:pPr>
              <w:spacing w:line="240" w:lineRule="atLeast"/>
              <w:jc w:val="center"/>
              <w:rPr>
                <w:rFonts w:ascii="宋体" w:hAnsi="宋体"/>
                <w:sz w:val="18"/>
                <w:szCs w:val="18"/>
              </w:rPr>
            </w:pPr>
            <w:r>
              <w:rPr>
                <w:rFonts w:ascii="宋体" w:hAnsi="宋体"/>
                <w:sz w:val="18"/>
                <w:szCs w:val="18"/>
              </w:rPr>
              <w:t>0.1</w:t>
            </w:r>
          </w:p>
          <w:p>
            <w:pPr>
              <w:spacing w:line="240" w:lineRule="atLeast"/>
              <w:jc w:val="center"/>
              <w:rPr>
                <w:rFonts w:ascii="宋体" w:hAnsi="宋体"/>
                <w:sz w:val="18"/>
                <w:szCs w:val="18"/>
              </w:rPr>
            </w:pPr>
            <w:r>
              <w:rPr>
                <w:rFonts w:ascii="宋体" w:hAnsi="宋体"/>
                <w:sz w:val="18"/>
                <w:szCs w:val="18"/>
              </w:rPr>
              <w:t>0.05</w:t>
            </w:r>
          </w:p>
          <w:p>
            <w:pPr>
              <w:spacing w:line="240" w:lineRule="atLeast"/>
              <w:jc w:val="center"/>
              <w:rPr>
                <w:rFonts w:ascii="宋体" w:hAnsi="宋体"/>
                <w:sz w:val="18"/>
                <w:szCs w:val="18"/>
              </w:rPr>
            </w:pPr>
            <w:r>
              <w:rPr>
                <w:rFonts w:ascii="宋体" w:hAnsi="宋体"/>
                <w:sz w:val="18"/>
                <w:szCs w:val="18"/>
              </w:rPr>
              <w:t>0.01</w:t>
            </w: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10</w:t>
            </w:r>
          </w:p>
          <w:p>
            <w:pPr>
              <w:spacing w:line="240" w:lineRule="atLeast"/>
              <w:jc w:val="center"/>
              <w:rPr>
                <w:rFonts w:ascii="宋体" w:hAnsi="宋体"/>
                <w:sz w:val="18"/>
                <w:szCs w:val="18"/>
              </w:rPr>
            </w:pPr>
            <w:r>
              <w:rPr>
                <w:rFonts w:hint="eastAsia" w:ascii="宋体" w:hAnsi="宋体"/>
                <w:sz w:val="18"/>
                <w:szCs w:val="18"/>
              </w:rPr>
              <w:t>8</w:t>
            </w:r>
          </w:p>
          <w:p>
            <w:pPr>
              <w:spacing w:line="240" w:lineRule="atLeast"/>
              <w:jc w:val="center"/>
              <w:rPr>
                <w:rFonts w:ascii="宋体" w:hAnsi="宋体"/>
                <w:sz w:val="18"/>
                <w:szCs w:val="18"/>
              </w:rPr>
            </w:pPr>
            <w:r>
              <w:rPr>
                <w:rFonts w:hint="eastAsia" w:ascii="宋体" w:hAnsi="宋体"/>
                <w:sz w:val="18"/>
                <w:szCs w:val="18"/>
              </w:rPr>
              <w:t>6</w:t>
            </w:r>
          </w:p>
          <w:p>
            <w:pPr>
              <w:spacing w:line="240" w:lineRule="atLeast"/>
              <w:jc w:val="center"/>
              <w:rPr>
                <w:rFonts w:ascii="宋体" w:hAnsi="宋体"/>
                <w:sz w:val="18"/>
                <w:szCs w:val="18"/>
              </w:rPr>
            </w:pPr>
            <w:r>
              <w:rPr>
                <w:rFonts w:hint="eastAsia" w:ascii="宋体" w:hAnsi="宋体"/>
                <w:sz w:val="18"/>
                <w:szCs w:val="18"/>
              </w:rPr>
              <w:t>4</w:t>
            </w:r>
          </w:p>
          <w:p>
            <w:pPr>
              <w:spacing w:line="240" w:lineRule="atLeast"/>
              <w:jc w:val="center"/>
              <w:rPr>
                <w:rFonts w:ascii="宋体" w:hAnsi="宋体"/>
                <w:sz w:val="18"/>
                <w:szCs w:val="18"/>
              </w:rPr>
            </w:pPr>
            <w:r>
              <w:rPr>
                <w:rFonts w:ascii="宋体" w:hAnsi="宋体"/>
                <w:sz w:val="18"/>
                <w:szCs w:val="18"/>
              </w:rPr>
              <w:t>2</w:t>
            </w:r>
          </w:p>
        </w:tc>
        <w:tc>
          <w:tcPr>
            <w:tcW w:w="851" w:type="dxa"/>
            <w:noWrap w:val="0"/>
            <w:vAlign w:val="center"/>
          </w:tcPr>
          <w:p>
            <w:pPr>
              <w:spacing w:line="240" w:lineRule="atLeast"/>
              <w:jc w:val="center"/>
              <w:rPr>
                <w:rFonts w:ascii="宋体" w:hAnsi="宋体"/>
                <w:sz w:val="18"/>
                <w:szCs w:val="18"/>
              </w:rPr>
            </w:pPr>
            <w:r>
              <w:rPr>
                <w:rFonts w:ascii="宋体" w:hAnsi="宋体"/>
                <w:sz w:val="18"/>
                <w:szCs w:val="18"/>
              </w:rPr>
              <w:t>0-10</w:t>
            </w:r>
          </w:p>
        </w:tc>
        <w:tc>
          <w:tcPr>
            <w:tcW w:w="3969" w:type="dxa"/>
            <w:noWrap w:val="0"/>
            <w:vAlign w:val="center"/>
          </w:tcPr>
          <w:p>
            <w:pPr>
              <w:spacing w:line="240" w:lineRule="atLeast"/>
              <w:jc w:val="left"/>
              <w:rPr>
                <w:rFonts w:ascii="宋体" w:hAnsi="宋体"/>
                <w:sz w:val="18"/>
                <w:szCs w:val="18"/>
              </w:rPr>
            </w:pPr>
            <w:r>
              <w:rPr>
                <w:rFonts w:hint="eastAsia" w:ascii="宋体" w:hAnsi="宋体"/>
                <w:sz w:val="18"/>
                <w:szCs w:val="18"/>
              </w:rPr>
              <w:t>1.计算方法：年到馆总人次/服务人口数。</w:t>
            </w:r>
          </w:p>
          <w:p>
            <w:pPr>
              <w:spacing w:line="240" w:lineRule="atLeast"/>
              <w:jc w:val="left"/>
              <w:rPr>
                <w:rFonts w:ascii="宋体" w:hAnsi="宋体"/>
                <w:sz w:val="18"/>
                <w:szCs w:val="18"/>
              </w:rPr>
            </w:pPr>
            <w:r>
              <w:rPr>
                <w:rFonts w:ascii="宋体" w:hAnsi="宋体"/>
                <w:sz w:val="18"/>
                <w:szCs w:val="18"/>
              </w:rPr>
              <w:t>2</w:t>
            </w:r>
            <w:r>
              <w:rPr>
                <w:rFonts w:hint="eastAsia" w:ascii="宋体" w:hAnsi="宋体"/>
                <w:sz w:val="18"/>
                <w:szCs w:val="18"/>
              </w:rPr>
              <w:t>.加分项共</w:t>
            </w:r>
            <w:r>
              <w:rPr>
                <w:rFonts w:ascii="宋体" w:hAnsi="宋体"/>
                <w:sz w:val="18"/>
                <w:szCs w:val="18"/>
              </w:rPr>
              <w:t>10</w:t>
            </w:r>
            <w:r>
              <w:rPr>
                <w:rFonts w:hint="eastAsia" w:ascii="宋体" w:hAnsi="宋体"/>
                <w:sz w:val="18"/>
                <w:szCs w:val="18"/>
              </w:rPr>
              <w:t>分：达到</w:t>
            </w:r>
            <w:r>
              <w:rPr>
                <w:rFonts w:ascii="宋体" w:hAnsi="宋体"/>
                <w:sz w:val="18"/>
                <w:szCs w:val="18"/>
              </w:rPr>
              <w:t>0.8</w:t>
            </w:r>
            <w:r>
              <w:rPr>
                <w:rFonts w:hint="eastAsia" w:ascii="宋体" w:hAnsi="宋体"/>
                <w:sz w:val="18"/>
                <w:szCs w:val="18"/>
              </w:rPr>
              <w:t>次，</w:t>
            </w:r>
            <w:r>
              <w:rPr>
                <w:rFonts w:ascii="宋体" w:hAnsi="宋体"/>
                <w:sz w:val="18"/>
                <w:szCs w:val="18"/>
              </w:rPr>
              <w:t>加5</w:t>
            </w:r>
            <w:r>
              <w:rPr>
                <w:rFonts w:hint="eastAsia" w:ascii="宋体" w:hAnsi="宋体"/>
                <w:sz w:val="18"/>
                <w:szCs w:val="18"/>
              </w:rPr>
              <w:t>分；达到</w:t>
            </w:r>
            <w:r>
              <w:rPr>
                <w:rFonts w:ascii="宋体" w:hAnsi="宋体"/>
                <w:sz w:val="18"/>
                <w:szCs w:val="18"/>
              </w:rPr>
              <w:t>1</w:t>
            </w:r>
            <w:r>
              <w:rPr>
                <w:rFonts w:hint="eastAsia" w:ascii="宋体" w:hAnsi="宋体"/>
                <w:sz w:val="18"/>
                <w:szCs w:val="18"/>
              </w:rPr>
              <w:t>次，加1</w:t>
            </w:r>
            <w:r>
              <w:rPr>
                <w:rFonts w:ascii="宋体" w:hAnsi="宋体"/>
                <w:sz w:val="18"/>
                <w:szCs w:val="18"/>
              </w:rPr>
              <w:t>0</w:t>
            </w:r>
            <w:r>
              <w:rPr>
                <w:rFonts w:hint="eastAsia" w:ascii="宋体" w:hAnsi="宋体"/>
                <w:sz w:val="18"/>
                <w:szCs w:val="18"/>
              </w:rPr>
              <w:t>分。</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1.1.5</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年文献外借量（万册次）</w:t>
            </w:r>
          </w:p>
        </w:tc>
        <w:tc>
          <w:tcPr>
            <w:tcW w:w="850" w:type="dxa"/>
            <w:noWrap w:val="0"/>
            <w:vAlign w:val="center"/>
          </w:tcPr>
          <w:p>
            <w:pPr>
              <w:spacing w:line="240" w:lineRule="atLeast"/>
              <w:jc w:val="center"/>
              <w:rPr>
                <w:rFonts w:ascii="宋体" w:hAnsi="宋体"/>
                <w:sz w:val="18"/>
                <w:szCs w:val="18"/>
              </w:rPr>
            </w:pPr>
            <w:r>
              <w:rPr>
                <w:rFonts w:ascii="宋体" w:hAnsi="宋体"/>
                <w:sz w:val="18"/>
                <w:szCs w:val="18"/>
              </w:rPr>
              <w:t>1</w:t>
            </w:r>
            <w:r>
              <w:rPr>
                <w:rFonts w:hint="eastAsia" w:ascii="宋体" w:hAnsi="宋体"/>
                <w:sz w:val="18"/>
                <w:szCs w:val="18"/>
              </w:rPr>
              <w:t>2</w:t>
            </w:r>
          </w:p>
          <w:p>
            <w:pPr>
              <w:spacing w:line="240" w:lineRule="atLeast"/>
              <w:jc w:val="center"/>
              <w:rPr>
                <w:rFonts w:ascii="宋体" w:hAnsi="宋体"/>
                <w:sz w:val="18"/>
                <w:szCs w:val="18"/>
              </w:rPr>
            </w:pPr>
            <w:r>
              <w:rPr>
                <w:rFonts w:hint="eastAsia" w:ascii="宋体" w:hAnsi="宋体"/>
                <w:sz w:val="18"/>
                <w:szCs w:val="18"/>
              </w:rPr>
              <w:t>10</w:t>
            </w:r>
            <w:r>
              <w:rPr>
                <w:rFonts w:ascii="宋体" w:hAnsi="宋体"/>
                <w:sz w:val="18"/>
                <w:szCs w:val="18"/>
              </w:rPr>
              <w:br w:type="textWrapping"/>
            </w:r>
            <w:r>
              <w:rPr>
                <w:rFonts w:hint="eastAsia" w:ascii="宋体" w:hAnsi="宋体"/>
                <w:sz w:val="18"/>
                <w:szCs w:val="18"/>
              </w:rPr>
              <w:t>8</w:t>
            </w:r>
            <w:r>
              <w:rPr>
                <w:rFonts w:ascii="宋体" w:hAnsi="宋体"/>
                <w:sz w:val="18"/>
                <w:szCs w:val="18"/>
              </w:rPr>
              <w:br w:type="textWrapping"/>
            </w:r>
            <w:r>
              <w:rPr>
                <w:rFonts w:hint="eastAsia" w:ascii="宋体" w:hAnsi="宋体"/>
                <w:sz w:val="18"/>
                <w:szCs w:val="18"/>
              </w:rPr>
              <w:t>6</w:t>
            </w:r>
            <w:r>
              <w:rPr>
                <w:rFonts w:ascii="宋体" w:hAnsi="宋体"/>
                <w:sz w:val="18"/>
                <w:szCs w:val="18"/>
              </w:rPr>
              <w:br w:type="textWrapping"/>
            </w:r>
            <w:r>
              <w:rPr>
                <w:rFonts w:hint="eastAsia" w:ascii="宋体" w:hAnsi="宋体"/>
                <w:sz w:val="18"/>
                <w:szCs w:val="18"/>
              </w:rPr>
              <w:t>4</w:t>
            </w: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20</w:t>
            </w:r>
            <w:r>
              <w:rPr>
                <w:rFonts w:ascii="宋体" w:hAnsi="宋体"/>
                <w:sz w:val="18"/>
                <w:szCs w:val="18"/>
              </w:rPr>
              <w:br w:type="textWrapping"/>
            </w:r>
            <w:r>
              <w:rPr>
                <w:rFonts w:ascii="宋体" w:hAnsi="宋体"/>
                <w:sz w:val="18"/>
                <w:szCs w:val="18"/>
              </w:rPr>
              <w:t>16</w:t>
            </w:r>
            <w:r>
              <w:rPr>
                <w:rFonts w:ascii="宋体" w:hAnsi="宋体"/>
                <w:sz w:val="18"/>
                <w:szCs w:val="18"/>
              </w:rPr>
              <w:br w:type="textWrapping"/>
            </w:r>
            <w:r>
              <w:rPr>
                <w:rFonts w:ascii="宋体" w:hAnsi="宋体"/>
                <w:sz w:val="18"/>
                <w:szCs w:val="18"/>
              </w:rPr>
              <w:t>12</w:t>
            </w:r>
          </w:p>
          <w:p>
            <w:pPr>
              <w:spacing w:line="240" w:lineRule="atLeast"/>
              <w:jc w:val="center"/>
              <w:rPr>
                <w:rFonts w:ascii="宋体" w:hAnsi="宋体"/>
                <w:sz w:val="18"/>
                <w:szCs w:val="18"/>
              </w:rPr>
            </w:pPr>
            <w:r>
              <w:rPr>
                <w:rFonts w:ascii="宋体" w:hAnsi="宋体"/>
                <w:sz w:val="18"/>
                <w:szCs w:val="18"/>
              </w:rPr>
              <w:t>8</w:t>
            </w:r>
            <w:r>
              <w:rPr>
                <w:rFonts w:ascii="宋体" w:hAnsi="宋体"/>
                <w:sz w:val="18"/>
                <w:szCs w:val="18"/>
              </w:rPr>
              <w:br w:type="textWrapping"/>
            </w:r>
            <w:r>
              <w:rPr>
                <w:rFonts w:ascii="宋体" w:hAnsi="宋体"/>
                <w:sz w:val="18"/>
                <w:szCs w:val="18"/>
              </w:rPr>
              <w:t>4</w:t>
            </w:r>
          </w:p>
        </w:tc>
        <w:tc>
          <w:tcPr>
            <w:tcW w:w="851" w:type="dxa"/>
            <w:noWrap w:val="0"/>
            <w:vAlign w:val="center"/>
          </w:tcPr>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1</w:t>
            </w:r>
            <w:r>
              <w:rPr>
                <w:rFonts w:ascii="宋体" w:hAnsi="宋体"/>
                <w:sz w:val="18"/>
                <w:szCs w:val="18"/>
              </w:rPr>
              <w:t>5</w:t>
            </w:r>
          </w:p>
        </w:tc>
        <w:tc>
          <w:tcPr>
            <w:tcW w:w="3969" w:type="dxa"/>
            <w:noWrap w:val="0"/>
            <w:vAlign w:val="center"/>
          </w:tcPr>
          <w:p>
            <w:pPr>
              <w:spacing w:line="240" w:lineRule="atLeast"/>
              <w:jc w:val="left"/>
              <w:rPr>
                <w:rFonts w:ascii="宋体" w:hAnsi="宋体"/>
                <w:sz w:val="18"/>
                <w:szCs w:val="18"/>
              </w:rPr>
            </w:pPr>
            <w:r>
              <w:rPr>
                <w:rFonts w:hint="eastAsia" w:ascii="宋体" w:hAnsi="宋体"/>
                <w:sz w:val="18"/>
                <w:szCs w:val="18"/>
              </w:rPr>
              <w:t>加分项共10分：达到</w:t>
            </w:r>
            <w:r>
              <w:rPr>
                <w:rFonts w:ascii="宋体" w:hAnsi="宋体"/>
                <w:sz w:val="18"/>
                <w:szCs w:val="18"/>
              </w:rPr>
              <w:t>2</w:t>
            </w:r>
            <w:r>
              <w:rPr>
                <w:rFonts w:hint="eastAsia" w:ascii="宋体" w:hAnsi="宋体"/>
                <w:sz w:val="18"/>
                <w:szCs w:val="18"/>
              </w:rPr>
              <w:t>0万册次，加</w:t>
            </w:r>
            <w:r>
              <w:rPr>
                <w:rFonts w:ascii="宋体" w:hAnsi="宋体"/>
                <w:sz w:val="18"/>
                <w:szCs w:val="18"/>
              </w:rPr>
              <w:t>5</w:t>
            </w:r>
            <w:r>
              <w:rPr>
                <w:rFonts w:hint="eastAsia" w:ascii="宋体" w:hAnsi="宋体"/>
                <w:sz w:val="18"/>
                <w:szCs w:val="18"/>
              </w:rPr>
              <w:t>分；达到</w:t>
            </w:r>
            <w:r>
              <w:rPr>
                <w:rFonts w:ascii="宋体" w:hAnsi="宋体"/>
                <w:sz w:val="18"/>
                <w:szCs w:val="18"/>
              </w:rPr>
              <w:t>4</w:t>
            </w:r>
            <w:r>
              <w:rPr>
                <w:rFonts w:hint="eastAsia" w:ascii="宋体" w:hAnsi="宋体"/>
                <w:sz w:val="18"/>
                <w:szCs w:val="18"/>
              </w:rPr>
              <w:t>0万册次，加</w:t>
            </w:r>
            <w:r>
              <w:rPr>
                <w:rFonts w:ascii="宋体" w:hAnsi="宋体"/>
                <w:sz w:val="18"/>
                <w:szCs w:val="18"/>
              </w:rPr>
              <w:t>10</w:t>
            </w:r>
            <w:r>
              <w:rPr>
                <w:rFonts w:hint="eastAsia" w:ascii="宋体" w:hAnsi="宋体"/>
                <w:sz w:val="18"/>
                <w:szCs w:val="18"/>
              </w:rPr>
              <w:t>分；达到</w:t>
            </w:r>
            <w:r>
              <w:rPr>
                <w:rFonts w:ascii="宋体" w:hAnsi="宋体"/>
                <w:sz w:val="18"/>
                <w:szCs w:val="18"/>
              </w:rPr>
              <w:t>6</w:t>
            </w:r>
            <w:r>
              <w:rPr>
                <w:rFonts w:hint="eastAsia" w:ascii="宋体" w:hAnsi="宋体"/>
                <w:sz w:val="18"/>
                <w:szCs w:val="18"/>
              </w:rPr>
              <w:t>0万册次，加1</w:t>
            </w:r>
            <w:r>
              <w:rPr>
                <w:rFonts w:ascii="宋体" w:hAnsi="宋体"/>
                <w:sz w:val="18"/>
                <w:szCs w:val="18"/>
              </w:rPr>
              <w:t>5</w:t>
            </w:r>
            <w:r>
              <w:rPr>
                <w:rFonts w:hint="eastAsia" w:ascii="宋体" w:hAnsi="宋体"/>
                <w:sz w:val="18"/>
                <w:szCs w:val="18"/>
              </w:rPr>
              <w:t>分。</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1" w:hRule="atLeast"/>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1.1.</w:t>
            </w:r>
            <w:r>
              <w:rPr>
                <w:rFonts w:ascii="宋体" w:hAnsi="宋体"/>
                <w:sz w:val="18"/>
                <w:szCs w:val="18"/>
              </w:rPr>
              <w:t>6</w:t>
            </w:r>
          </w:p>
        </w:tc>
        <w:tc>
          <w:tcPr>
            <w:tcW w:w="1118" w:type="dxa"/>
            <w:noWrap w:val="0"/>
            <w:vAlign w:val="center"/>
          </w:tcPr>
          <w:p>
            <w:pPr>
              <w:spacing w:line="240" w:lineRule="atLeast"/>
              <w:jc w:val="center"/>
              <w:rPr>
                <w:rFonts w:ascii="宋体" w:hAnsi="宋体" w:cs="楷体"/>
                <w:bCs/>
                <w:sz w:val="18"/>
                <w:szCs w:val="18"/>
              </w:rPr>
            </w:pPr>
          </w:p>
        </w:tc>
        <w:tc>
          <w:tcPr>
            <w:tcW w:w="1134" w:type="dxa"/>
            <w:noWrap w:val="0"/>
            <w:vAlign w:val="center"/>
          </w:tcPr>
          <w:p>
            <w:pPr>
              <w:spacing w:line="240" w:lineRule="atLeast"/>
              <w:jc w:val="center"/>
              <w:rPr>
                <w:rFonts w:ascii="宋体" w:hAnsi="宋体" w:cs="楷体"/>
                <w:bCs/>
                <w:sz w:val="18"/>
                <w:szCs w:val="18"/>
              </w:rPr>
            </w:pPr>
            <w:r>
              <w:rPr>
                <w:rFonts w:hint="eastAsia" w:ascii="宋体" w:hAnsi="宋体" w:cs="楷体"/>
                <w:bCs/>
                <w:sz w:val="18"/>
                <w:szCs w:val="18"/>
              </w:rPr>
              <w:t>年文献</w:t>
            </w:r>
            <w:r>
              <w:rPr>
                <w:rFonts w:ascii="宋体" w:hAnsi="宋体" w:cs="楷体"/>
                <w:bCs/>
                <w:sz w:val="18"/>
                <w:szCs w:val="18"/>
              </w:rPr>
              <w:t>流通率</w:t>
            </w:r>
          </w:p>
        </w:tc>
        <w:tc>
          <w:tcPr>
            <w:tcW w:w="850" w:type="dxa"/>
            <w:noWrap w:val="0"/>
            <w:vAlign w:val="center"/>
          </w:tcPr>
          <w:p>
            <w:pPr>
              <w:spacing w:line="240" w:lineRule="atLeast"/>
              <w:jc w:val="center"/>
              <w:rPr>
                <w:rFonts w:ascii="宋体" w:hAnsi="宋体" w:cs="楷体"/>
                <w:bCs/>
                <w:sz w:val="18"/>
                <w:szCs w:val="18"/>
              </w:rPr>
            </w:pPr>
            <w:r>
              <w:rPr>
                <w:rFonts w:hint="eastAsia" w:ascii="宋体" w:hAnsi="宋体" w:cs="楷体"/>
                <w:bCs/>
                <w:sz w:val="18"/>
                <w:szCs w:val="18"/>
              </w:rPr>
              <w:t>0.7</w:t>
            </w:r>
          </w:p>
          <w:p>
            <w:pPr>
              <w:spacing w:line="240" w:lineRule="atLeast"/>
              <w:jc w:val="center"/>
              <w:rPr>
                <w:rFonts w:ascii="宋体" w:hAnsi="宋体" w:cs="楷体"/>
                <w:bCs/>
                <w:sz w:val="18"/>
                <w:szCs w:val="18"/>
              </w:rPr>
            </w:pPr>
            <w:r>
              <w:rPr>
                <w:rFonts w:hint="eastAsia" w:ascii="宋体" w:hAnsi="宋体" w:cs="楷体"/>
                <w:bCs/>
                <w:sz w:val="18"/>
                <w:szCs w:val="18"/>
              </w:rPr>
              <w:t>0.5</w:t>
            </w:r>
          </w:p>
          <w:p>
            <w:pPr>
              <w:spacing w:line="240" w:lineRule="atLeast"/>
              <w:jc w:val="center"/>
              <w:rPr>
                <w:rFonts w:ascii="宋体" w:hAnsi="宋体"/>
                <w:sz w:val="18"/>
                <w:szCs w:val="18"/>
              </w:rPr>
            </w:pPr>
            <w:r>
              <w:rPr>
                <w:rFonts w:hint="eastAsia" w:ascii="宋体" w:hAnsi="宋体" w:cs="楷体"/>
                <w:bCs/>
                <w:sz w:val="18"/>
                <w:szCs w:val="18"/>
              </w:rPr>
              <w:t>0.3</w:t>
            </w:r>
          </w:p>
        </w:tc>
        <w:tc>
          <w:tcPr>
            <w:tcW w:w="709" w:type="dxa"/>
            <w:noWrap w:val="0"/>
            <w:vAlign w:val="center"/>
          </w:tcPr>
          <w:p>
            <w:pPr>
              <w:spacing w:line="240" w:lineRule="atLeast"/>
              <w:jc w:val="center"/>
              <w:rPr>
                <w:rFonts w:ascii="宋体" w:hAnsi="宋体" w:cs="楷体"/>
                <w:bCs/>
                <w:sz w:val="18"/>
                <w:szCs w:val="18"/>
              </w:rPr>
            </w:pPr>
            <w:r>
              <w:rPr>
                <w:rFonts w:hint="eastAsia" w:ascii="宋体" w:hAnsi="宋体" w:cs="楷体"/>
                <w:bCs/>
                <w:sz w:val="18"/>
                <w:szCs w:val="18"/>
              </w:rPr>
              <w:t>10</w:t>
            </w:r>
          </w:p>
          <w:p>
            <w:pPr>
              <w:spacing w:line="240" w:lineRule="atLeast"/>
              <w:jc w:val="center"/>
              <w:rPr>
                <w:rFonts w:ascii="宋体" w:hAnsi="宋体" w:cs="楷体"/>
                <w:bCs/>
                <w:sz w:val="18"/>
                <w:szCs w:val="18"/>
              </w:rPr>
            </w:pPr>
            <w:r>
              <w:rPr>
                <w:rFonts w:hint="eastAsia" w:ascii="宋体" w:hAnsi="宋体" w:cs="楷体"/>
                <w:bCs/>
                <w:sz w:val="18"/>
                <w:szCs w:val="18"/>
              </w:rPr>
              <w:t>8</w:t>
            </w:r>
          </w:p>
          <w:p>
            <w:pPr>
              <w:spacing w:line="240" w:lineRule="atLeast"/>
              <w:jc w:val="center"/>
              <w:rPr>
                <w:rFonts w:ascii="宋体" w:hAnsi="宋体"/>
                <w:sz w:val="18"/>
                <w:szCs w:val="18"/>
              </w:rPr>
            </w:pPr>
            <w:r>
              <w:rPr>
                <w:rFonts w:hint="eastAsia" w:ascii="宋体" w:hAnsi="宋体" w:cs="楷体"/>
                <w:bCs/>
                <w:sz w:val="18"/>
                <w:szCs w:val="18"/>
              </w:rPr>
              <w:t>6</w:t>
            </w:r>
          </w:p>
        </w:tc>
        <w:tc>
          <w:tcPr>
            <w:tcW w:w="851" w:type="dxa"/>
            <w:noWrap w:val="0"/>
            <w:vAlign w:val="center"/>
          </w:tcPr>
          <w:p>
            <w:pPr>
              <w:spacing w:line="240" w:lineRule="atLeast"/>
              <w:jc w:val="center"/>
              <w:rPr>
                <w:rFonts w:ascii="宋体" w:hAnsi="宋体"/>
                <w:sz w:val="18"/>
                <w:szCs w:val="18"/>
              </w:rPr>
            </w:pPr>
            <w:r>
              <w:rPr>
                <w:rFonts w:ascii="宋体" w:hAnsi="宋体"/>
                <w:sz w:val="18"/>
                <w:szCs w:val="18"/>
              </w:rPr>
              <w:t>0-10</w:t>
            </w:r>
          </w:p>
        </w:tc>
        <w:tc>
          <w:tcPr>
            <w:tcW w:w="3969" w:type="dxa"/>
            <w:noWrap w:val="0"/>
            <w:vAlign w:val="center"/>
          </w:tcPr>
          <w:p>
            <w:pPr>
              <w:spacing w:line="240" w:lineRule="atLeast"/>
              <w:jc w:val="left"/>
              <w:rPr>
                <w:rFonts w:ascii="宋体" w:hAnsi="宋体" w:cs="楷体"/>
                <w:bCs/>
                <w:sz w:val="18"/>
                <w:szCs w:val="18"/>
              </w:rPr>
            </w:pPr>
            <w:r>
              <w:rPr>
                <w:rFonts w:hint="eastAsia" w:ascii="宋体" w:hAnsi="宋体" w:cs="楷体"/>
                <w:bCs/>
                <w:sz w:val="18"/>
                <w:szCs w:val="18"/>
              </w:rPr>
              <w:t>1.计算方法：年流通总册次/馆藏书刊总量。</w:t>
            </w:r>
          </w:p>
          <w:p>
            <w:pPr>
              <w:spacing w:line="240" w:lineRule="atLeast"/>
              <w:jc w:val="left"/>
              <w:rPr>
                <w:rFonts w:ascii="宋体" w:hAnsi="宋体" w:cs="楷体"/>
                <w:bCs/>
                <w:sz w:val="18"/>
                <w:szCs w:val="18"/>
              </w:rPr>
            </w:pPr>
            <w:r>
              <w:rPr>
                <w:rFonts w:ascii="宋体" w:hAnsi="宋体" w:cs="楷体"/>
                <w:bCs/>
                <w:sz w:val="18"/>
                <w:szCs w:val="18"/>
              </w:rPr>
              <w:t>2</w:t>
            </w:r>
            <w:r>
              <w:rPr>
                <w:rFonts w:hint="eastAsia" w:ascii="宋体" w:hAnsi="宋体" w:cs="楷体"/>
                <w:bCs/>
                <w:sz w:val="18"/>
                <w:szCs w:val="18"/>
              </w:rPr>
              <w:t>.</w:t>
            </w:r>
            <w:r>
              <w:rPr>
                <w:rFonts w:hint="eastAsia" w:ascii="宋体" w:hAnsi="宋体"/>
                <w:sz w:val="18"/>
                <w:szCs w:val="18"/>
              </w:rPr>
              <w:t>加分项共</w:t>
            </w:r>
            <w:r>
              <w:rPr>
                <w:rFonts w:ascii="宋体" w:hAnsi="宋体"/>
                <w:sz w:val="18"/>
                <w:szCs w:val="18"/>
              </w:rPr>
              <w:t>10</w:t>
            </w:r>
            <w:r>
              <w:rPr>
                <w:rFonts w:hint="eastAsia" w:ascii="宋体" w:hAnsi="宋体"/>
                <w:sz w:val="18"/>
                <w:szCs w:val="18"/>
              </w:rPr>
              <w:t>分：</w:t>
            </w:r>
            <w:r>
              <w:rPr>
                <w:rFonts w:hint="eastAsia" w:ascii="宋体" w:hAnsi="宋体" w:cs="楷体"/>
                <w:bCs/>
                <w:sz w:val="18"/>
                <w:szCs w:val="18"/>
              </w:rPr>
              <w:t>达到1，加</w:t>
            </w:r>
            <w:r>
              <w:rPr>
                <w:rFonts w:ascii="宋体" w:hAnsi="宋体" w:cs="楷体"/>
                <w:bCs/>
                <w:sz w:val="18"/>
                <w:szCs w:val="18"/>
              </w:rPr>
              <w:t>5</w:t>
            </w:r>
            <w:r>
              <w:rPr>
                <w:rFonts w:hint="eastAsia" w:ascii="宋体" w:hAnsi="宋体" w:cs="楷体"/>
                <w:bCs/>
                <w:sz w:val="18"/>
                <w:szCs w:val="18"/>
              </w:rPr>
              <w:t>分；达到1.2，加</w:t>
            </w:r>
            <w:r>
              <w:rPr>
                <w:rFonts w:ascii="宋体" w:hAnsi="宋体" w:cs="楷体"/>
                <w:bCs/>
                <w:sz w:val="18"/>
                <w:szCs w:val="18"/>
              </w:rPr>
              <w:t>10</w:t>
            </w:r>
            <w:r>
              <w:rPr>
                <w:rFonts w:hint="eastAsia" w:ascii="宋体" w:hAnsi="宋体" w:cs="楷体"/>
                <w:bCs/>
                <w:sz w:val="18"/>
                <w:szCs w:val="18"/>
              </w:rPr>
              <w:t>分。</w:t>
            </w:r>
          </w:p>
        </w:tc>
        <w:tc>
          <w:tcPr>
            <w:tcW w:w="811" w:type="dxa"/>
            <w:noWrap w:val="0"/>
            <w:vAlign w:val="center"/>
          </w:tcPr>
          <w:p>
            <w:pPr>
              <w:spacing w:line="240" w:lineRule="atLeast"/>
              <w:jc w:val="center"/>
              <w:rPr>
                <w:rFonts w:ascii="宋体" w:hAnsi="宋体" w:cs="楷体"/>
                <w:bCs/>
                <w:sz w:val="18"/>
                <w:szCs w:val="18"/>
              </w:rPr>
            </w:pPr>
            <w:r>
              <w:rPr>
                <w:rFonts w:hint="eastAsia" w:ascii="宋体" w:hAnsi="宋体"/>
                <w:sz w:val="18"/>
                <w:szCs w:val="18"/>
              </w:rPr>
              <w:t>C1295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1" w:hRule="atLeast"/>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1.1.</w:t>
            </w:r>
            <w:r>
              <w:rPr>
                <w:rFonts w:ascii="宋体" w:hAnsi="宋体"/>
                <w:sz w:val="18"/>
                <w:szCs w:val="18"/>
              </w:rPr>
              <w:t>7</w:t>
            </w:r>
          </w:p>
        </w:tc>
        <w:tc>
          <w:tcPr>
            <w:tcW w:w="1118" w:type="dxa"/>
            <w:noWrap w:val="0"/>
            <w:vAlign w:val="center"/>
          </w:tcPr>
          <w:p>
            <w:pPr>
              <w:spacing w:line="240" w:lineRule="atLeast"/>
              <w:jc w:val="center"/>
              <w:rPr>
                <w:rFonts w:ascii="宋体" w:hAnsi="宋体" w:cs="楷体"/>
                <w:bCs/>
                <w:sz w:val="18"/>
                <w:szCs w:val="18"/>
              </w:rPr>
            </w:pPr>
          </w:p>
        </w:tc>
        <w:tc>
          <w:tcPr>
            <w:tcW w:w="1134" w:type="dxa"/>
            <w:noWrap w:val="0"/>
            <w:vAlign w:val="center"/>
          </w:tcPr>
          <w:p>
            <w:pPr>
              <w:spacing w:line="240" w:lineRule="atLeast"/>
              <w:jc w:val="center"/>
              <w:rPr>
                <w:rFonts w:ascii="宋体" w:hAnsi="宋体" w:cs="楷体"/>
                <w:bCs/>
                <w:sz w:val="18"/>
                <w:szCs w:val="18"/>
              </w:rPr>
            </w:pPr>
            <w:r>
              <w:rPr>
                <w:rFonts w:ascii="宋体" w:hAnsi="宋体" w:cs="楷体"/>
                <w:bCs/>
                <w:sz w:val="18"/>
                <w:szCs w:val="18"/>
              </w:rPr>
              <w:t>年</w:t>
            </w:r>
            <w:r>
              <w:rPr>
                <w:rFonts w:hint="eastAsia" w:ascii="宋体" w:hAnsi="宋体" w:cs="楷体"/>
                <w:bCs/>
                <w:sz w:val="18"/>
                <w:szCs w:val="18"/>
              </w:rPr>
              <w:t>员工人均</w:t>
            </w:r>
            <w:r>
              <w:rPr>
                <w:rFonts w:ascii="宋体" w:hAnsi="宋体" w:cs="楷体"/>
                <w:bCs/>
                <w:sz w:val="18"/>
                <w:szCs w:val="18"/>
              </w:rPr>
              <w:t>流通</w:t>
            </w:r>
            <w:r>
              <w:rPr>
                <w:rFonts w:hint="eastAsia" w:ascii="宋体" w:hAnsi="宋体" w:cs="楷体"/>
                <w:bCs/>
                <w:sz w:val="18"/>
                <w:szCs w:val="18"/>
              </w:rPr>
              <w:t>量</w:t>
            </w:r>
          </w:p>
          <w:p>
            <w:pPr>
              <w:spacing w:line="240" w:lineRule="atLeast"/>
              <w:jc w:val="center"/>
              <w:rPr>
                <w:rFonts w:ascii="宋体" w:hAnsi="宋体" w:cs="楷体"/>
                <w:bCs/>
                <w:sz w:val="18"/>
                <w:szCs w:val="18"/>
              </w:rPr>
            </w:pPr>
            <w:r>
              <w:rPr>
                <w:rFonts w:hint="eastAsia" w:ascii="宋体" w:hAnsi="宋体" w:cs="楷体"/>
                <w:bCs/>
                <w:sz w:val="18"/>
                <w:szCs w:val="18"/>
              </w:rPr>
              <w:t>（册次</w:t>
            </w:r>
            <w:r>
              <w:rPr>
                <w:rFonts w:ascii="宋体" w:hAnsi="宋体" w:cs="楷体"/>
                <w:bCs/>
                <w:sz w:val="18"/>
                <w:szCs w:val="18"/>
              </w:rPr>
              <w:t>）</w:t>
            </w:r>
          </w:p>
        </w:tc>
        <w:tc>
          <w:tcPr>
            <w:tcW w:w="850" w:type="dxa"/>
            <w:noWrap w:val="0"/>
            <w:vAlign w:val="center"/>
          </w:tcPr>
          <w:p>
            <w:pPr>
              <w:spacing w:line="240" w:lineRule="atLeast"/>
              <w:jc w:val="center"/>
              <w:rPr>
                <w:rFonts w:ascii="宋体" w:hAnsi="宋体" w:cs="楷体"/>
                <w:bCs/>
                <w:sz w:val="18"/>
                <w:szCs w:val="18"/>
              </w:rPr>
            </w:pPr>
            <w:r>
              <w:rPr>
                <w:rFonts w:hint="eastAsia" w:ascii="宋体" w:hAnsi="宋体" w:cs="楷体"/>
                <w:bCs/>
                <w:sz w:val="18"/>
                <w:szCs w:val="18"/>
              </w:rPr>
              <w:t>5000</w:t>
            </w:r>
          </w:p>
          <w:p>
            <w:pPr>
              <w:spacing w:line="240" w:lineRule="atLeast"/>
              <w:jc w:val="center"/>
              <w:rPr>
                <w:rFonts w:ascii="宋体" w:hAnsi="宋体" w:cs="楷体"/>
                <w:bCs/>
                <w:sz w:val="18"/>
                <w:szCs w:val="18"/>
              </w:rPr>
            </w:pPr>
            <w:r>
              <w:rPr>
                <w:rFonts w:ascii="宋体" w:hAnsi="宋体" w:cs="楷体"/>
                <w:bCs/>
                <w:sz w:val="18"/>
                <w:szCs w:val="18"/>
              </w:rPr>
              <w:t>4000</w:t>
            </w:r>
          </w:p>
          <w:p>
            <w:pPr>
              <w:spacing w:line="240" w:lineRule="atLeast"/>
              <w:jc w:val="center"/>
              <w:rPr>
                <w:rFonts w:ascii="宋体" w:hAnsi="宋体" w:cs="楷体"/>
                <w:bCs/>
                <w:sz w:val="18"/>
                <w:szCs w:val="18"/>
              </w:rPr>
            </w:pPr>
            <w:r>
              <w:rPr>
                <w:rFonts w:ascii="宋体" w:hAnsi="宋体" w:cs="楷体"/>
                <w:bCs/>
                <w:sz w:val="18"/>
                <w:szCs w:val="18"/>
              </w:rPr>
              <w:t>3000</w:t>
            </w:r>
          </w:p>
          <w:p>
            <w:pPr>
              <w:spacing w:line="240" w:lineRule="atLeast"/>
              <w:jc w:val="center"/>
              <w:rPr>
                <w:rFonts w:ascii="宋体" w:hAnsi="宋体" w:cs="楷体"/>
                <w:bCs/>
                <w:sz w:val="18"/>
                <w:szCs w:val="18"/>
              </w:rPr>
            </w:pPr>
            <w:r>
              <w:rPr>
                <w:rFonts w:ascii="宋体" w:hAnsi="宋体" w:cs="楷体"/>
                <w:bCs/>
                <w:sz w:val="18"/>
                <w:szCs w:val="18"/>
              </w:rPr>
              <w:t>2000</w:t>
            </w:r>
          </w:p>
          <w:p>
            <w:pPr>
              <w:spacing w:line="240" w:lineRule="atLeast"/>
              <w:jc w:val="center"/>
              <w:rPr>
                <w:rFonts w:ascii="宋体" w:hAnsi="宋体" w:cs="楷体"/>
                <w:bCs/>
                <w:sz w:val="18"/>
                <w:szCs w:val="18"/>
              </w:rPr>
            </w:pPr>
            <w:r>
              <w:rPr>
                <w:rFonts w:ascii="宋体" w:hAnsi="宋体" w:cs="楷体"/>
                <w:bCs/>
                <w:sz w:val="18"/>
                <w:szCs w:val="18"/>
              </w:rPr>
              <w:t>1000</w:t>
            </w: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5</w:t>
            </w:r>
          </w:p>
          <w:p>
            <w:pPr>
              <w:spacing w:line="240" w:lineRule="atLeast"/>
              <w:jc w:val="center"/>
              <w:rPr>
                <w:rFonts w:ascii="宋体" w:hAnsi="宋体"/>
                <w:sz w:val="18"/>
                <w:szCs w:val="18"/>
              </w:rPr>
            </w:pPr>
            <w:r>
              <w:rPr>
                <w:rFonts w:ascii="宋体" w:hAnsi="宋体"/>
                <w:sz w:val="18"/>
                <w:szCs w:val="18"/>
              </w:rPr>
              <w:t>4</w:t>
            </w:r>
          </w:p>
          <w:p>
            <w:pPr>
              <w:spacing w:line="240" w:lineRule="atLeast"/>
              <w:jc w:val="center"/>
              <w:rPr>
                <w:rFonts w:ascii="宋体" w:hAnsi="宋体"/>
                <w:sz w:val="18"/>
                <w:szCs w:val="18"/>
              </w:rPr>
            </w:pPr>
            <w:r>
              <w:rPr>
                <w:rFonts w:ascii="宋体" w:hAnsi="宋体"/>
                <w:sz w:val="18"/>
                <w:szCs w:val="18"/>
              </w:rPr>
              <w:t>3</w:t>
            </w:r>
          </w:p>
          <w:p>
            <w:pPr>
              <w:spacing w:line="240" w:lineRule="atLeast"/>
              <w:jc w:val="center"/>
              <w:rPr>
                <w:rFonts w:ascii="宋体" w:hAnsi="宋体"/>
                <w:sz w:val="18"/>
                <w:szCs w:val="18"/>
              </w:rPr>
            </w:pPr>
            <w:r>
              <w:rPr>
                <w:rFonts w:ascii="宋体" w:hAnsi="宋体"/>
                <w:sz w:val="18"/>
                <w:szCs w:val="18"/>
              </w:rPr>
              <w:t>2</w:t>
            </w:r>
          </w:p>
          <w:p>
            <w:pPr>
              <w:spacing w:line="240" w:lineRule="atLeast"/>
              <w:jc w:val="center"/>
              <w:rPr>
                <w:rFonts w:ascii="宋体" w:hAnsi="宋体" w:cs="楷体"/>
                <w:bCs/>
                <w:sz w:val="18"/>
                <w:szCs w:val="18"/>
              </w:rPr>
            </w:pPr>
            <w:r>
              <w:rPr>
                <w:rFonts w:ascii="宋体" w:hAnsi="宋体"/>
                <w:sz w:val="18"/>
                <w:szCs w:val="18"/>
              </w:rPr>
              <w:t>1</w:t>
            </w:r>
          </w:p>
        </w:tc>
        <w:tc>
          <w:tcPr>
            <w:tcW w:w="851" w:type="dxa"/>
            <w:noWrap w:val="0"/>
            <w:vAlign w:val="center"/>
          </w:tcPr>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w:t>
            </w:r>
            <w:r>
              <w:rPr>
                <w:rFonts w:ascii="宋体" w:hAnsi="宋体"/>
                <w:sz w:val="18"/>
                <w:szCs w:val="18"/>
              </w:rPr>
              <w:t>10</w:t>
            </w:r>
          </w:p>
        </w:tc>
        <w:tc>
          <w:tcPr>
            <w:tcW w:w="3969" w:type="dxa"/>
            <w:noWrap w:val="0"/>
            <w:vAlign w:val="center"/>
          </w:tcPr>
          <w:p>
            <w:pPr>
              <w:spacing w:line="240" w:lineRule="atLeast"/>
              <w:jc w:val="left"/>
              <w:rPr>
                <w:rFonts w:ascii="宋体" w:hAnsi="宋体" w:cs="楷体"/>
                <w:bCs/>
                <w:sz w:val="18"/>
                <w:szCs w:val="18"/>
              </w:rPr>
            </w:pPr>
            <w:r>
              <w:rPr>
                <w:rFonts w:hint="eastAsia" w:ascii="宋体" w:hAnsi="宋体" w:cs="楷体"/>
                <w:bCs/>
                <w:sz w:val="18"/>
                <w:szCs w:val="18"/>
              </w:rPr>
              <w:t>1.计算方法：年外借总册次/员工数。</w:t>
            </w:r>
          </w:p>
          <w:p>
            <w:pPr>
              <w:spacing w:line="240" w:lineRule="atLeast"/>
              <w:jc w:val="left"/>
              <w:rPr>
                <w:rFonts w:ascii="宋体" w:hAnsi="宋体" w:cs="楷体"/>
                <w:bCs/>
                <w:sz w:val="18"/>
                <w:szCs w:val="18"/>
              </w:rPr>
            </w:pPr>
            <w:r>
              <w:rPr>
                <w:rFonts w:hint="eastAsia" w:ascii="宋体" w:hAnsi="宋体" w:cs="楷体"/>
                <w:bCs/>
                <w:sz w:val="18"/>
                <w:szCs w:val="18"/>
              </w:rPr>
              <w:t>2.加分项</w:t>
            </w:r>
            <w:r>
              <w:rPr>
                <w:rFonts w:ascii="宋体" w:hAnsi="宋体" w:cs="楷体"/>
                <w:bCs/>
                <w:sz w:val="18"/>
                <w:szCs w:val="18"/>
              </w:rPr>
              <w:t>共10</w:t>
            </w:r>
            <w:r>
              <w:rPr>
                <w:rFonts w:hint="eastAsia" w:ascii="宋体" w:hAnsi="宋体" w:cs="楷体"/>
                <w:bCs/>
                <w:sz w:val="18"/>
                <w:szCs w:val="18"/>
              </w:rPr>
              <w:t>分</w:t>
            </w:r>
            <w:r>
              <w:rPr>
                <w:rFonts w:ascii="宋体" w:hAnsi="宋体" w:cs="楷体"/>
                <w:bCs/>
                <w:sz w:val="18"/>
                <w:szCs w:val="18"/>
              </w:rPr>
              <w:t>：</w:t>
            </w:r>
            <w:r>
              <w:rPr>
                <w:rFonts w:hint="eastAsia" w:ascii="宋体" w:hAnsi="宋体" w:cs="楷体"/>
                <w:bCs/>
                <w:sz w:val="18"/>
                <w:szCs w:val="18"/>
              </w:rPr>
              <w:t>超过</w:t>
            </w:r>
            <w:r>
              <w:rPr>
                <w:rFonts w:ascii="宋体" w:hAnsi="宋体" w:cs="楷体"/>
                <w:bCs/>
                <w:sz w:val="18"/>
                <w:szCs w:val="18"/>
              </w:rPr>
              <w:t>8</w:t>
            </w:r>
            <w:r>
              <w:rPr>
                <w:rFonts w:hint="eastAsia" w:ascii="宋体" w:hAnsi="宋体" w:cs="楷体"/>
                <w:bCs/>
                <w:sz w:val="18"/>
                <w:szCs w:val="18"/>
              </w:rPr>
              <w:t>000册次/人，</w:t>
            </w:r>
            <w:r>
              <w:rPr>
                <w:rFonts w:ascii="宋体" w:hAnsi="宋体" w:cs="楷体"/>
                <w:bCs/>
                <w:sz w:val="18"/>
                <w:szCs w:val="18"/>
              </w:rPr>
              <w:t>加5</w:t>
            </w:r>
            <w:r>
              <w:rPr>
                <w:rFonts w:hint="eastAsia" w:ascii="宋体" w:hAnsi="宋体" w:cs="楷体"/>
                <w:bCs/>
                <w:sz w:val="18"/>
                <w:szCs w:val="18"/>
              </w:rPr>
              <w:t>分</w:t>
            </w:r>
            <w:r>
              <w:rPr>
                <w:rFonts w:ascii="宋体" w:hAnsi="宋体" w:cs="楷体"/>
                <w:bCs/>
                <w:sz w:val="18"/>
                <w:szCs w:val="18"/>
              </w:rPr>
              <w:t>；超过1</w:t>
            </w:r>
            <w:r>
              <w:rPr>
                <w:rFonts w:hint="eastAsia" w:ascii="宋体" w:hAnsi="宋体" w:cs="楷体"/>
                <w:bCs/>
                <w:sz w:val="18"/>
                <w:szCs w:val="18"/>
              </w:rPr>
              <w:t>0</w:t>
            </w:r>
            <w:r>
              <w:rPr>
                <w:rFonts w:ascii="宋体" w:hAnsi="宋体" w:cs="楷体"/>
                <w:bCs/>
                <w:sz w:val="18"/>
                <w:szCs w:val="18"/>
              </w:rPr>
              <w:t>000</w:t>
            </w:r>
            <w:r>
              <w:rPr>
                <w:rFonts w:hint="eastAsia" w:ascii="宋体" w:hAnsi="宋体" w:cs="楷体"/>
                <w:bCs/>
                <w:sz w:val="18"/>
                <w:szCs w:val="18"/>
              </w:rPr>
              <w:t>册次/人</w:t>
            </w:r>
            <w:r>
              <w:rPr>
                <w:rFonts w:ascii="宋体" w:hAnsi="宋体" w:cs="楷体"/>
                <w:bCs/>
                <w:sz w:val="18"/>
                <w:szCs w:val="18"/>
              </w:rPr>
              <w:t>，加10</w:t>
            </w:r>
            <w:r>
              <w:rPr>
                <w:rFonts w:hint="eastAsia" w:ascii="宋体" w:hAnsi="宋体" w:cs="楷体"/>
                <w:bCs/>
                <w:sz w:val="18"/>
                <w:szCs w:val="18"/>
              </w:rPr>
              <w:t>分</w:t>
            </w:r>
            <w:r>
              <w:rPr>
                <w:rFonts w:ascii="宋体" w:hAnsi="宋体" w:cs="楷体"/>
                <w:bCs/>
                <w:sz w:val="18"/>
                <w:szCs w:val="18"/>
              </w:rPr>
              <w:t>。</w:t>
            </w:r>
          </w:p>
        </w:tc>
        <w:tc>
          <w:tcPr>
            <w:tcW w:w="811" w:type="dxa"/>
            <w:noWrap w:val="0"/>
            <w:vAlign w:val="center"/>
          </w:tcPr>
          <w:p>
            <w:pPr>
              <w:spacing w:line="240" w:lineRule="atLeast"/>
              <w:jc w:val="center"/>
              <w:rPr>
                <w:rFonts w:ascii="宋体" w:hAnsi="宋体" w:cs="楷体"/>
                <w:bCs/>
                <w:sz w:val="18"/>
                <w:szCs w:val="18"/>
              </w:rPr>
            </w:pPr>
            <w:r>
              <w:rPr>
                <w:rFonts w:hint="eastAsia" w:ascii="宋体" w:hAnsi="宋体"/>
                <w:sz w:val="18"/>
                <w:szCs w:val="18"/>
              </w:rPr>
              <w:t>C1296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1.1.</w:t>
            </w:r>
            <w:r>
              <w:rPr>
                <w:rFonts w:ascii="宋体" w:hAnsi="宋体"/>
                <w:sz w:val="18"/>
                <w:szCs w:val="18"/>
              </w:rPr>
              <w:t>8</w:t>
            </w:r>
          </w:p>
        </w:tc>
        <w:tc>
          <w:tcPr>
            <w:tcW w:w="1118" w:type="dxa"/>
            <w:noWrap w:val="0"/>
            <w:vAlign w:val="center"/>
          </w:tcPr>
          <w:p>
            <w:pPr>
              <w:spacing w:line="240" w:lineRule="atLeast"/>
              <w:jc w:val="center"/>
              <w:rPr>
                <w:rFonts w:ascii="宋体" w:hAnsi="宋体" w:cs="楷体"/>
                <w:bCs/>
                <w:sz w:val="18"/>
                <w:szCs w:val="18"/>
              </w:rPr>
            </w:pPr>
          </w:p>
        </w:tc>
        <w:tc>
          <w:tcPr>
            <w:tcW w:w="1134" w:type="dxa"/>
            <w:noWrap w:val="0"/>
            <w:vAlign w:val="center"/>
          </w:tcPr>
          <w:p>
            <w:pPr>
              <w:spacing w:line="240" w:lineRule="atLeast"/>
              <w:jc w:val="center"/>
              <w:rPr>
                <w:rFonts w:ascii="宋体" w:hAnsi="宋体" w:cs="楷体"/>
                <w:bCs/>
                <w:sz w:val="18"/>
                <w:szCs w:val="18"/>
              </w:rPr>
            </w:pPr>
            <w:r>
              <w:rPr>
                <w:rFonts w:hint="eastAsia" w:ascii="宋体" w:hAnsi="宋体" w:cs="楷体"/>
                <w:bCs/>
                <w:sz w:val="18"/>
                <w:szCs w:val="18"/>
              </w:rPr>
              <w:t>馆际互借与文献传递</w:t>
            </w:r>
          </w:p>
        </w:tc>
        <w:tc>
          <w:tcPr>
            <w:tcW w:w="850" w:type="dxa"/>
            <w:noWrap w:val="0"/>
            <w:vAlign w:val="center"/>
          </w:tcPr>
          <w:p>
            <w:pPr>
              <w:spacing w:line="240" w:lineRule="atLeast"/>
              <w:jc w:val="center"/>
              <w:rPr>
                <w:rFonts w:ascii="宋体" w:hAnsi="宋体" w:cs="楷体"/>
                <w:bCs/>
                <w:sz w:val="18"/>
                <w:szCs w:val="18"/>
              </w:rPr>
            </w:pPr>
          </w:p>
        </w:tc>
        <w:tc>
          <w:tcPr>
            <w:tcW w:w="709" w:type="dxa"/>
            <w:noWrap w:val="0"/>
            <w:vAlign w:val="center"/>
          </w:tcPr>
          <w:p>
            <w:pPr>
              <w:spacing w:line="240" w:lineRule="atLeast"/>
              <w:jc w:val="center"/>
              <w:rPr>
                <w:rFonts w:ascii="宋体" w:hAnsi="宋体" w:cs="楷体"/>
                <w:bCs/>
                <w:sz w:val="18"/>
                <w:szCs w:val="18"/>
              </w:rPr>
            </w:pPr>
            <w:r>
              <w:rPr>
                <w:rFonts w:ascii="宋体" w:hAnsi="宋体" w:cs="楷体"/>
                <w:bCs/>
                <w:sz w:val="18"/>
                <w:szCs w:val="18"/>
              </w:rPr>
              <w:t>0-5</w:t>
            </w:r>
          </w:p>
        </w:tc>
        <w:tc>
          <w:tcPr>
            <w:tcW w:w="851" w:type="dxa"/>
            <w:noWrap w:val="0"/>
            <w:vAlign w:val="center"/>
          </w:tcPr>
          <w:p>
            <w:pPr>
              <w:spacing w:line="240" w:lineRule="atLeast"/>
              <w:jc w:val="center"/>
              <w:rPr>
                <w:rFonts w:ascii="宋体" w:hAnsi="宋体" w:cs="楷体"/>
                <w:bCs/>
                <w:sz w:val="18"/>
                <w:szCs w:val="18"/>
              </w:rPr>
            </w:pPr>
            <w:r>
              <w:rPr>
                <w:rFonts w:ascii="宋体" w:hAnsi="宋体" w:cs="楷体"/>
                <w:bCs/>
                <w:sz w:val="18"/>
                <w:szCs w:val="18"/>
              </w:rPr>
              <w:t>0-5</w:t>
            </w:r>
          </w:p>
        </w:tc>
        <w:tc>
          <w:tcPr>
            <w:tcW w:w="3969" w:type="dxa"/>
            <w:noWrap w:val="0"/>
            <w:vAlign w:val="center"/>
          </w:tcPr>
          <w:p>
            <w:pPr>
              <w:spacing w:line="240" w:lineRule="atLeast"/>
              <w:jc w:val="left"/>
              <w:rPr>
                <w:rFonts w:ascii="宋体" w:hAnsi="宋体"/>
                <w:sz w:val="18"/>
                <w:szCs w:val="18"/>
              </w:rPr>
            </w:pPr>
            <w:r>
              <w:rPr>
                <w:rFonts w:hint="eastAsia" w:ascii="宋体" w:hAnsi="宋体"/>
                <w:sz w:val="18"/>
                <w:szCs w:val="18"/>
              </w:rPr>
              <w:t>1.基本分项：建立</w:t>
            </w:r>
            <w:r>
              <w:rPr>
                <w:rFonts w:ascii="宋体" w:hAnsi="宋体"/>
                <w:sz w:val="18"/>
                <w:szCs w:val="18"/>
              </w:rPr>
              <w:t>有馆际互借关系，</w:t>
            </w:r>
            <w:r>
              <w:rPr>
                <w:rFonts w:hint="eastAsia" w:ascii="宋体" w:hAnsi="宋体"/>
                <w:sz w:val="18"/>
                <w:szCs w:val="18"/>
              </w:rPr>
              <w:t>5分</w:t>
            </w:r>
            <w:r>
              <w:rPr>
                <w:rFonts w:ascii="宋体" w:hAnsi="宋体"/>
                <w:sz w:val="18"/>
                <w:szCs w:val="18"/>
              </w:rPr>
              <w:t>。</w:t>
            </w:r>
          </w:p>
          <w:p>
            <w:pPr>
              <w:spacing w:line="240" w:lineRule="atLeast"/>
              <w:jc w:val="left"/>
              <w:rPr>
                <w:rFonts w:ascii="宋体" w:hAnsi="宋体" w:cs="楷体"/>
                <w:bCs/>
                <w:sz w:val="18"/>
                <w:szCs w:val="18"/>
              </w:rPr>
            </w:pPr>
            <w:r>
              <w:rPr>
                <w:rFonts w:ascii="宋体" w:hAnsi="宋体"/>
                <w:sz w:val="18"/>
                <w:szCs w:val="18"/>
              </w:rPr>
              <w:t>2.</w:t>
            </w:r>
            <w:r>
              <w:rPr>
                <w:rFonts w:hint="eastAsia" w:ascii="宋体" w:hAnsi="宋体"/>
                <w:sz w:val="18"/>
                <w:szCs w:val="18"/>
              </w:rPr>
              <w:t>加分项共5分：与本馆建立馆际互借与</w:t>
            </w:r>
            <w:r>
              <w:rPr>
                <w:rFonts w:ascii="宋体" w:hAnsi="宋体"/>
                <w:sz w:val="18"/>
                <w:szCs w:val="18"/>
              </w:rPr>
              <w:t>文献传递</w:t>
            </w:r>
            <w:r>
              <w:rPr>
                <w:rFonts w:hint="eastAsia" w:ascii="宋体" w:hAnsi="宋体"/>
                <w:sz w:val="18"/>
                <w:szCs w:val="18"/>
              </w:rPr>
              <w:t>关系的图书馆达到20个，加</w:t>
            </w:r>
            <w:r>
              <w:rPr>
                <w:rFonts w:ascii="宋体" w:hAnsi="宋体"/>
                <w:sz w:val="18"/>
                <w:szCs w:val="18"/>
              </w:rPr>
              <w:t>2</w:t>
            </w:r>
            <w:r>
              <w:rPr>
                <w:rFonts w:hint="eastAsia" w:ascii="宋体" w:hAnsi="宋体"/>
                <w:sz w:val="18"/>
                <w:szCs w:val="18"/>
              </w:rPr>
              <w:t>分</w:t>
            </w:r>
            <w:r>
              <w:rPr>
                <w:rFonts w:ascii="宋体" w:hAnsi="宋体"/>
                <w:sz w:val="18"/>
                <w:szCs w:val="18"/>
              </w:rPr>
              <w:t>；</w:t>
            </w:r>
            <w:r>
              <w:rPr>
                <w:rFonts w:hint="eastAsia" w:ascii="宋体" w:hAnsi="宋体"/>
                <w:sz w:val="18"/>
                <w:szCs w:val="18"/>
              </w:rPr>
              <w:t>达到</w:t>
            </w:r>
            <w:r>
              <w:rPr>
                <w:rFonts w:ascii="宋体" w:hAnsi="宋体"/>
                <w:sz w:val="18"/>
                <w:szCs w:val="18"/>
              </w:rPr>
              <w:t>50</w:t>
            </w:r>
            <w:r>
              <w:rPr>
                <w:rFonts w:hint="eastAsia" w:ascii="宋体" w:hAnsi="宋体"/>
                <w:sz w:val="18"/>
                <w:szCs w:val="18"/>
              </w:rPr>
              <w:t>个</w:t>
            </w:r>
            <w:r>
              <w:rPr>
                <w:rFonts w:ascii="宋体" w:hAnsi="宋体"/>
                <w:sz w:val="18"/>
                <w:szCs w:val="18"/>
              </w:rPr>
              <w:t>，</w:t>
            </w:r>
            <w:r>
              <w:rPr>
                <w:rFonts w:hint="eastAsia" w:ascii="宋体" w:hAnsi="宋体"/>
                <w:sz w:val="18"/>
                <w:szCs w:val="18"/>
              </w:rPr>
              <w:t>加</w:t>
            </w:r>
            <w:r>
              <w:rPr>
                <w:rFonts w:ascii="宋体" w:hAnsi="宋体"/>
                <w:sz w:val="18"/>
                <w:szCs w:val="18"/>
              </w:rPr>
              <w:t>5</w:t>
            </w:r>
            <w:r>
              <w:rPr>
                <w:rFonts w:hint="eastAsia" w:ascii="宋体" w:hAnsi="宋体"/>
                <w:sz w:val="18"/>
                <w:szCs w:val="18"/>
              </w:rPr>
              <w:t>分。</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C1297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1.1.</w:t>
            </w:r>
            <w:r>
              <w:rPr>
                <w:rFonts w:ascii="宋体" w:hAnsi="宋体"/>
                <w:sz w:val="18"/>
                <w:szCs w:val="18"/>
              </w:rPr>
              <w:t>9</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年馆外流动服务点文献借阅量</w:t>
            </w:r>
          </w:p>
          <w:p>
            <w:pPr>
              <w:spacing w:line="240" w:lineRule="atLeast"/>
              <w:jc w:val="center"/>
              <w:rPr>
                <w:rFonts w:ascii="宋体" w:hAnsi="宋体"/>
                <w:sz w:val="18"/>
                <w:szCs w:val="18"/>
              </w:rPr>
            </w:pPr>
            <w:r>
              <w:rPr>
                <w:rFonts w:hint="eastAsia" w:ascii="宋体" w:hAnsi="宋体"/>
                <w:sz w:val="18"/>
                <w:szCs w:val="18"/>
              </w:rPr>
              <w:t>（万册次）</w:t>
            </w:r>
          </w:p>
        </w:tc>
        <w:tc>
          <w:tcPr>
            <w:tcW w:w="850" w:type="dxa"/>
            <w:noWrap w:val="0"/>
            <w:vAlign w:val="center"/>
          </w:tcPr>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5</w:t>
            </w:r>
          </w:p>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2</w:t>
            </w:r>
          </w:p>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1</w:t>
            </w:r>
          </w:p>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0</w:t>
            </w:r>
            <w:r>
              <w:rPr>
                <w:rFonts w:hint="eastAsia" w:ascii="宋体" w:hAnsi="宋体"/>
                <w:sz w:val="18"/>
                <w:szCs w:val="18"/>
              </w:rPr>
              <w:t>5</w:t>
            </w:r>
          </w:p>
        </w:tc>
        <w:tc>
          <w:tcPr>
            <w:tcW w:w="709" w:type="dxa"/>
            <w:noWrap w:val="0"/>
            <w:vAlign w:val="center"/>
          </w:tcPr>
          <w:p>
            <w:pPr>
              <w:spacing w:line="240" w:lineRule="atLeast"/>
              <w:jc w:val="center"/>
              <w:rPr>
                <w:rFonts w:ascii="宋体" w:hAnsi="宋体"/>
                <w:bCs/>
                <w:sz w:val="18"/>
                <w:szCs w:val="18"/>
              </w:rPr>
            </w:pPr>
            <w:r>
              <w:rPr>
                <w:rFonts w:hint="eastAsia" w:ascii="宋体" w:hAnsi="宋体"/>
                <w:bCs/>
                <w:sz w:val="18"/>
                <w:szCs w:val="18"/>
              </w:rPr>
              <w:t>2</w:t>
            </w:r>
            <w:r>
              <w:rPr>
                <w:rFonts w:ascii="宋体" w:hAnsi="宋体"/>
                <w:bCs/>
                <w:sz w:val="18"/>
                <w:szCs w:val="18"/>
              </w:rPr>
              <w:t>0</w:t>
            </w:r>
          </w:p>
          <w:p>
            <w:pPr>
              <w:spacing w:line="240" w:lineRule="atLeast"/>
              <w:jc w:val="center"/>
              <w:rPr>
                <w:rFonts w:ascii="宋体" w:hAnsi="宋体"/>
                <w:bCs/>
                <w:sz w:val="18"/>
                <w:szCs w:val="18"/>
              </w:rPr>
            </w:pPr>
            <w:r>
              <w:rPr>
                <w:rFonts w:hint="eastAsia" w:ascii="宋体" w:hAnsi="宋体"/>
                <w:bCs/>
                <w:sz w:val="18"/>
                <w:szCs w:val="18"/>
              </w:rPr>
              <w:t>16</w:t>
            </w:r>
          </w:p>
          <w:p>
            <w:pPr>
              <w:spacing w:line="240" w:lineRule="atLeast"/>
              <w:jc w:val="center"/>
              <w:rPr>
                <w:rFonts w:ascii="宋体" w:hAnsi="宋体"/>
                <w:bCs/>
                <w:sz w:val="18"/>
                <w:szCs w:val="18"/>
              </w:rPr>
            </w:pPr>
            <w:r>
              <w:rPr>
                <w:rFonts w:hint="eastAsia" w:ascii="宋体" w:hAnsi="宋体"/>
                <w:bCs/>
                <w:sz w:val="18"/>
                <w:szCs w:val="18"/>
              </w:rPr>
              <w:t>12</w:t>
            </w:r>
          </w:p>
          <w:p>
            <w:pPr>
              <w:spacing w:line="240" w:lineRule="atLeast"/>
              <w:jc w:val="center"/>
              <w:rPr>
                <w:rFonts w:ascii="宋体" w:hAnsi="宋体"/>
                <w:sz w:val="18"/>
                <w:szCs w:val="18"/>
              </w:rPr>
            </w:pPr>
            <w:r>
              <w:rPr>
                <w:rFonts w:hint="eastAsia" w:ascii="宋体" w:hAnsi="宋体"/>
                <w:bCs/>
                <w:sz w:val="18"/>
                <w:szCs w:val="18"/>
              </w:rPr>
              <w:t>8</w:t>
            </w:r>
          </w:p>
        </w:tc>
        <w:tc>
          <w:tcPr>
            <w:tcW w:w="851" w:type="dxa"/>
            <w:noWrap w:val="0"/>
            <w:vAlign w:val="center"/>
          </w:tcPr>
          <w:p>
            <w:pPr>
              <w:spacing w:line="240" w:lineRule="atLeast"/>
              <w:jc w:val="center"/>
              <w:rPr>
                <w:rFonts w:ascii="宋体" w:hAnsi="宋体"/>
                <w:sz w:val="18"/>
                <w:szCs w:val="18"/>
              </w:rPr>
            </w:pPr>
            <w:r>
              <w:rPr>
                <w:rFonts w:ascii="宋体" w:hAnsi="宋体" w:cs="楷体"/>
                <w:bCs/>
                <w:sz w:val="18"/>
                <w:szCs w:val="18"/>
              </w:rPr>
              <w:t>0-10</w:t>
            </w:r>
          </w:p>
        </w:tc>
        <w:tc>
          <w:tcPr>
            <w:tcW w:w="3969" w:type="dxa"/>
            <w:noWrap w:val="0"/>
            <w:vAlign w:val="center"/>
          </w:tcPr>
          <w:p>
            <w:pPr>
              <w:spacing w:line="240" w:lineRule="atLeast"/>
              <w:jc w:val="left"/>
              <w:rPr>
                <w:rFonts w:ascii="宋体" w:hAnsi="宋体"/>
                <w:sz w:val="18"/>
                <w:szCs w:val="18"/>
              </w:rPr>
            </w:pPr>
            <w:r>
              <w:rPr>
                <w:rFonts w:hint="eastAsia" w:ascii="宋体" w:hAnsi="宋体"/>
                <w:sz w:val="18"/>
                <w:szCs w:val="18"/>
              </w:rPr>
              <w:t>加分项共</w:t>
            </w:r>
            <w:r>
              <w:rPr>
                <w:rFonts w:ascii="宋体" w:hAnsi="宋体"/>
                <w:sz w:val="18"/>
                <w:szCs w:val="18"/>
              </w:rPr>
              <w:t>10</w:t>
            </w:r>
            <w:r>
              <w:rPr>
                <w:rFonts w:hint="eastAsia" w:ascii="宋体" w:hAnsi="宋体"/>
                <w:sz w:val="18"/>
                <w:szCs w:val="18"/>
              </w:rPr>
              <w:t>分：达到0.7万册次，加</w:t>
            </w:r>
            <w:r>
              <w:rPr>
                <w:rFonts w:ascii="宋体" w:hAnsi="宋体"/>
                <w:sz w:val="18"/>
                <w:szCs w:val="18"/>
              </w:rPr>
              <w:t>5</w:t>
            </w:r>
            <w:r>
              <w:rPr>
                <w:rFonts w:hint="eastAsia" w:ascii="宋体" w:hAnsi="宋体"/>
                <w:sz w:val="18"/>
                <w:szCs w:val="18"/>
              </w:rPr>
              <w:t>分；达到1万册次，加</w:t>
            </w:r>
            <w:r>
              <w:rPr>
                <w:rFonts w:ascii="宋体" w:hAnsi="宋体"/>
                <w:sz w:val="18"/>
                <w:szCs w:val="18"/>
              </w:rPr>
              <w:t>10</w:t>
            </w:r>
            <w:r>
              <w:rPr>
                <w:rFonts w:hint="eastAsia" w:ascii="宋体" w:hAnsi="宋体"/>
                <w:sz w:val="18"/>
                <w:szCs w:val="18"/>
              </w:rPr>
              <w:t>分。</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C1298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w:t>
            </w:r>
            <w:r>
              <w:rPr>
                <w:rFonts w:ascii="宋体" w:hAnsi="宋体"/>
                <w:sz w:val="18"/>
                <w:szCs w:val="18"/>
              </w:rPr>
              <w:t>1</w:t>
            </w:r>
            <w:r>
              <w:rPr>
                <w:rFonts w:hint="eastAsia" w:ascii="宋体" w:hAnsi="宋体"/>
                <w:sz w:val="18"/>
                <w:szCs w:val="18"/>
              </w:rPr>
              <w:t>.1</w:t>
            </w:r>
            <w:r>
              <w:rPr>
                <w:rFonts w:ascii="宋体" w:hAnsi="宋体"/>
                <w:sz w:val="18"/>
                <w:szCs w:val="18"/>
              </w:rPr>
              <w:t>0</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政府公开信息服务</w:t>
            </w:r>
          </w:p>
        </w:tc>
        <w:tc>
          <w:tcPr>
            <w:tcW w:w="850"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10</w:t>
            </w:r>
          </w:p>
        </w:tc>
        <w:tc>
          <w:tcPr>
            <w:tcW w:w="851" w:type="dxa"/>
            <w:noWrap w:val="0"/>
            <w:vAlign w:val="center"/>
          </w:tcPr>
          <w:p>
            <w:pPr>
              <w:spacing w:line="240" w:lineRule="atLeast"/>
              <w:jc w:val="center"/>
              <w:rPr>
                <w:rFonts w:ascii="宋体" w:hAnsi="宋体"/>
                <w:sz w:val="18"/>
                <w:szCs w:val="18"/>
              </w:rPr>
            </w:pPr>
          </w:p>
        </w:tc>
        <w:tc>
          <w:tcPr>
            <w:tcW w:w="3969" w:type="dxa"/>
            <w:noWrap w:val="0"/>
            <w:vAlign w:val="center"/>
          </w:tcPr>
          <w:p>
            <w:pPr>
              <w:spacing w:line="240" w:lineRule="atLeast"/>
              <w:jc w:val="left"/>
              <w:rPr>
                <w:rFonts w:ascii="宋体" w:hAnsi="宋体"/>
                <w:sz w:val="18"/>
                <w:szCs w:val="18"/>
              </w:rPr>
            </w:pPr>
            <w:r>
              <w:rPr>
                <w:rFonts w:hint="eastAsia" w:ascii="宋体" w:hAnsi="宋体"/>
                <w:sz w:val="18"/>
                <w:szCs w:val="18"/>
              </w:rPr>
              <w:t>基本分项包括：（1）提供纸质查询，有查询专区，</w:t>
            </w:r>
            <w:r>
              <w:rPr>
                <w:rFonts w:ascii="宋体" w:hAnsi="宋体"/>
                <w:sz w:val="18"/>
                <w:szCs w:val="18"/>
              </w:rPr>
              <w:t>5</w:t>
            </w:r>
            <w:r>
              <w:rPr>
                <w:rFonts w:hint="eastAsia" w:ascii="宋体" w:hAnsi="宋体"/>
                <w:sz w:val="18"/>
                <w:szCs w:val="18"/>
              </w:rPr>
              <w:t>分；（2）提供电子查询，</w:t>
            </w:r>
            <w:r>
              <w:rPr>
                <w:rFonts w:ascii="宋体" w:hAnsi="宋体"/>
                <w:sz w:val="18"/>
                <w:szCs w:val="18"/>
              </w:rPr>
              <w:t>5</w:t>
            </w:r>
            <w:r>
              <w:rPr>
                <w:rFonts w:hint="eastAsia" w:ascii="宋体" w:hAnsi="宋体"/>
                <w:sz w:val="18"/>
                <w:szCs w:val="18"/>
              </w:rPr>
              <w:t>分。</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b/>
                <w:sz w:val="18"/>
                <w:szCs w:val="18"/>
              </w:rPr>
            </w:pPr>
            <w:r>
              <w:rPr>
                <w:rFonts w:hint="eastAsia" w:ascii="宋体" w:hAnsi="宋体"/>
                <w:b/>
                <w:sz w:val="18"/>
                <w:szCs w:val="18"/>
              </w:rPr>
              <w:t>1.2</w:t>
            </w:r>
          </w:p>
        </w:tc>
        <w:tc>
          <w:tcPr>
            <w:tcW w:w="1118" w:type="dxa"/>
            <w:noWrap w:val="0"/>
            <w:vAlign w:val="center"/>
          </w:tcPr>
          <w:p>
            <w:pPr>
              <w:spacing w:line="240" w:lineRule="atLeast"/>
              <w:jc w:val="center"/>
              <w:rPr>
                <w:rFonts w:ascii="宋体" w:hAnsi="宋体"/>
                <w:b/>
                <w:sz w:val="18"/>
                <w:szCs w:val="18"/>
              </w:rPr>
            </w:pPr>
            <w:r>
              <w:rPr>
                <w:rFonts w:hint="eastAsia" w:ascii="宋体" w:hAnsi="宋体"/>
                <w:b/>
                <w:sz w:val="18"/>
                <w:szCs w:val="18"/>
              </w:rPr>
              <w:t>未成年人</w:t>
            </w:r>
            <w:r>
              <w:rPr>
                <w:rFonts w:ascii="宋体" w:hAnsi="宋体"/>
                <w:b/>
                <w:sz w:val="18"/>
                <w:szCs w:val="18"/>
              </w:rPr>
              <w:t>及其他</w:t>
            </w:r>
            <w:r>
              <w:rPr>
                <w:rFonts w:hint="eastAsia" w:ascii="宋体" w:hAnsi="宋体"/>
                <w:b/>
                <w:sz w:val="18"/>
                <w:szCs w:val="18"/>
              </w:rPr>
              <w:t>特殊群体服务</w:t>
            </w:r>
          </w:p>
        </w:tc>
        <w:tc>
          <w:tcPr>
            <w:tcW w:w="1134" w:type="dxa"/>
            <w:noWrap w:val="0"/>
            <w:vAlign w:val="center"/>
          </w:tcPr>
          <w:p>
            <w:pPr>
              <w:spacing w:line="240" w:lineRule="atLeast"/>
              <w:jc w:val="center"/>
              <w:rPr>
                <w:rFonts w:ascii="宋体" w:hAnsi="宋体"/>
                <w:b/>
                <w:sz w:val="18"/>
                <w:szCs w:val="18"/>
              </w:rPr>
            </w:pPr>
          </w:p>
        </w:tc>
        <w:tc>
          <w:tcPr>
            <w:tcW w:w="850"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ascii="宋体" w:hAnsi="宋体"/>
                <w:b/>
                <w:bCs/>
                <w:sz w:val="18"/>
                <w:szCs w:val="18"/>
              </w:rPr>
              <w:t>4</w:t>
            </w:r>
            <w:r>
              <w:rPr>
                <w:rFonts w:hint="eastAsia" w:ascii="宋体" w:hAnsi="宋体"/>
                <w:b/>
                <w:bCs/>
                <w:sz w:val="18"/>
                <w:szCs w:val="18"/>
              </w:rPr>
              <w:t>0</w:t>
            </w:r>
          </w:p>
        </w:tc>
        <w:tc>
          <w:tcPr>
            <w:tcW w:w="851" w:type="dxa"/>
            <w:noWrap w:val="0"/>
            <w:vAlign w:val="center"/>
          </w:tcPr>
          <w:p>
            <w:pPr>
              <w:spacing w:line="240" w:lineRule="atLeast"/>
              <w:jc w:val="center"/>
              <w:rPr>
                <w:rFonts w:ascii="宋体" w:hAnsi="宋体"/>
                <w:b/>
                <w:sz w:val="18"/>
                <w:szCs w:val="18"/>
              </w:rPr>
            </w:pPr>
            <w:r>
              <w:rPr>
                <w:rFonts w:hint="eastAsia" w:ascii="宋体" w:hAnsi="宋体"/>
                <w:b/>
                <w:sz w:val="18"/>
                <w:szCs w:val="18"/>
              </w:rPr>
              <w:t>10</w:t>
            </w:r>
          </w:p>
        </w:tc>
        <w:tc>
          <w:tcPr>
            <w:tcW w:w="3969" w:type="dxa"/>
            <w:noWrap w:val="0"/>
            <w:vAlign w:val="center"/>
          </w:tcPr>
          <w:p>
            <w:pPr>
              <w:spacing w:line="240" w:lineRule="atLeast"/>
              <w:jc w:val="left"/>
              <w:rPr>
                <w:rFonts w:ascii="宋体" w:hAnsi="宋体"/>
                <w:b/>
                <w:sz w:val="18"/>
                <w:szCs w:val="18"/>
              </w:rPr>
            </w:pPr>
          </w:p>
        </w:tc>
        <w:tc>
          <w:tcPr>
            <w:tcW w:w="811" w:type="dxa"/>
            <w:noWrap w:val="0"/>
            <w:vAlign w:val="center"/>
          </w:tcPr>
          <w:p>
            <w:pPr>
              <w:spacing w:line="240" w:lineRule="atLeast"/>
              <w:jc w:val="center"/>
              <w:rPr>
                <w:rFonts w:ascii="宋体" w:hAnsi="宋体"/>
                <w:b/>
                <w:sz w:val="18"/>
                <w:szCs w:val="18"/>
              </w:rPr>
            </w:pPr>
            <w:r>
              <w:rPr>
                <w:rFonts w:hint="eastAsia" w:ascii="宋体" w:hAnsi="宋体"/>
                <w:sz w:val="18"/>
                <w:szCs w:val="18"/>
              </w:rPr>
              <w:t>C1300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1.2.1</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bCs/>
                <w:sz w:val="18"/>
                <w:szCs w:val="18"/>
              </w:rPr>
            </w:pPr>
            <w:r>
              <w:rPr>
                <w:rFonts w:hint="eastAsia" w:ascii="宋体" w:hAnsi="宋体"/>
                <w:bCs/>
                <w:sz w:val="18"/>
                <w:szCs w:val="18"/>
              </w:rPr>
              <w:t>未成年人服务</w:t>
            </w:r>
          </w:p>
        </w:tc>
        <w:tc>
          <w:tcPr>
            <w:tcW w:w="850" w:type="dxa"/>
            <w:noWrap w:val="0"/>
            <w:vAlign w:val="center"/>
          </w:tcPr>
          <w:p>
            <w:pPr>
              <w:spacing w:line="240" w:lineRule="atLeast"/>
              <w:jc w:val="center"/>
              <w:rPr>
                <w:rFonts w:ascii="宋体" w:hAnsi="宋体"/>
                <w:bCs/>
                <w:sz w:val="18"/>
                <w:szCs w:val="18"/>
              </w:rPr>
            </w:pPr>
          </w:p>
        </w:tc>
        <w:tc>
          <w:tcPr>
            <w:tcW w:w="709" w:type="dxa"/>
            <w:noWrap w:val="0"/>
            <w:vAlign w:val="center"/>
          </w:tcPr>
          <w:p>
            <w:pPr>
              <w:spacing w:line="240" w:lineRule="atLeast"/>
              <w:jc w:val="center"/>
              <w:rPr>
                <w:rFonts w:ascii="宋体" w:hAnsi="宋体"/>
                <w:bCs/>
                <w:sz w:val="18"/>
                <w:szCs w:val="18"/>
              </w:rPr>
            </w:pPr>
            <w:r>
              <w:rPr>
                <w:rFonts w:hint="eastAsia" w:ascii="宋体" w:hAnsi="宋体"/>
                <w:bCs/>
                <w:sz w:val="18"/>
                <w:szCs w:val="18"/>
              </w:rPr>
              <w:t>0-</w:t>
            </w:r>
            <w:r>
              <w:rPr>
                <w:rFonts w:ascii="宋体" w:hAnsi="宋体"/>
                <w:bCs/>
                <w:sz w:val="18"/>
                <w:szCs w:val="18"/>
              </w:rPr>
              <w:t>25</w:t>
            </w:r>
          </w:p>
        </w:tc>
        <w:tc>
          <w:tcPr>
            <w:tcW w:w="851"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10</w:t>
            </w:r>
          </w:p>
        </w:tc>
        <w:tc>
          <w:tcPr>
            <w:tcW w:w="3969" w:type="dxa"/>
            <w:noWrap w:val="0"/>
            <w:vAlign w:val="center"/>
          </w:tcPr>
          <w:p>
            <w:pPr>
              <w:spacing w:line="240" w:lineRule="atLeast"/>
              <w:jc w:val="left"/>
              <w:rPr>
                <w:rFonts w:ascii="宋体" w:hAnsi="宋体"/>
                <w:sz w:val="18"/>
                <w:szCs w:val="18"/>
              </w:rPr>
            </w:pPr>
            <w:r>
              <w:rPr>
                <w:rFonts w:hint="eastAsia" w:ascii="宋体" w:hAnsi="宋体"/>
                <w:sz w:val="18"/>
                <w:szCs w:val="18"/>
              </w:rPr>
              <w:t>基本分项包括：（1）服务保障，</w:t>
            </w:r>
            <w:r>
              <w:rPr>
                <w:rFonts w:ascii="宋体" w:hAnsi="宋体"/>
                <w:sz w:val="18"/>
                <w:szCs w:val="18"/>
              </w:rPr>
              <w:t>10</w:t>
            </w:r>
            <w:r>
              <w:rPr>
                <w:rFonts w:hint="eastAsia" w:ascii="宋体" w:hAnsi="宋体"/>
                <w:sz w:val="18"/>
                <w:szCs w:val="18"/>
              </w:rPr>
              <w:t>分；（2）服务效果，</w:t>
            </w:r>
            <w:r>
              <w:rPr>
                <w:rFonts w:ascii="宋体" w:hAnsi="宋体"/>
                <w:sz w:val="18"/>
                <w:szCs w:val="18"/>
              </w:rPr>
              <w:t>15</w:t>
            </w:r>
            <w:r>
              <w:rPr>
                <w:rFonts w:hint="eastAsia" w:ascii="宋体" w:hAnsi="宋体"/>
                <w:sz w:val="18"/>
                <w:szCs w:val="18"/>
              </w:rPr>
              <w:t>分。</w:t>
            </w:r>
          </w:p>
          <w:p>
            <w:pPr>
              <w:spacing w:line="240" w:lineRule="atLeast"/>
              <w:jc w:val="left"/>
              <w:rPr>
                <w:rFonts w:ascii="宋体" w:hAnsi="宋体"/>
                <w:sz w:val="18"/>
                <w:szCs w:val="18"/>
                <w:highlight w:val="yellow"/>
              </w:rPr>
            </w:pPr>
            <w:r>
              <w:rPr>
                <w:rFonts w:hint="eastAsia" w:ascii="宋体" w:hAnsi="宋体"/>
                <w:sz w:val="18"/>
                <w:szCs w:val="18"/>
              </w:rPr>
              <w:t>加分项</w:t>
            </w:r>
            <w:r>
              <w:rPr>
                <w:rFonts w:hint="eastAsia" w:ascii="宋体" w:hAnsi="宋体"/>
                <w:bCs/>
                <w:sz w:val="18"/>
                <w:szCs w:val="18"/>
              </w:rPr>
              <w:t>包括：（1）未成年人服务专门品牌活动，加5分；（2）留守儿童服务，加5分。</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1.2.</w:t>
            </w:r>
            <w:r>
              <w:rPr>
                <w:rFonts w:ascii="宋体" w:hAnsi="宋体"/>
                <w:sz w:val="18"/>
                <w:szCs w:val="18"/>
              </w:rPr>
              <w:t>2</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bCs/>
                <w:sz w:val="18"/>
                <w:szCs w:val="18"/>
              </w:rPr>
            </w:pPr>
            <w:r>
              <w:rPr>
                <w:rFonts w:hint="eastAsia" w:ascii="宋体" w:hAnsi="宋体"/>
                <w:bCs/>
                <w:sz w:val="18"/>
                <w:szCs w:val="18"/>
              </w:rPr>
              <w:t>其他特殊群体服务</w:t>
            </w:r>
          </w:p>
        </w:tc>
        <w:tc>
          <w:tcPr>
            <w:tcW w:w="850" w:type="dxa"/>
            <w:noWrap w:val="0"/>
            <w:vAlign w:val="center"/>
          </w:tcPr>
          <w:p>
            <w:pPr>
              <w:spacing w:line="240" w:lineRule="atLeast"/>
              <w:jc w:val="center"/>
              <w:rPr>
                <w:rFonts w:ascii="宋体" w:hAnsi="宋体"/>
                <w:bCs/>
                <w:sz w:val="18"/>
                <w:szCs w:val="18"/>
              </w:rPr>
            </w:pPr>
          </w:p>
        </w:tc>
        <w:tc>
          <w:tcPr>
            <w:tcW w:w="709" w:type="dxa"/>
            <w:noWrap w:val="0"/>
            <w:vAlign w:val="center"/>
          </w:tcPr>
          <w:p>
            <w:pPr>
              <w:spacing w:line="240" w:lineRule="atLeast"/>
              <w:jc w:val="center"/>
              <w:rPr>
                <w:rFonts w:ascii="宋体" w:hAnsi="宋体"/>
                <w:bCs/>
                <w:sz w:val="18"/>
                <w:szCs w:val="18"/>
              </w:rPr>
            </w:pPr>
            <w:r>
              <w:rPr>
                <w:rFonts w:hint="eastAsia" w:ascii="宋体" w:hAnsi="宋体"/>
                <w:bCs/>
                <w:sz w:val="18"/>
                <w:szCs w:val="18"/>
              </w:rPr>
              <w:t>0-1</w:t>
            </w:r>
            <w:r>
              <w:rPr>
                <w:rFonts w:ascii="宋体" w:hAnsi="宋体"/>
                <w:bCs/>
                <w:sz w:val="18"/>
                <w:szCs w:val="18"/>
              </w:rPr>
              <w:t>5</w:t>
            </w:r>
          </w:p>
        </w:tc>
        <w:tc>
          <w:tcPr>
            <w:tcW w:w="851" w:type="dxa"/>
            <w:noWrap w:val="0"/>
            <w:vAlign w:val="center"/>
          </w:tcPr>
          <w:p>
            <w:pPr>
              <w:spacing w:line="240" w:lineRule="atLeast"/>
              <w:jc w:val="center"/>
              <w:rPr>
                <w:rFonts w:ascii="宋体" w:hAnsi="宋体"/>
                <w:sz w:val="18"/>
                <w:szCs w:val="18"/>
              </w:rPr>
            </w:pPr>
          </w:p>
        </w:tc>
        <w:tc>
          <w:tcPr>
            <w:tcW w:w="3969" w:type="dxa"/>
            <w:noWrap w:val="0"/>
            <w:vAlign w:val="center"/>
          </w:tcPr>
          <w:p>
            <w:pPr>
              <w:spacing w:line="240" w:lineRule="atLeast"/>
              <w:jc w:val="left"/>
              <w:rPr>
                <w:rFonts w:ascii="宋体" w:hAnsi="宋体"/>
                <w:sz w:val="18"/>
                <w:szCs w:val="18"/>
                <w:highlight w:val="yellow"/>
              </w:rPr>
            </w:pPr>
            <w:r>
              <w:rPr>
                <w:rFonts w:hint="eastAsia" w:ascii="宋体" w:hAnsi="宋体"/>
                <w:bCs/>
                <w:sz w:val="18"/>
                <w:szCs w:val="18"/>
              </w:rPr>
              <w:t>基本分项包括：（1）残疾人服务，</w:t>
            </w:r>
            <w:r>
              <w:rPr>
                <w:rFonts w:ascii="宋体" w:hAnsi="宋体"/>
                <w:bCs/>
                <w:sz w:val="18"/>
                <w:szCs w:val="18"/>
              </w:rPr>
              <w:t>5</w:t>
            </w:r>
            <w:r>
              <w:rPr>
                <w:rFonts w:hint="eastAsia" w:ascii="宋体" w:hAnsi="宋体"/>
                <w:bCs/>
                <w:sz w:val="18"/>
                <w:szCs w:val="18"/>
              </w:rPr>
              <w:t>分；（2）老年人服务</w:t>
            </w:r>
            <w:r>
              <w:rPr>
                <w:rFonts w:ascii="宋体" w:hAnsi="宋体"/>
                <w:bCs/>
                <w:sz w:val="18"/>
                <w:szCs w:val="18"/>
              </w:rPr>
              <w:t>，5</w:t>
            </w:r>
            <w:r>
              <w:rPr>
                <w:rFonts w:hint="eastAsia" w:ascii="宋体" w:hAnsi="宋体"/>
                <w:bCs/>
                <w:sz w:val="18"/>
                <w:szCs w:val="18"/>
              </w:rPr>
              <w:t>分；（</w:t>
            </w:r>
            <w:r>
              <w:rPr>
                <w:rFonts w:ascii="宋体" w:hAnsi="宋体"/>
                <w:bCs/>
                <w:sz w:val="18"/>
                <w:szCs w:val="18"/>
              </w:rPr>
              <w:t>3</w:t>
            </w:r>
            <w:r>
              <w:rPr>
                <w:rFonts w:hint="eastAsia" w:ascii="宋体" w:hAnsi="宋体"/>
                <w:bCs/>
                <w:sz w:val="18"/>
                <w:szCs w:val="18"/>
              </w:rPr>
              <w:t>）农民工服务，</w:t>
            </w:r>
            <w:r>
              <w:rPr>
                <w:rFonts w:ascii="宋体" w:hAnsi="宋体"/>
                <w:bCs/>
                <w:sz w:val="18"/>
                <w:szCs w:val="18"/>
              </w:rPr>
              <w:t>5</w:t>
            </w:r>
            <w:r>
              <w:rPr>
                <w:rFonts w:hint="eastAsia" w:ascii="宋体" w:hAnsi="宋体"/>
                <w:bCs/>
                <w:sz w:val="18"/>
                <w:szCs w:val="18"/>
              </w:rPr>
              <w:t>分。</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62" w:type="dxa"/>
            <w:gridSpan w:val="2"/>
            <w:noWrap w:val="0"/>
            <w:vAlign w:val="center"/>
          </w:tcPr>
          <w:p>
            <w:pPr>
              <w:spacing w:line="240" w:lineRule="atLeast"/>
              <w:jc w:val="center"/>
              <w:rPr>
                <w:rFonts w:ascii="宋体" w:hAnsi="宋体"/>
                <w:b/>
                <w:sz w:val="18"/>
                <w:szCs w:val="18"/>
              </w:rPr>
            </w:pPr>
            <w:r>
              <w:rPr>
                <w:rFonts w:hint="eastAsia" w:ascii="宋体" w:hAnsi="宋体"/>
                <w:b/>
                <w:sz w:val="18"/>
                <w:szCs w:val="18"/>
              </w:rPr>
              <w:t>1.3</w:t>
            </w:r>
          </w:p>
        </w:tc>
        <w:tc>
          <w:tcPr>
            <w:tcW w:w="1118" w:type="dxa"/>
            <w:noWrap w:val="0"/>
            <w:vAlign w:val="center"/>
          </w:tcPr>
          <w:p>
            <w:pPr>
              <w:spacing w:line="240" w:lineRule="atLeast"/>
              <w:jc w:val="center"/>
              <w:rPr>
                <w:rFonts w:ascii="宋体" w:hAnsi="宋体" w:cs="楷体"/>
                <w:b/>
                <w:sz w:val="18"/>
                <w:szCs w:val="18"/>
              </w:rPr>
            </w:pPr>
            <w:r>
              <w:rPr>
                <w:rFonts w:hint="eastAsia" w:ascii="宋体" w:hAnsi="宋体" w:cs="楷体"/>
                <w:b/>
                <w:sz w:val="18"/>
                <w:szCs w:val="18"/>
              </w:rPr>
              <w:t>阅读推广与</w:t>
            </w:r>
            <w:r>
              <w:rPr>
                <w:rFonts w:hint="eastAsia" w:ascii="宋体" w:hAnsi="宋体"/>
                <w:b/>
                <w:sz w:val="18"/>
                <w:szCs w:val="18"/>
              </w:rPr>
              <w:t>社会教育</w:t>
            </w:r>
          </w:p>
        </w:tc>
        <w:tc>
          <w:tcPr>
            <w:tcW w:w="1134" w:type="dxa"/>
            <w:noWrap w:val="0"/>
            <w:vAlign w:val="center"/>
          </w:tcPr>
          <w:p>
            <w:pPr>
              <w:spacing w:line="240" w:lineRule="atLeast"/>
              <w:jc w:val="center"/>
              <w:rPr>
                <w:rFonts w:ascii="宋体" w:hAnsi="宋体"/>
                <w:b/>
                <w:sz w:val="18"/>
                <w:szCs w:val="18"/>
              </w:rPr>
            </w:pPr>
          </w:p>
        </w:tc>
        <w:tc>
          <w:tcPr>
            <w:tcW w:w="850"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ascii="宋体" w:hAnsi="宋体"/>
                <w:b/>
                <w:sz w:val="18"/>
                <w:szCs w:val="18"/>
              </w:rPr>
              <w:t>85</w:t>
            </w:r>
          </w:p>
        </w:tc>
        <w:tc>
          <w:tcPr>
            <w:tcW w:w="851" w:type="dxa"/>
            <w:noWrap w:val="0"/>
            <w:vAlign w:val="center"/>
          </w:tcPr>
          <w:p>
            <w:pPr>
              <w:spacing w:line="240" w:lineRule="atLeast"/>
              <w:jc w:val="center"/>
              <w:rPr>
                <w:rFonts w:ascii="宋体" w:hAnsi="宋体"/>
                <w:b/>
                <w:sz w:val="18"/>
                <w:szCs w:val="18"/>
              </w:rPr>
            </w:pPr>
            <w:r>
              <w:rPr>
                <w:rFonts w:ascii="宋体" w:hAnsi="宋体"/>
                <w:b/>
                <w:sz w:val="18"/>
                <w:szCs w:val="18"/>
              </w:rPr>
              <w:t>50</w:t>
            </w:r>
          </w:p>
        </w:tc>
        <w:tc>
          <w:tcPr>
            <w:tcW w:w="3969" w:type="dxa"/>
            <w:noWrap w:val="0"/>
            <w:vAlign w:val="center"/>
          </w:tcPr>
          <w:p>
            <w:pPr>
              <w:spacing w:line="240" w:lineRule="atLeast"/>
              <w:jc w:val="left"/>
              <w:rPr>
                <w:rFonts w:ascii="宋体" w:hAnsi="宋体"/>
                <w:sz w:val="18"/>
                <w:szCs w:val="18"/>
              </w:rPr>
            </w:pP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1.3.1</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年讲座、培训次数</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18</w:t>
            </w:r>
          </w:p>
          <w:p>
            <w:pPr>
              <w:spacing w:line="240" w:lineRule="atLeast"/>
              <w:jc w:val="center"/>
              <w:rPr>
                <w:rFonts w:ascii="宋体" w:hAnsi="宋体"/>
                <w:sz w:val="18"/>
                <w:szCs w:val="18"/>
              </w:rPr>
            </w:pPr>
            <w:r>
              <w:rPr>
                <w:rFonts w:hint="eastAsia" w:ascii="宋体" w:hAnsi="宋体"/>
                <w:sz w:val="18"/>
                <w:szCs w:val="18"/>
              </w:rPr>
              <w:t>12</w:t>
            </w:r>
          </w:p>
          <w:p>
            <w:pPr>
              <w:spacing w:line="240" w:lineRule="atLeast"/>
              <w:jc w:val="center"/>
              <w:rPr>
                <w:rFonts w:ascii="宋体" w:hAnsi="宋体"/>
                <w:sz w:val="18"/>
                <w:szCs w:val="18"/>
              </w:rPr>
            </w:pPr>
            <w:r>
              <w:rPr>
                <w:rFonts w:hint="eastAsia" w:ascii="宋体" w:hAnsi="宋体"/>
                <w:sz w:val="18"/>
                <w:szCs w:val="18"/>
              </w:rPr>
              <w:t>9</w:t>
            </w:r>
          </w:p>
        </w:tc>
        <w:tc>
          <w:tcPr>
            <w:tcW w:w="709" w:type="dxa"/>
            <w:noWrap w:val="0"/>
            <w:vAlign w:val="center"/>
          </w:tcPr>
          <w:p>
            <w:pPr>
              <w:spacing w:line="240" w:lineRule="atLeast"/>
              <w:jc w:val="center"/>
              <w:rPr>
                <w:rFonts w:ascii="宋体" w:hAnsi="宋体"/>
                <w:bCs/>
                <w:sz w:val="18"/>
                <w:szCs w:val="18"/>
              </w:rPr>
            </w:pPr>
            <w:r>
              <w:rPr>
                <w:rFonts w:ascii="宋体" w:hAnsi="宋体"/>
                <w:bCs/>
                <w:sz w:val="18"/>
                <w:szCs w:val="18"/>
              </w:rPr>
              <w:t>15</w:t>
            </w:r>
          </w:p>
          <w:p>
            <w:pPr>
              <w:spacing w:line="240" w:lineRule="atLeast"/>
              <w:jc w:val="center"/>
              <w:rPr>
                <w:rFonts w:ascii="宋体" w:hAnsi="宋体"/>
                <w:bCs/>
                <w:sz w:val="18"/>
                <w:szCs w:val="18"/>
              </w:rPr>
            </w:pPr>
            <w:r>
              <w:rPr>
                <w:rFonts w:ascii="宋体" w:hAnsi="宋体"/>
                <w:bCs/>
                <w:sz w:val="18"/>
                <w:szCs w:val="18"/>
              </w:rPr>
              <w:t>12</w:t>
            </w:r>
          </w:p>
          <w:p>
            <w:pPr>
              <w:spacing w:line="240" w:lineRule="atLeast"/>
              <w:jc w:val="center"/>
              <w:rPr>
                <w:rFonts w:ascii="宋体" w:hAnsi="宋体"/>
                <w:bCs/>
                <w:sz w:val="18"/>
                <w:szCs w:val="18"/>
              </w:rPr>
            </w:pPr>
            <w:r>
              <w:rPr>
                <w:rFonts w:ascii="宋体" w:hAnsi="宋体"/>
                <w:bCs/>
                <w:sz w:val="18"/>
                <w:szCs w:val="18"/>
              </w:rPr>
              <w:t>9</w:t>
            </w:r>
          </w:p>
        </w:tc>
        <w:tc>
          <w:tcPr>
            <w:tcW w:w="851" w:type="dxa"/>
            <w:noWrap w:val="0"/>
            <w:vAlign w:val="center"/>
          </w:tcPr>
          <w:p>
            <w:pPr>
              <w:spacing w:line="240" w:lineRule="atLeast"/>
              <w:jc w:val="center"/>
              <w:rPr>
                <w:rFonts w:ascii="宋体" w:hAnsi="宋体"/>
                <w:sz w:val="18"/>
                <w:szCs w:val="18"/>
              </w:rPr>
            </w:pPr>
            <w:r>
              <w:rPr>
                <w:rFonts w:hint="eastAsia" w:ascii="宋体" w:hAnsi="宋体"/>
                <w:bCs/>
                <w:sz w:val="18"/>
                <w:szCs w:val="18"/>
              </w:rPr>
              <w:t>0-</w:t>
            </w:r>
            <w:r>
              <w:rPr>
                <w:rFonts w:ascii="宋体" w:hAnsi="宋体"/>
                <w:bCs/>
                <w:sz w:val="18"/>
                <w:szCs w:val="18"/>
              </w:rPr>
              <w:t>10</w:t>
            </w:r>
          </w:p>
        </w:tc>
        <w:tc>
          <w:tcPr>
            <w:tcW w:w="3969" w:type="dxa"/>
            <w:noWrap w:val="0"/>
            <w:vAlign w:val="center"/>
          </w:tcPr>
          <w:p>
            <w:pPr>
              <w:spacing w:line="240" w:lineRule="atLeast"/>
              <w:jc w:val="left"/>
              <w:rPr>
                <w:rFonts w:ascii="宋体" w:hAnsi="宋体"/>
                <w:sz w:val="18"/>
                <w:szCs w:val="18"/>
              </w:rPr>
            </w:pPr>
            <w:r>
              <w:rPr>
                <w:rFonts w:hint="eastAsia" w:ascii="宋体" w:hAnsi="宋体"/>
                <w:sz w:val="18"/>
                <w:szCs w:val="18"/>
              </w:rPr>
              <w:t>加分项共</w:t>
            </w:r>
            <w:r>
              <w:rPr>
                <w:rFonts w:ascii="宋体" w:hAnsi="宋体"/>
                <w:sz w:val="18"/>
                <w:szCs w:val="18"/>
              </w:rPr>
              <w:t>10</w:t>
            </w:r>
            <w:r>
              <w:rPr>
                <w:rFonts w:hint="eastAsia" w:ascii="宋体" w:hAnsi="宋体"/>
                <w:sz w:val="18"/>
                <w:szCs w:val="18"/>
              </w:rPr>
              <w:t>分：</w:t>
            </w:r>
            <w:r>
              <w:rPr>
                <w:rFonts w:ascii="宋体" w:hAnsi="宋体"/>
                <w:sz w:val="18"/>
                <w:szCs w:val="18"/>
              </w:rPr>
              <w:t>达到</w:t>
            </w:r>
            <w:r>
              <w:rPr>
                <w:rFonts w:hint="eastAsia" w:ascii="宋体" w:hAnsi="宋体"/>
                <w:sz w:val="18"/>
                <w:szCs w:val="18"/>
              </w:rPr>
              <w:t>20次，加</w:t>
            </w:r>
            <w:r>
              <w:rPr>
                <w:rFonts w:ascii="宋体" w:hAnsi="宋体"/>
                <w:sz w:val="18"/>
                <w:szCs w:val="18"/>
              </w:rPr>
              <w:t>5</w:t>
            </w:r>
            <w:r>
              <w:rPr>
                <w:rFonts w:hint="eastAsia" w:ascii="宋体" w:hAnsi="宋体"/>
                <w:sz w:val="18"/>
                <w:szCs w:val="18"/>
              </w:rPr>
              <w:t>分；达到40次，加</w:t>
            </w:r>
            <w:r>
              <w:rPr>
                <w:rFonts w:ascii="宋体" w:hAnsi="宋体"/>
                <w:sz w:val="18"/>
                <w:szCs w:val="18"/>
              </w:rPr>
              <w:t>10</w:t>
            </w:r>
            <w:r>
              <w:rPr>
                <w:rFonts w:hint="eastAsia" w:ascii="宋体" w:hAnsi="宋体"/>
                <w:sz w:val="18"/>
                <w:szCs w:val="18"/>
              </w:rPr>
              <w:t>分。</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6" w:hRule="atLeast"/>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1.3.2</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年展览次数</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5</w:t>
            </w:r>
          </w:p>
          <w:p>
            <w:pPr>
              <w:spacing w:line="240" w:lineRule="atLeast"/>
              <w:jc w:val="center"/>
              <w:rPr>
                <w:rFonts w:ascii="宋体" w:hAnsi="宋体"/>
                <w:sz w:val="18"/>
                <w:szCs w:val="18"/>
              </w:rPr>
            </w:pPr>
            <w:r>
              <w:rPr>
                <w:rFonts w:ascii="宋体" w:hAnsi="宋体"/>
                <w:sz w:val="18"/>
                <w:szCs w:val="18"/>
              </w:rPr>
              <w:t>3</w:t>
            </w:r>
          </w:p>
          <w:p>
            <w:pPr>
              <w:spacing w:line="240" w:lineRule="atLeast"/>
              <w:jc w:val="center"/>
              <w:rPr>
                <w:rFonts w:ascii="宋体" w:hAnsi="宋体"/>
                <w:sz w:val="18"/>
                <w:szCs w:val="18"/>
              </w:rPr>
            </w:pPr>
            <w:r>
              <w:rPr>
                <w:rFonts w:ascii="宋体" w:hAnsi="宋体"/>
                <w:sz w:val="18"/>
                <w:szCs w:val="18"/>
              </w:rPr>
              <w:t>1</w:t>
            </w:r>
          </w:p>
        </w:tc>
        <w:tc>
          <w:tcPr>
            <w:tcW w:w="709" w:type="dxa"/>
            <w:noWrap w:val="0"/>
            <w:vAlign w:val="center"/>
          </w:tcPr>
          <w:p>
            <w:pPr>
              <w:spacing w:line="240" w:lineRule="atLeast"/>
              <w:jc w:val="center"/>
              <w:rPr>
                <w:rFonts w:ascii="宋体" w:hAnsi="宋体"/>
                <w:bCs/>
                <w:sz w:val="18"/>
                <w:szCs w:val="18"/>
              </w:rPr>
            </w:pPr>
            <w:r>
              <w:rPr>
                <w:rFonts w:ascii="宋体" w:hAnsi="宋体"/>
                <w:bCs/>
                <w:sz w:val="18"/>
                <w:szCs w:val="18"/>
              </w:rPr>
              <w:t>15</w:t>
            </w:r>
          </w:p>
          <w:p>
            <w:pPr>
              <w:spacing w:line="240" w:lineRule="atLeast"/>
              <w:jc w:val="center"/>
              <w:rPr>
                <w:rFonts w:ascii="宋体" w:hAnsi="宋体"/>
                <w:bCs/>
                <w:sz w:val="18"/>
                <w:szCs w:val="18"/>
              </w:rPr>
            </w:pPr>
            <w:r>
              <w:rPr>
                <w:rFonts w:ascii="宋体" w:hAnsi="宋体"/>
                <w:bCs/>
                <w:sz w:val="18"/>
                <w:szCs w:val="18"/>
              </w:rPr>
              <w:t>12</w:t>
            </w:r>
          </w:p>
          <w:p>
            <w:pPr>
              <w:spacing w:line="240" w:lineRule="atLeast"/>
              <w:jc w:val="center"/>
              <w:rPr>
                <w:rFonts w:ascii="宋体" w:hAnsi="宋体"/>
                <w:bCs/>
                <w:sz w:val="18"/>
                <w:szCs w:val="18"/>
              </w:rPr>
            </w:pPr>
            <w:r>
              <w:rPr>
                <w:rFonts w:ascii="宋体" w:hAnsi="宋体"/>
                <w:bCs/>
                <w:sz w:val="18"/>
                <w:szCs w:val="18"/>
              </w:rPr>
              <w:t>9</w:t>
            </w:r>
          </w:p>
        </w:tc>
        <w:tc>
          <w:tcPr>
            <w:tcW w:w="851" w:type="dxa"/>
            <w:noWrap w:val="0"/>
            <w:vAlign w:val="center"/>
          </w:tcPr>
          <w:p>
            <w:pPr>
              <w:spacing w:line="240" w:lineRule="atLeast"/>
              <w:jc w:val="center"/>
              <w:rPr>
                <w:rFonts w:ascii="宋体" w:hAnsi="宋体"/>
                <w:sz w:val="18"/>
                <w:szCs w:val="18"/>
              </w:rPr>
            </w:pPr>
            <w:r>
              <w:rPr>
                <w:rFonts w:hint="eastAsia" w:ascii="宋体" w:hAnsi="宋体"/>
                <w:bCs/>
                <w:sz w:val="18"/>
                <w:szCs w:val="18"/>
              </w:rPr>
              <w:t>0-</w:t>
            </w:r>
            <w:r>
              <w:rPr>
                <w:rFonts w:ascii="宋体" w:hAnsi="宋体"/>
                <w:bCs/>
                <w:sz w:val="18"/>
                <w:szCs w:val="18"/>
              </w:rPr>
              <w:t>10</w:t>
            </w:r>
          </w:p>
        </w:tc>
        <w:tc>
          <w:tcPr>
            <w:tcW w:w="3969" w:type="dxa"/>
            <w:noWrap w:val="0"/>
            <w:vAlign w:val="center"/>
          </w:tcPr>
          <w:p>
            <w:pPr>
              <w:spacing w:line="240" w:lineRule="atLeast"/>
              <w:jc w:val="left"/>
              <w:rPr>
                <w:rFonts w:ascii="宋体" w:hAnsi="宋体"/>
                <w:sz w:val="18"/>
                <w:szCs w:val="18"/>
              </w:rPr>
            </w:pPr>
            <w:r>
              <w:rPr>
                <w:rFonts w:hint="eastAsia" w:ascii="宋体" w:hAnsi="宋体"/>
                <w:sz w:val="18"/>
                <w:szCs w:val="18"/>
              </w:rPr>
              <w:t>加分项共</w:t>
            </w:r>
            <w:r>
              <w:rPr>
                <w:rFonts w:ascii="宋体" w:hAnsi="宋体"/>
                <w:sz w:val="18"/>
                <w:szCs w:val="18"/>
              </w:rPr>
              <w:t>10</w:t>
            </w:r>
            <w:r>
              <w:rPr>
                <w:rFonts w:hint="eastAsia" w:ascii="宋体" w:hAnsi="宋体"/>
                <w:sz w:val="18"/>
                <w:szCs w:val="18"/>
              </w:rPr>
              <w:t>分：</w:t>
            </w:r>
            <w:r>
              <w:rPr>
                <w:rFonts w:ascii="宋体" w:hAnsi="宋体"/>
                <w:sz w:val="18"/>
                <w:szCs w:val="18"/>
              </w:rPr>
              <w:t>达到1</w:t>
            </w:r>
            <w:r>
              <w:rPr>
                <w:rFonts w:hint="eastAsia" w:ascii="宋体" w:hAnsi="宋体"/>
                <w:sz w:val="18"/>
                <w:szCs w:val="18"/>
              </w:rPr>
              <w:t>0次，加5分；达到20次，加</w:t>
            </w:r>
            <w:r>
              <w:rPr>
                <w:rFonts w:ascii="宋体" w:hAnsi="宋体"/>
                <w:sz w:val="18"/>
                <w:szCs w:val="18"/>
              </w:rPr>
              <w:t>10</w:t>
            </w:r>
            <w:r>
              <w:rPr>
                <w:rFonts w:hint="eastAsia" w:ascii="宋体" w:hAnsi="宋体"/>
                <w:sz w:val="18"/>
                <w:szCs w:val="18"/>
              </w:rPr>
              <w:t>分。</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1.3.3</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年阅读推广活动次数</w:t>
            </w:r>
          </w:p>
        </w:tc>
        <w:tc>
          <w:tcPr>
            <w:tcW w:w="850" w:type="dxa"/>
            <w:noWrap w:val="0"/>
            <w:vAlign w:val="center"/>
          </w:tcPr>
          <w:p>
            <w:pPr>
              <w:spacing w:line="240" w:lineRule="atLeast"/>
              <w:jc w:val="center"/>
              <w:rPr>
                <w:rFonts w:ascii="宋体" w:hAnsi="宋体"/>
                <w:bCs/>
                <w:sz w:val="18"/>
                <w:szCs w:val="18"/>
              </w:rPr>
            </w:pPr>
            <w:r>
              <w:rPr>
                <w:rFonts w:hint="eastAsia" w:ascii="宋体" w:hAnsi="宋体"/>
                <w:bCs/>
                <w:sz w:val="18"/>
                <w:szCs w:val="18"/>
              </w:rPr>
              <w:t>1</w:t>
            </w:r>
            <w:r>
              <w:rPr>
                <w:rFonts w:ascii="宋体" w:hAnsi="宋体"/>
                <w:bCs/>
                <w:sz w:val="18"/>
                <w:szCs w:val="18"/>
              </w:rPr>
              <w:t>5</w:t>
            </w:r>
          </w:p>
          <w:p>
            <w:pPr>
              <w:spacing w:line="240" w:lineRule="atLeast"/>
              <w:jc w:val="center"/>
              <w:rPr>
                <w:rFonts w:ascii="宋体" w:hAnsi="宋体"/>
                <w:bCs/>
                <w:sz w:val="18"/>
                <w:szCs w:val="18"/>
              </w:rPr>
            </w:pPr>
            <w:r>
              <w:rPr>
                <w:rFonts w:hint="eastAsia" w:ascii="宋体" w:hAnsi="宋体"/>
                <w:bCs/>
                <w:sz w:val="18"/>
                <w:szCs w:val="18"/>
              </w:rPr>
              <w:t>12</w:t>
            </w:r>
          </w:p>
          <w:p>
            <w:pPr>
              <w:spacing w:line="240" w:lineRule="atLeast"/>
              <w:jc w:val="center"/>
              <w:rPr>
                <w:rFonts w:ascii="宋体" w:hAnsi="宋体"/>
                <w:bCs/>
                <w:sz w:val="18"/>
                <w:szCs w:val="18"/>
              </w:rPr>
            </w:pPr>
            <w:r>
              <w:rPr>
                <w:rFonts w:hint="eastAsia" w:ascii="宋体" w:hAnsi="宋体"/>
                <w:bCs/>
                <w:sz w:val="18"/>
                <w:szCs w:val="18"/>
              </w:rPr>
              <w:t>8</w:t>
            </w:r>
          </w:p>
          <w:p>
            <w:pPr>
              <w:spacing w:line="240" w:lineRule="atLeast"/>
              <w:jc w:val="center"/>
              <w:rPr>
                <w:rFonts w:ascii="宋体" w:hAnsi="宋体"/>
                <w:bCs/>
                <w:sz w:val="18"/>
                <w:szCs w:val="18"/>
              </w:rPr>
            </w:pPr>
            <w:r>
              <w:rPr>
                <w:rFonts w:hint="eastAsia" w:ascii="宋体" w:hAnsi="宋体"/>
                <w:bCs/>
                <w:sz w:val="18"/>
                <w:szCs w:val="18"/>
              </w:rPr>
              <w:t>6</w:t>
            </w:r>
          </w:p>
        </w:tc>
        <w:tc>
          <w:tcPr>
            <w:tcW w:w="709" w:type="dxa"/>
            <w:noWrap w:val="0"/>
            <w:vAlign w:val="center"/>
          </w:tcPr>
          <w:p>
            <w:pPr>
              <w:spacing w:line="240" w:lineRule="atLeast"/>
              <w:jc w:val="center"/>
              <w:rPr>
                <w:rFonts w:ascii="宋体" w:hAnsi="宋体"/>
                <w:bCs/>
                <w:sz w:val="18"/>
                <w:szCs w:val="18"/>
              </w:rPr>
            </w:pPr>
            <w:r>
              <w:rPr>
                <w:rFonts w:ascii="宋体" w:hAnsi="宋体"/>
                <w:bCs/>
                <w:sz w:val="18"/>
                <w:szCs w:val="18"/>
              </w:rPr>
              <w:t>15</w:t>
            </w:r>
          </w:p>
          <w:p>
            <w:pPr>
              <w:spacing w:line="240" w:lineRule="atLeast"/>
              <w:jc w:val="center"/>
              <w:rPr>
                <w:rFonts w:ascii="宋体" w:hAnsi="宋体"/>
                <w:bCs/>
                <w:sz w:val="18"/>
                <w:szCs w:val="18"/>
              </w:rPr>
            </w:pPr>
            <w:r>
              <w:rPr>
                <w:rFonts w:ascii="宋体" w:hAnsi="宋体"/>
                <w:bCs/>
                <w:sz w:val="18"/>
                <w:szCs w:val="18"/>
              </w:rPr>
              <w:t>12</w:t>
            </w:r>
          </w:p>
          <w:p>
            <w:pPr>
              <w:spacing w:line="240" w:lineRule="atLeast"/>
              <w:jc w:val="center"/>
              <w:rPr>
                <w:rFonts w:ascii="宋体" w:hAnsi="宋体"/>
                <w:bCs/>
                <w:sz w:val="18"/>
                <w:szCs w:val="18"/>
              </w:rPr>
            </w:pPr>
            <w:r>
              <w:rPr>
                <w:rFonts w:ascii="宋体" w:hAnsi="宋体"/>
                <w:bCs/>
                <w:sz w:val="18"/>
                <w:szCs w:val="18"/>
              </w:rPr>
              <w:t>9</w:t>
            </w:r>
          </w:p>
          <w:p>
            <w:pPr>
              <w:spacing w:line="240" w:lineRule="atLeast"/>
              <w:jc w:val="center"/>
              <w:rPr>
                <w:rFonts w:ascii="宋体" w:hAnsi="宋体"/>
                <w:bCs/>
                <w:sz w:val="18"/>
                <w:szCs w:val="18"/>
              </w:rPr>
            </w:pPr>
            <w:r>
              <w:rPr>
                <w:rFonts w:ascii="宋体" w:hAnsi="宋体"/>
                <w:bCs/>
                <w:sz w:val="18"/>
                <w:szCs w:val="18"/>
              </w:rPr>
              <w:t>6</w:t>
            </w:r>
          </w:p>
        </w:tc>
        <w:tc>
          <w:tcPr>
            <w:tcW w:w="851" w:type="dxa"/>
            <w:noWrap w:val="0"/>
            <w:vAlign w:val="center"/>
          </w:tcPr>
          <w:p>
            <w:pPr>
              <w:spacing w:line="240" w:lineRule="atLeast"/>
              <w:jc w:val="center"/>
              <w:rPr>
                <w:rFonts w:ascii="宋体" w:hAnsi="宋体"/>
                <w:sz w:val="18"/>
                <w:szCs w:val="18"/>
              </w:rPr>
            </w:pPr>
            <w:r>
              <w:rPr>
                <w:rFonts w:hint="eastAsia" w:ascii="宋体" w:hAnsi="宋体"/>
                <w:bCs/>
                <w:sz w:val="18"/>
                <w:szCs w:val="18"/>
              </w:rPr>
              <w:t>0-</w:t>
            </w:r>
            <w:r>
              <w:rPr>
                <w:rFonts w:ascii="宋体" w:hAnsi="宋体"/>
                <w:bCs/>
                <w:sz w:val="18"/>
                <w:szCs w:val="18"/>
              </w:rPr>
              <w:t>10</w:t>
            </w:r>
          </w:p>
        </w:tc>
        <w:tc>
          <w:tcPr>
            <w:tcW w:w="3969" w:type="dxa"/>
            <w:noWrap w:val="0"/>
            <w:vAlign w:val="center"/>
          </w:tcPr>
          <w:p>
            <w:pPr>
              <w:spacing w:line="240" w:lineRule="atLeast"/>
              <w:jc w:val="left"/>
              <w:rPr>
                <w:rFonts w:ascii="宋体" w:hAnsi="宋体"/>
                <w:sz w:val="18"/>
                <w:szCs w:val="18"/>
              </w:rPr>
            </w:pPr>
            <w:r>
              <w:rPr>
                <w:rFonts w:hint="eastAsia" w:ascii="宋体" w:hAnsi="宋体"/>
                <w:sz w:val="18"/>
                <w:szCs w:val="18"/>
              </w:rPr>
              <w:t>加分项共</w:t>
            </w:r>
            <w:r>
              <w:rPr>
                <w:rFonts w:ascii="宋体" w:hAnsi="宋体"/>
                <w:sz w:val="18"/>
                <w:szCs w:val="18"/>
              </w:rPr>
              <w:t>5</w:t>
            </w:r>
            <w:r>
              <w:rPr>
                <w:rFonts w:hint="eastAsia" w:ascii="宋体" w:hAnsi="宋体"/>
                <w:sz w:val="18"/>
                <w:szCs w:val="18"/>
              </w:rPr>
              <w:t>分：</w:t>
            </w:r>
            <w:r>
              <w:rPr>
                <w:rFonts w:ascii="宋体" w:hAnsi="宋体"/>
                <w:sz w:val="18"/>
                <w:szCs w:val="18"/>
              </w:rPr>
              <w:t>达到</w:t>
            </w:r>
            <w:r>
              <w:rPr>
                <w:rFonts w:hint="eastAsia" w:ascii="宋体" w:hAnsi="宋体"/>
                <w:sz w:val="18"/>
                <w:szCs w:val="18"/>
              </w:rPr>
              <w:t>2</w:t>
            </w:r>
            <w:r>
              <w:rPr>
                <w:rFonts w:ascii="宋体" w:hAnsi="宋体"/>
                <w:sz w:val="18"/>
                <w:szCs w:val="18"/>
              </w:rPr>
              <w:t>5</w:t>
            </w:r>
            <w:r>
              <w:rPr>
                <w:rFonts w:hint="eastAsia" w:ascii="宋体" w:hAnsi="宋体"/>
                <w:sz w:val="18"/>
                <w:szCs w:val="18"/>
              </w:rPr>
              <w:t>次，加5分；达到</w:t>
            </w:r>
            <w:r>
              <w:rPr>
                <w:rFonts w:ascii="宋体" w:hAnsi="宋体"/>
                <w:sz w:val="18"/>
                <w:szCs w:val="18"/>
              </w:rPr>
              <w:t>5</w:t>
            </w:r>
            <w:r>
              <w:rPr>
                <w:rFonts w:hint="eastAsia" w:ascii="宋体" w:hAnsi="宋体"/>
                <w:sz w:val="18"/>
                <w:szCs w:val="18"/>
              </w:rPr>
              <w:t>0次，加</w:t>
            </w:r>
            <w:r>
              <w:rPr>
                <w:rFonts w:ascii="宋体" w:hAnsi="宋体"/>
                <w:sz w:val="18"/>
                <w:szCs w:val="18"/>
              </w:rPr>
              <w:t>10</w:t>
            </w:r>
            <w:r>
              <w:rPr>
                <w:rFonts w:hint="eastAsia" w:ascii="宋体" w:hAnsi="宋体"/>
                <w:sz w:val="18"/>
                <w:szCs w:val="18"/>
              </w:rPr>
              <w:t>分。</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1.3.</w:t>
            </w:r>
            <w:r>
              <w:rPr>
                <w:rFonts w:ascii="宋体" w:hAnsi="宋体"/>
                <w:sz w:val="18"/>
                <w:szCs w:val="18"/>
              </w:rPr>
              <w:t>4</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年数字阅读量占比（</w:t>
            </w:r>
            <w:r>
              <w:rPr>
                <w:rFonts w:ascii="宋体" w:hAnsi="宋体"/>
                <w:sz w:val="18"/>
                <w:szCs w:val="18"/>
              </w:rPr>
              <w:t>%</w:t>
            </w:r>
            <w:r>
              <w:rPr>
                <w:rFonts w:hint="eastAsia" w:ascii="宋体" w:hAnsi="宋体"/>
                <w:sz w:val="18"/>
                <w:szCs w:val="18"/>
              </w:rPr>
              <w:t>）</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50</w:t>
            </w:r>
          </w:p>
          <w:p>
            <w:pPr>
              <w:spacing w:line="240" w:lineRule="atLeast"/>
              <w:jc w:val="center"/>
              <w:rPr>
                <w:rFonts w:ascii="宋体" w:hAnsi="宋体"/>
                <w:sz w:val="18"/>
                <w:szCs w:val="18"/>
              </w:rPr>
            </w:pPr>
            <w:r>
              <w:rPr>
                <w:rFonts w:hint="eastAsia" w:ascii="宋体" w:hAnsi="宋体"/>
                <w:sz w:val="18"/>
                <w:szCs w:val="18"/>
              </w:rPr>
              <w:t>40</w:t>
            </w:r>
          </w:p>
          <w:p>
            <w:pPr>
              <w:spacing w:line="240" w:lineRule="atLeast"/>
              <w:jc w:val="center"/>
              <w:rPr>
                <w:rFonts w:ascii="宋体" w:hAnsi="宋体"/>
                <w:sz w:val="18"/>
                <w:szCs w:val="18"/>
              </w:rPr>
            </w:pPr>
            <w:r>
              <w:rPr>
                <w:rFonts w:hint="eastAsia" w:ascii="宋体" w:hAnsi="宋体"/>
                <w:sz w:val="18"/>
                <w:szCs w:val="18"/>
              </w:rPr>
              <w:t>30</w:t>
            </w:r>
          </w:p>
          <w:p>
            <w:pPr>
              <w:spacing w:line="240" w:lineRule="atLeast"/>
              <w:jc w:val="center"/>
              <w:rPr>
                <w:rFonts w:ascii="宋体" w:hAnsi="宋体"/>
                <w:sz w:val="18"/>
                <w:szCs w:val="18"/>
              </w:rPr>
            </w:pPr>
            <w:r>
              <w:rPr>
                <w:rFonts w:hint="eastAsia" w:ascii="宋体" w:hAnsi="宋体"/>
                <w:sz w:val="18"/>
                <w:szCs w:val="18"/>
              </w:rPr>
              <w:t>20</w:t>
            </w:r>
          </w:p>
          <w:p>
            <w:pPr>
              <w:spacing w:line="240" w:lineRule="atLeast"/>
              <w:jc w:val="center"/>
              <w:rPr>
                <w:rFonts w:ascii="宋体" w:hAnsi="宋体"/>
                <w:bCs/>
                <w:sz w:val="18"/>
                <w:szCs w:val="18"/>
              </w:rPr>
            </w:pPr>
            <w:r>
              <w:rPr>
                <w:rFonts w:hint="eastAsia" w:ascii="宋体" w:hAnsi="宋体"/>
                <w:sz w:val="18"/>
                <w:szCs w:val="18"/>
              </w:rPr>
              <w:t>10</w:t>
            </w:r>
          </w:p>
        </w:tc>
        <w:tc>
          <w:tcPr>
            <w:tcW w:w="709" w:type="dxa"/>
            <w:noWrap w:val="0"/>
            <w:vAlign w:val="center"/>
          </w:tcPr>
          <w:p>
            <w:pPr>
              <w:spacing w:line="240" w:lineRule="atLeast"/>
              <w:jc w:val="center"/>
              <w:rPr>
                <w:rFonts w:ascii="宋体" w:hAnsi="宋体"/>
                <w:bCs/>
                <w:sz w:val="18"/>
                <w:szCs w:val="18"/>
              </w:rPr>
            </w:pPr>
          </w:p>
        </w:tc>
        <w:tc>
          <w:tcPr>
            <w:tcW w:w="851" w:type="dxa"/>
            <w:noWrap w:val="0"/>
            <w:vAlign w:val="center"/>
          </w:tcPr>
          <w:p>
            <w:pPr>
              <w:spacing w:line="240" w:lineRule="atLeast"/>
              <w:jc w:val="center"/>
              <w:rPr>
                <w:rFonts w:ascii="宋体" w:hAnsi="宋体"/>
                <w:bCs/>
                <w:sz w:val="18"/>
                <w:szCs w:val="18"/>
              </w:rPr>
            </w:pPr>
            <w:r>
              <w:rPr>
                <w:rFonts w:ascii="宋体" w:hAnsi="宋体"/>
                <w:bCs/>
                <w:sz w:val="18"/>
                <w:szCs w:val="18"/>
              </w:rPr>
              <w:t>5</w:t>
            </w:r>
          </w:p>
          <w:p>
            <w:pPr>
              <w:spacing w:line="240" w:lineRule="atLeast"/>
              <w:jc w:val="center"/>
              <w:rPr>
                <w:rFonts w:ascii="宋体" w:hAnsi="宋体"/>
                <w:bCs/>
                <w:sz w:val="18"/>
                <w:szCs w:val="18"/>
              </w:rPr>
            </w:pPr>
            <w:r>
              <w:rPr>
                <w:rFonts w:ascii="宋体" w:hAnsi="宋体"/>
                <w:bCs/>
                <w:sz w:val="18"/>
                <w:szCs w:val="18"/>
              </w:rPr>
              <w:t>4</w:t>
            </w:r>
          </w:p>
          <w:p>
            <w:pPr>
              <w:spacing w:line="240" w:lineRule="atLeast"/>
              <w:jc w:val="center"/>
              <w:rPr>
                <w:rFonts w:ascii="宋体" w:hAnsi="宋体"/>
                <w:bCs/>
                <w:sz w:val="18"/>
                <w:szCs w:val="18"/>
              </w:rPr>
            </w:pPr>
            <w:r>
              <w:rPr>
                <w:rFonts w:ascii="宋体" w:hAnsi="宋体"/>
                <w:bCs/>
                <w:sz w:val="18"/>
                <w:szCs w:val="18"/>
              </w:rPr>
              <w:t>3</w:t>
            </w:r>
          </w:p>
          <w:p>
            <w:pPr>
              <w:spacing w:line="240" w:lineRule="atLeast"/>
              <w:jc w:val="center"/>
              <w:rPr>
                <w:rFonts w:ascii="宋体" w:hAnsi="宋体"/>
                <w:bCs/>
                <w:sz w:val="18"/>
                <w:szCs w:val="18"/>
              </w:rPr>
            </w:pPr>
            <w:r>
              <w:rPr>
                <w:rFonts w:ascii="宋体" w:hAnsi="宋体"/>
                <w:bCs/>
                <w:sz w:val="18"/>
                <w:szCs w:val="18"/>
              </w:rPr>
              <w:t>2</w:t>
            </w:r>
          </w:p>
          <w:p>
            <w:pPr>
              <w:spacing w:line="240" w:lineRule="atLeast"/>
              <w:jc w:val="center"/>
              <w:rPr>
                <w:rFonts w:ascii="宋体" w:hAnsi="宋体"/>
                <w:bCs/>
                <w:sz w:val="18"/>
                <w:szCs w:val="18"/>
              </w:rPr>
            </w:pPr>
            <w:r>
              <w:rPr>
                <w:rFonts w:ascii="宋体" w:hAnsi="宋体"/>
                <w:bCs/>
                <w:sz w:val="18"/>
                <w:szCs w:val="18"/>
              </w:rPr>
              <w:t>1</w:t>
            </w:r>
          </w:p>
        </w:tc>
        <w:tc>
          <w:tcPr>
            <w:tcW w:w="3969" w:type="dxa"/>
            <w:noWrap w:val="0"/>
            <w:vAlign w:val="center"/>
          </w:tcPr>
          <w:p>
            <w:pPr>
              <w:spacing w:line="240" w:lineRule="atLeast"/>
              <w:jc w:val="left"/>
              <w:rPr>
                <w:rFonts w:ascii="宋体" w:hAnsi="宋体"/>
                <w:sz w:val="18"/>
                <w:szCs w:val="18"/>
              </w:rPr>
            </w:pPr>
            <w:r>
              <w:rPr>
                <w:rFonts w:hint="eastAsia" w:ascii="宋体" w:hAnsi="宋体"/>
                <w:sz w:val="18"/>
                <w:szCs w:val="18"/>
              </w:rPr>
              <w:t>计算方法：年数字资源借阅总次数/年各类文献借阅总次数×</w:t>
            </w:r>
            <w:r>
              <w:rPr>
                <w:rFonts w:ascii="宋体" w:hAnsi="宋体"/>
                <w:sz w:val="18"/>
                <w:szCs w:val="18"/>
              </w:rPr>
              <w:t>100%</w:t>
            </w:r>
            <w:r>
              <w:rPr>
                <w:rFonts w:hint="eastAsia" w:ascii="宋体" w:hAnsi="宋体"/>
                <w:sz w:val="18"/>
                <w:szCs w:val="18"/>
              </w:rPr>
              <w:t>。</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1.3.</w:t>
            </w:r>
            <w:r>
              <w:rPr>
                <w:rFonts w:ascii="宋体" w:hAnsi="宋体"/>
                <w:sz w:val="18"/>
                <w:szCs w:val="18"/>
              </w:rPr>
              <w:t>5</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年每万人参加读者活动人次</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3</w:t>
            </w:r>
          </w:p>
          <w:p>
            <w:pPr>
              <w:spacing w:line="240" w:lineRule="atLeast"/>
              <w:jc w:val="center"/>
              <w:rPr>
                <w:rFonts w:ascii="宋体" w:hAnsi="宋体"/>
                <w:sz w:val="18"/>
                <w:szCs w:val="18"/>
              </w:rPr>
            </w:pPr>
            <w:r>
              <w:rPr>
                <w:rFonts w:hint="eastAsia" w:ascii="宋体" w:hAnsi="宋体"/>
                <w:sz w:val="18"/>
                <w:szCs w:val="18"/>
              </w:rPr>
              <w:t>2</w:t>
            </w:r>
          </w:p>
          <w:p>
            <w:pPr>
              <w:spacing w:line="240" w:lineRule="atLeast"/>
              <w:jc w:val="center"/>
              <w:rPr>
                <w:rFonts w:ascii="宋体" w:hAnsi="宋体"/>
                <w:sz w:val="18"/>
                <w:szCs w:val="18"/>
              </w:rPr>
            </w:pPr>
            <w:r>
              <w:rPr>
                <w:rFonts w:hint="eastAsia" w:ascii="宋体" w:hAnsi="宋体"/>
                <w:sz w:val="18"/>
                <w:szCs w:val="18"/>
              </w:rPr>
              <w:t>1</w:t>
            </w:r>
          </w:p>
          <w:p>
            <w:pPr>
              <w:spacing w:line="240" w:lineRule="atLeast"/>
              <w:jc w:val="center"/>
              <w:rPr>
                <w:rFonts w:ascii="宋体" w:hAnsi="宋体"/>
                <w:sz w:val="18"/>
                <w:szCs w:val="18"/>
              </w:rPr>
            </w:pPr>
            <w:r>
              <w:rPr>
                <w:rFonts w:hint="eastAsia" w:ascii="宋体" w:hAnsi="宋体"/>
                <w:sz w:val="18"/>
                <w:szCs w:val="18"/>
              </w:rPr>
              <w:t>0.5</w:t>
            </w:r>
          </w:p>
          <w:p>
            <w:pPr>
              <w:spacing w:line="240" w:lineRule="atLeast"/>
              <w:jc w:val="center"/>
              <w:rPr>
                <w:rFonts w:ascii="宋体" w:hAnsi="宋体"/>
                <w:sz w:val="18"/>
                <w:szCs w:val="18"/>
              </w:rPr>
            </w:pPr>
            <w:r>
              <w:rPr>
                <w:rFonts w:hint="eastAsia" w:ascii="宋体" w:hAnsi="宋体"/>
                <w:sz w:val="18"/>
                <w:szCs w:val="18"/>
              </w:rPr>
              <w:t>0.05</w:t>
            </w:r>
          </w:p>
        </w:tc>
        <w:tc>
          <w:tcPr>
            <w:tcW w:w="709" w:type="dxa"/>
            <w:noWrap w:val="0"/>
            <w:vAlign w:val="center"/>
          </w:tcPr>
          <w:p>
            <w:pPr>
              <w:spacing w:line="240" w:lineRule="atLeast"/>
              <w:jc w:val="center"/>
              <w:rPr>
                <w:rFonts w:ascii="宋体" w:hAnsi="宋体"/>
                <w:bCs/>
                <w:sz w:val="18"/>
                <w:szCs w:val="18"/>
              </w:rPr>
            </w:pPr>
            <w:r>
              <w:rPr>
                <w:rFonts w:ascii="宋体" w:hAnsi="宋体"/>
                <w:bCs/>
                <w:sz w:val="18"/>
                <w:szCs w:val="18"/>
              </w:rPr>
              <w:t>15</w:t>
            </w:r>
          </w:p>
          <w:p>
            <w:pPr>
              <w:spacing w:line="240" w:lineRule="atLeast"/>
              <w:jc w:val="center"/>
              <w:rPr>
                <w:rFonts w:ascii="宋体" w:hAnsi="宋体"/>
                <w:bCs/>
                <w:sz w:val="18"/>
                <w:szCs w:val="18"/>
              </w:rPr>
            </w:pPr>
            <w:r>
              <w:rPr>
                <w:rFonts w:ascii="宋体" w:hAnsi="宋体"/>
                <w:bCs/>
                <w:sz w:val="18"/>
                <w:szCs w:val="18"/>
              </w:rPr>
              <w:t>12</w:t>
            </w:r>
          </w:p>
          <w:p>
            <w:pPr>
              <w:spacing w:line="240" w:lineRule="atLeast"/>
              <w:jc w:val="center"/>
              <w:rPr>
                <w:rFonts w:ascii="宋体" w:hAnsi="宋体"/>
                <w:bCs/>
                <w:sz w:val="18"/>
                <w:szCs w:val="18"/>
              </w:rPr>
            </w:pPr>
            <w:r>
              <w:rPr>
                <w:rFonts w:ascii="宋体" w:hAnsi="宋体"/>
                <w:bCs/>
                <w:sz w:val="18"/>
                <w:szCs w:val="18"/>
              </w:rPr>
              <w:t>9</w:t>
            </w:r>
          </w:p>
          <w:p>
            <w:pPr>
              <w:spacing w:line="240" w:lineRule="atLeast"/>
              <w:jc w:val="center"/>
              <w:rPr>
                <w:rFonts w:ascii="宋体" w:hAnsi="宋体"/>
                <w:bCs/>
                <w:sz w:val="18"/>
                <w:szCs w:val="18"/>
              </w:rPr>
            </w:pPr>
            <w:r>
              <w:rPr>
                <w:rFonts w:ascii="宋体" w:hAnsi="宋体"/>
                <w:bCs/>
                <w:sz w:val="18"/>
                <w:szCs w:val="18"/>
              </w:rPr>
              <w:t>6</w:t>
            </w:r>
          </w:p>
          <w:p>
            <w:pPr>
              <w:spacing w:line="240" w:lineRule="atLeast"/>
              <w:jc w:val="center"/>
              <w:rPr>
                <w:rFonts w:ascii="宋体" w:hAnsi="宋体"/>
                <w:sz w:val="18"/>
                <w:szCs w:val="18"/>
              </w:rPr>
            </w:pPr>
            <w:r>
              <w:rPr>
                <w:rFonts w:ascii="宋体" w:hAnsi="宋体"/>
                <w:bCs/>
                <w:sz w:val="18"/>
                <w:szCs w:val="18"/>
              </w:rPr>
              <w:t>3</w:t>
            </w:r>
          </w:p>
        </w:tc>
        <w:tc>
          <w:tcPr>
            <w:tcW w:w="851" w:type="dxa"/>
            <w:noWrap w:val="0"/>
            <w:vAlign w:val="center"/>
          </w:tcPr>
          <w:p>
            <w:pPr>
              <w:spacing w:line="240" w:lineRule="atLeast"/>
              <w:jc w:val="center"/>
              <w:rPr>
                <w:rFonts w:ascii="宋体" w:hAnsi="宋体"/>
                <w:sz w:val="18"/>
                <w:szCs w:val="18"/>
              </w:rPr>
            </w:pPr>
            <w:r>
              <w:rPr>
                <w:rFonts w:hint="eastAsia" w:ascii="宋体" w:hAnsi="宋体"/>
                <w:bCs/>
                <w:sz w:val="18"/>
                <w:szCs w:val="18"/>
              </w:rPr>
              <w:t>0-</w:t>
            </w:r>
            <w:r>
              <w:rPr>
                <w:rFonts w:ascii="宋体" w:hAnsi="宋体"/>
                <w:bCs/>
                <w:sz w:val="18"/>
                <w:szCs w:val="18"/>
              </w:rPr>
              <w:t>10</w:t>
            </w:r>
          </w:p>
        </w:tc>
        <w:tc>
          <w:tcPr>
            <w:tcW w:w="3969" w:type="dxa"/>
            <w:noWrap w:val="0"/>
            <w:vAlign w:val="center"/>
          </w:tcPr>
          <w:p>
            <w:pPr>
              <w:numPr>
                <w:ilvl w:val="0"/>
                <w:numId w:val="1"/>
              </w:numPr>
              <w:spacing w:line="240" w:lineRule="atLeast"/>
              <w:jc w:val="left"/>
              <w:rPr>
                <w:rFonts w:ascii="宋体" w:hAnsi="宋体"/>
                <w:sz w:val="18"/>
                <w:szCs w:val="18"/>
              </w:rPr>
            </w:pPr>
            <w:r>
              <w:rPr>
                <w:rFonts w:hint="eastAsia" w:ascii="宋体" w:hAnsi="宋体"/>
                <w:sz w:val="18"/>
                <w:szCs w:val="18"/>
              </w:rPr>
              <w:t>计算方法：年参加图书馆活动的总人次/服务人口数量×10000。</w:t>
            </w:r>
          </w:p>
          <w:p>
            <w:pPr>
              <w:numPr>
                <w:ilvl w:val="0"/>
                <w:numId w:val="1"/>
              </w:numPr>
              <w:spacing w:line="240" w:lineRule="atLeast"/>
              <w:jc w:val="left"/>
              <w:rPr>
                <w:rFonts w:ascii="宋体" w:hAnsi="宋体"/>
                <w:sz w:val="18"/>
                <w:szCs w:val="18"/>
              </w:rPr>
            </w:pPr>
            <w:r>
              <w:rPr>
                <w:rFonts w:hint="eastAsia" w:ascii="宋体" w:hAnsi="宋体"/>
                <w:sz w:val="18"/>
                <w:szCs w:val="18"/>
              </w:rPr>
              <w:t>加分项共</w:t>
            </w:r>
            <w:r>
              <w:rPr>
                <w:rFonts w:ascii="宋体" w:hAnsi="宋体"/>
                <w:sz w:val="18"/>
                <w:szCs w:val="18"/>
              </w:rPr>
              <w:t>10</w:t>
            </w:r>
            <w:r>
              <w:rPr>
                <w:rFonts w:hint="eastAsia" w:ascii="宋体" w:hAnsi="宋体"/>
                <w:sz w:val="18"/>
                <w:szCs w:val="18"/>
              </w:rPr>
              <w:t>分：达到5人次，加5分；达到10人次，加</w:t>
            </w:r>
            <w:r>
              <w:rPr>
                <w:rFonts w:ascii="宋体" w:hAnsi="宋体"/>
                <w:sz w:val="18"/>
                <w:szCs w:val="18"/>
              </w:rPr>
              <w:t>10</w:t>
            </w:r>
            <w:r>
              <w:rPr>
                <w:rFonts w:hint="eastAsia" w:ascii="宋体" w:hAnsi="宋体"/>
                <w:sz w:val="18"/>
                <w:szCs w:val="18"/>
              </w:rPr>
              <w:t>分。</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w:t>
            </w:r>
            <w:r>
              <w:rPr>
                <w:rFonts w:ascii="宋体" w:hAnsi="宋体"/>
                <w:sz w:val="18"/>
                <w:szCs w:val="18"/>
              </w:rPr>
              <w:t>3</w:t>
            </w:r>
            <w:r>
              <w:rPr>
                <w:rFonts w:hint="eastAsia" w:ascii="宋体" w:hAnsi="宋体"/>
                <w:sz w:val="18"/>
                <w:szCs w:val="18"/>
              </w:rPr>
              <w:t>.6</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阅读指导</w:t>
            </w:r>
          </w:p>
        </w:tc>
        <w:tc>
          <w:tcPr>
            <w:tcW w:w="850"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bCs/>
                <w:sz w:val="18"/>
                <w:szCs w:val="18"/>
              </w:rPr>
            </w:pPr>
            <w:r>
              <w:rPr>
                <w:rFonts w:hint="eastAsia" w:ascii="宋体" w:hAnsi="宋体"/>
                <w:bCs/>
                <w:sz w:val="18"/>
                <w:szCs w:val="18"/>
              </w:rPr>
              <w:t>0-</w:t>
            </w:r>
            <w:r>
              <w:rPr>
                <w:rFonts w:ascii="宋体" w:hAnsi="宋体"/>
                <w:bCs/>
                <w:sz w:val="18"/>
                <w:szCs w:val="18"/>
              </w:rPr>
              <w:t>10</w:t>
            </w:r>
          </w:p>
        </w:tc>
        <w:tc>
          <w:tcPr>
            <w:tcW w:w="851" w:type="dxa"/>
            <w:noWrap w:val="0"/>
            <w:vAlign w:val="center"/>
          </w:tcPr>
          <w:p>
            <w:pPr>
              <w:spacing w:line="240" w:lineRule="atLeast"/>
              <w:jc w:val="center"/>
              <w:rPr>
                <w:rFonts w:ascii="宋体" w:hAnsi="宋体"/>
                <w:bCs/>
                <w:sz w:val="18"/>
                <w:szCs w:val="18"/>
              </w:rPr>
            </w:pPr>
            <w:r>
              <w:rPr>
                <w:rFonts w:hint="eastAsia" w:ascii="宋体" w:hAnsi="宋体"/>
                <w:sz w:val="18"/>
                <w:szCs w:val="18"/>
              </w:rPr>
              <w:t>0-</w:t>
            </w:r>
            <w:r>
              <w:rPr>
                <w:rFonts w:ascii="宋体" w:hAnsi="宋体"/>
                <w:sz w:val="18"/>
                <w:szCs w:val="18"/>
              </w:rPr>
              <w:t>5</w:t>
            </w:r>
          </w:p>
        </w:tc>
        <w:tc>
          <w:tcPr>
            <w:tcW w:w="3969" w:type="dxa"/>
            <w:noWrap w:val="0"/>
            <w:vAlign w:val="center"/>
          </w:tcPr>
          <w:p>
            <w:pPr>
              <w:spacing w:line="240" w:lineRule="atLeast"/>
              <w:jc w:val="left"/>
              <w:rPr>
                <w:rFonts w:ascii="宋体" w:hAnsi="宋体"/>
                <w:sz w:val="18"/>
                <w:szCs w:val="18"/>
              </w:rPr>
            </w:pPr>
            <w:r>
              <w:rPr>
                <w:rFonts w:hint="eastAsia" w:ascii="宋体" w:hAnsi="宋体"/>
                <w:sz w:val="18"/>
                <w:szCs w:val="18"/>
              </w:rPr>
              <w:t>1.基本分项包括：（1）阅读指导的组织和策划，5分；（2）阅读指导的效果，5分。</w:t>
            </w:r>
          </w:p>
          <w:p>
            <w:pPr>
              <w:spacing w:line="240" w:lineRule="atLeast"/>
              <w:jc w:val="left"/>
              <w:rPr>
                <w:rFonts w:ascii="宋体" w:hAnsi="宋体"/>
                <w:sz w:val="18"/>
                <w:szCs w:val="18"/>
              </w:rPr>
            </w:pPr>
            <w:r>
              <w:rPr>
                <w:rFonts w:hint="eastAsia" w:ascii="宋体" w:hAnsi="宋体"/>
                <w:sz w:val="18"/>
                <w:szCs w:val="18"/>
              </w:rPr>
              <w:t>2.加分项：设立导读岗，加5分。</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w:t>
            </w:r>
            <w:r>
              <w:rPr>
                <w:rFonts w:ascii="宋体" w:hAnsi="宋体"/>
                <w:sz w:val="18"/>
                <w:szCs w:val="18"/>
              </w:rPr>
              <w:t>3</w:t>
            </w:r>
            <w:r>
              <w:rPr>
                <w:rFonts w:hint="eastAsia" w:ascii="宋体" w:hAnsi="宋体"/>
                <w:sz w:val="18"/>
                <w:szCs w:val="18"/>
              </w:rPr>
              <w:t>.</w:t>
            </w:r>
            <w:r>
              <w:rPr>
                <w:rFonts w:ascii="宋体" w:hAnsi="宋体"/>
                <w:sz w:val="18"/>
                <w:szCs w:val="18"/>
              </w:rPr>
              <w:t>7</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图书馆服务宣传推广</w:t>
            </w:r>
          </w:p>
        </w:tc>
        <w:tc>
          <w:tcPr>
            <w:tcW w:w="850"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15</w:t>
            </w:r>
          </w:p>
        </w:tc>
        <w:tc>
          <w:tcPr>
            <w:tcW w:w="851" w:type="dxa"/>
            <w:noWrap w:val="0"/>
            <w:vAlign w:val="center"/>
          </w:tcPr>
          <w:p>
            <w:pPr>
              <w:spacing w:line="240" w:lineRule="atLeast"/>
              <w:jc w:val="center"/>
              <w:rPr>
                <w:rFonts w:ascii="宋体" w:hAnsi="宋体"/>
                <w:sz w:val="18"/>
                <w:szCs w:val="18"/>
              </w:rPr>
            </w:pPr>
          </w:p>
        </w:tc>
        <w:tc>
          <w:tcPr>
            <w:tcW w:w="3969" w:type="dxa"/>
            <w:noWrap w:val="0"/>
            <w:vAlign w:val="center"/>
          </w:tcPr>
          <w:p>
            <w:pPr>
              <w:spacing w:line="240" w:lineRule="atLeast"/>
              <w:jc w:val="left"/>
              <w:rPr>
                <w:rFonts w:ascii="宋体" w:hAnsi="宋体" w:cs="宋体"/>
                <w:sz w:val="18"/>
                <w:szCs w:val="18"/>
              </w:rPr>
            </w:pPr>
            <w:r>
              <w:rPr>
                <w:rFonts w:hint="eastAsia" w:ascii="宋体" w:hAnsi="宋体"/>
                <w:sz w:val="18"/>
                <w:szCs w:val="18"/>
              </w:rPr>
              <w:t>基本分项包括：（1）服务宣传周的媒体宣传推广工作，2.5分；（2）全民读书月媒体宣传推广工作，2.5分；（3）世界图书与版权日的媒体宣传推广工作，2.5分；（4）对其他相关活动的媒体宣传推广工作，2.5分；</w:t>
            </w:r>
            <w:r>
              <w:rPr>
                <w:rFonts w:ascii="宋体" w:hAnsi="宋体"/>
                <w:sz w:val="18"/>
                <w:szCs w:val="18"/>
              </w:rPr>
              <w:t>（</w:t>
            </w:r>
            <w:r>
              <w:rPr>
                <w:rFonts w:hint="eastAsia" w:ascii="宋体" w:hAnsi="宋体"/>
                <w:sz w:val="18"/>
                <w:szCs w:val="18"/>
              </w:rPr>
              <w:t>5</w:t>
            </w:r>
            <w:r>
              <w:rPr>
                <w:rFonts w:ascii="宋体" w:hAnsi="宋体"/>
                <w:sz w:val="18"/>
                <w:szCs w:val="18"/>
              </w:rPr>
              <w:t>）</w:t>
            </w:r>
            <w:r>
              <w:rPr>
                <w:rFonts w:hint="eastAsia" w:ascii="宋体" w:hAnsi="宋体"/>
                <w:sz w:val="18"/>
                <w:szCs w:val="18"/>
              </w:rPr>
              <w:t>馆内、馆外利用各种方式开展的书刊宣传推广活动，5分。</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b/>
                <w:sz w:val="18"/>
                <w:szCs w:val="18"/>
              </w:rPr>
            </w:pPr>
            <w:r>
              <w:rPr>
                <w:rFonts w:hint="eastAsia" w:ascii="宋体" w:hAnsi="宋体"/>
                <w:b/>
                <w:sz w:val="18"/>
                <w:szCs w:val="18"/>
              </w:rPr>
              <w:t>1.4</w:t>
            </w:r>
          </w:p>
        </w:tc>
        <w:tc>
          <w:tcPr>
            <w:tcW w:w="1118" w:type="dxa"/>
            <w:noWrap w:val="0"/>
            <w:vAlign w:val="center"/>
          </w:tcPr>
          <w:p>
            <w:pPr>
              <w:spacing w:line="240" w:lineRule="atLeast"/>
              <w:jc w:val="center"/>
              <w:rPr>
                <w:rFonts w:ascii="宋体" w:hAnsi="宋体"/>
                <w:b/>
                <w:sz w:val="18"/>
                <w:szCs w:val="18"/>
              </w:rPr>
            </w:pPr>
            <w:r>
              <w:rPr>
                <w:rFonts w:hint="eastAsia" w:ascii="宋体" w:hAnsi="宋体"/>
                <w:b/>
                <w:sz w:val="18"/>
                <w:szCs w:val="18"/>
              </w:rPr>
              <w:t>信息咨询服务</w:t>
            </w:r>
          </w:p>
        </w:tc>
        <w:tc>
          <w:tcPr>
            <w:tcW w:w="1134" w:type="dxa"/>
            <w:noWrap w:val="0"/>
            <w:vAlign w:val="center"/>
          </w:tcPr>
          <w:p>
            <w:pPr>
              <w:spacing w:line="240" w:lineRule="atLeast"/>
              <w:jc w:val="center"/>
              <w:rPr>
                <w:rFonts w:ascii="宋体" w:hAnsi="宋体"/>
                <w:b/>
                <w:sz w:val="18"/>
                <w:szCs w:val="18"/>
              </w:rPr>
            </w:pPr>
          </w:p>
        </w:tc>
        <w:tc>
          <w:tcPr>
            <w:tcW w:w="850"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ascii="宋体" w:hAnsi="宋体"/>
                <w:b/>
                <w:sz w:val="18"/>
                <w:szCs w:val="18"/>
              </w:rPr>
              <w:t>2</w:t>
            </w:r>
            <w:r>
              <w:rPr>
                <w:rFonts w:hint="eastAsia" w:ascii="宋体" w:hAnsi="宋体"/>
                <w:b/>
                <w:sz w:val="18"/>
                <w:szCs w:val="18"/>
              </w:rPr>
              <w:t>0</w:t>
            </w:r>
          </w:p>
        </w:tc>
        <w:tc>
          <w:tcPr>
            <w:tcW w:w="851" w:type="dxa"/>
            <w:noWrap w:val="0"/>
            <w:vAlign w:val="center"/>
          </w:tcPr>
          <w:p>
            <w:pPr>
              <w:spacing w:line="240" w:lineRule="atLeast"/>
              <w:jc w:val="center"/>
              <w:rPr>
                <w:rFonts w:ascii="宋体" w:hAnsi="宋体"/>
                <w:b/>
                <w:sz w:val="18"/>
                <w:szCs w:val="18"/>
              </w:rPr>
            </w:pPr>
            <w:r>
              <w:rPr>
                <w:rFonts w:ascii="宋体" w:hAnsi="宋体"/>
                <w:b/>
                <w:sz w:val="18"/>
                <w:szCs w:val="18"/>
              </w:rPr>
              <w:t>10</w:t>
            </w:r>
          </w:p>
        </w:tc>
        <w:tc>
          <w:tcPr>
            <w:tcW w:w="3969" w:type="dxa"/>
            <w:noWrap w:val="0"/>
            <w:vAlign w:val="center"/>
          </w:tcPr>
          <w:p>
            <w:pPr>
              <w:spacing w:line="240" w:lineRule="atLeast"/>
              <w:jc w:val="left"/>
              <w:rPr>
                <w:rFonts w:ascii="宋体" w:hAnsi="宋体"/>
                <w:b/>
                <w:sz w:val="18"/>
                <w:szCs w:val="18"/>
              </w:rPr>
            </w:pPr>
          </w:p>
        </w:tc>
        <w:tc>
          <w:tcPr>
            <w:tcW w:w="811" w:type="dxa"/>
            <w:noWrap w:val="0"/>
            <w:vAlign w:val="center"/>
          </w:tcPr>
          <w:p>
            <w:pPr>
              <w:spacing w:line="240" w:lineRule="atLeast"/>
              <w:jc w:val="center"/>
              <w:rPr>
                <w:rFonts w:ascii="宋体" w:hAnsi="宋体"/>
                <w:b/>
                <w:sz w:val="18"/>
                <w:szCs w:val="18"/>
              </w:rPr>
            </w:pPr>
            <w:r>
              <w:rPr>
                <w:rFonts w:hint="eastAsia" w:ascii="宋体" w:hAnsi="宋体"/>
                <w:sz w:val="18"/>
                <w:szCs w:val="18"/>
              </w:rPr>
              <w:t>C1311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1.4.1</w:t>
            </w:r>
          </w:p>
        </w:tc>
        <w:tc>
          <w:tcPr>
            <w:tcW w:w="1118" w:type="dxa"/>
            <w:noWrap w:val="0"/>
            <w:vAlign w:val="center"/>
          </w:tcPr>
          <w:p>
            <w:pPr>
              <w:spacing w:line="240" w:lineRule="atLeast"/>
              <w:jc w:val="center"/>
              <w:rPr>
                <w:rFonts w:ascii="宋体" w:hAnsi="宋体" w:cs="楷体"/>
                <w:bCs/>
                <w:sz w:val="18"/>
                <w:szCs w:val="18"/>
              </w:rPr>
            </w:pPr>
          </w:p>
        </w:tc>
        <w:tc>
          <w:tcPr>
            <w:tcW w:w="1134" w:type="dxa"/>
            <w:noWrap w:val="0"/>
            <w:vAlign w:val="center"/>
          </w:tcPr>
          <w:p>
            <w:pPr>
              <w:spacing w:line="240" w:lineRule="atLeast"/>
              <w:jc w:val="center"/>
              <w:rPr>
                <w:rFonts w:ascii="宋体" w:hAnsi="宋体" w:cs="楷体"/>
                <w:bCs/>
                <w:sz w:val="18"/>
                <w:szCs w:val="18"/>
              </w:rPr>
            </w:pPr>
            <w:r>
              <w:rPr>
                <w:rFonts w:hint="eastAsia" w:ascii="宋体" w:hAnsi="宋体" w:cs="楷体"/>
                <w:bCs/>
                <w:sz w:val="18"/>
                <w:szCs w:val="18"/>
              </w:rPr>
              <w:t>决策信息服务</w:t>
            </w:r>
          </w:p>
        </w:tc>
        <w:tc>
          <w:tcPr>
            <w:tcW w:w="850" w:type="dxa"/>
            <w:noWrap w:val="0"/>
            <w:vAlign w:val="center"/>
          </w:tcPr>
          <w:p>
            <w:pPr>
              <w:pStyle w:val="4"/>
              <w:spacing w:line="240" w:lineRule="atLeast"/>
              <w:rPr>
                <w:rFonts w:cs="楷体"/>
                <w:bCs/>
                <w:color w:val="auto"/>
                <w:sz w:val="18"/>
                <w:szCs w:val="18"/>
              </w:rPr>
            </w:pPr>
          </w:p>
        </w:tc>
        <w:tc>
          <w:tcPr>
            <w:tcW w:w="709" w:type="dxa"/>
            <w:noWrap w:val="0"/>
            <w:vAlign w:val="center"/>
          </w:tcPr>
          <w:p>
            <w:pPr>
              <w:spacing w:line="240" w:lineRule="atLeast"/>
              <w:jc w:val="center"/>
              <w:rPr>
                <w:rFonts w:ascii="宋体" w:hAnsi="宋体" w:cs="楷体"/>
                <w:bCs/>
                <w:sz w:val="18"/>
                <w:szCs w:val="18"/>
              </w:rPr>
            </w:pPr>
            <w:r>
              <w:rPr>
                <w:rFonts w:hint="eastAsia" w:ascii="宋体" w:hAnsi="宋体" w:cs="楷体"/>
                <w:bCs/>
                <w:sz w:val="18"/>
                <w:szCs w:val="18"/>
              </w:rPr>
              <w:t>0-</w:t>
            </w:r>
            <w:r>
              <w:rPr>
                <w:rFonts w:ascii="宋体" w:hAnsi="宋体" w:cs="楷体"/>
                <w:bCs/>
                <w:sz w:val="18"/>
                <w:szCs w:val="18"/>
              </w:rPr>
              <w:t>10</w:t>
            </w:r>
          </w:p>
        </w:tc>
        <w:tc>
          <w:tcPr>
            <w:tcW w:w="851"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hint="eastAsia" w:ascii="宋体" w:hAnsi="宋体" w:cs="楷体"/>
                <w:bCs/>
                <w:sz w:val="18"/>
                <w:szCs w:val="18"/>
              </w:rPr>
              <w:t>5</w:t>
            </w:r>
          </w:p>
        </w:tc>
        <w:tc>
          <w:tcPr>
            <w:tcW w:w="3969" w:type="dxa"/>
            <w:noWrap w:val="0"/>
            <w:vAlign w:val="center"/>
          </w:tcPr>
          <w:p>
            <w:pPr>
              <w:spacing w:line="240" w:lineRule="atLeast"/>
              <w:jc w:val="left"/>
              <w:rPr>
                <w:rFonts w:ascii="宋体" w:hAnsi="宋体"/>
                <w:sz w:val="18"/>
                <w:szCs w:val="18"/>
              </w:rPr>
            </w:pPr>
            <w:r>
              <w:rPr>
                <w:rFonts w:hint="eastAsia" w:ascii="宋体" w:hAnsi="宋体"/>
                <w:sz w:val="18"/>
                <w:szCs w:val="18"/>
              </w:rPr>
              <w:t>1.基本分项包括：（1）政府信息服务，</w:t>
            </w:r>
            <w:r>
              <w:rPr>
                <w:rFonts w:ascii="宋体" w:hAnsi="宋体"/>
                <w:sz w:val="18"/>
                <w:szCs w:val="18"/>
              </w:rPr>
              <w:t>4</w:t>
            </w:r>
            <w:r>
              <w:rPr>
                <w:rFonts w:hint="eastAsia" w:ascii="宋体" w:hAnsi="宋体"/>
                <w:sz w:val="18"/>
                <w:szCs w:val="18"/>
              </w:rPr>
              <w:t>分；（2）其他决策信息服务，</w:t>
            </w:r>
            <w:r>
              <w:rPr>
                <w:rFonts w:ascii="宋体" w:hAnsi="宋体"/>
                <w:sz w:val="18"/>
                <w:szCs w:val="18"/>
              </w:rPr>
              <w:t>6</w:t>
            </w:r>
            <w:r>
              <w:rPr>
                <w:rFonts w:hint="eastAsia" w:ascii="宋体" w:hAnsi="宋体"/>
                <w:sz w:val="18"/>
                <w:szCs w:val="18"/>
              </w:rPr>
              <w:t>分。</w:t>
            </w:r>
          </w:p>
          <w:p>
            <w:pPr>
              <w:spacing w:line="240" w:lineRule="atLeast"/>
              <w:jc w:val="left"/>
              <w:rPr>
                <w:rFonts w:ascii="宋体" w:hAnsi="宋体"/>
                <w:sz w:val="18"/>
                <w:szCs w:val="18"/>
              </w:rPr>
            </w:pPr>
            <w:r>
              <w:rPr>
                <w:rFonts w:hint="eastAsia" w:ascii="宋体" w:hAnsi="宋体"/>
                <w:sz w:val="18"/>
                <w:szCs w:val="18"/>
              </w:rPr>
              <w:t>2.加分项：</w:t>
            </w:r>
            <w:r>
              <w:rPr>
                <w:rFonts w:ascii="宋体" w:hAnsi="宋体"/>
                <w:sz w:val="18"/>
                <w:szCs w:val="18"/>
              </w:rPr>
              <w:t>决策信息</w:t>
            </w:r>
            <w:r>
              <w:rPr>
                <w:rFonts w:hint="eastAsia" w:ascii="宋体" w:hAnsi="宋体"/>
                <w:sz w:val="18"/>
                <w:szCs w:val="18"/>
              </w:rPr>
              <w:t>服务</w:t>
            </w:r>
            <w:r>
              <w:rPr>
                <w:rFonts w:ascii="宋体" w:hAnsi="宋体"/>
                <w:sz w:val="18"/>
                <w:szCs w:val="18"/>
              </w:rPr>
              <w:t>效果突出，且获得</w:t>
            </w:r>
            <w:r>
              <w:rPr>
                <w:rFonts w:hint="eastAsia" w:ascii="宋体" w:hAnsi="宋体"/>
                <w:sz w:val="18"/>
                <w:szCs w:val="18"/>
              </w:rPr>
              <w:t>县</w:t>
            </w:r>
            <w:r>
              <w:rPr>
                <w:rFonts w:ascii="宋体" w:hAnsi="宋体"/>
                <w:sz w:val="18"/>
                <w:szCs w:val="18"/>
              </w:rPr>
              <w:t>级以上表彰，</w:t>
            </w:r>
            <w:r>
              <w:rPr>
                <w:rFonts w:hint="eastAsia" w:ascii="宋体" w:hAnsi="宋体"/>
                <w:sz w:val="18"/>
                <w:szCs w:val="18"/>
              </w:rPr>
              <w:t>加5分。</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C1312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1.4.2</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普通参考咨询</w:t>
            </w:r>
          </w:p>
        </w:tc>
        <w:tc>
          <w:tcPr>
            <w:tcW w:w="850" w:type="dxa"/>
            <w:noWrap w:val="0"/>
            <w:vAlign w:val="center"/>
          </w:tcPr>
          <w:p>
            <w:pPr>
              <w:pStyle w:val="4"/>
              <w:spacing w:line="240" w:lineRule="atLeast"/>
              <w:rPr>
                <w:color w:val="auto"/>
                <w:sz w:val="18"/>
                <w:szCs w:val="18"/>
              </w:rPr>
            </w:pP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0-10</w:t>
            </w:r>
          </w:p>
        </w:tc>
        <w:tc>
          <w:tcPr>
            <w:tcW w:w="851"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cs="楷体"/>
                <w:bCs/>
                <w:sz w:val="18"/>
                <w:szCs w:val="18"/>
              </w:rPr>
              <w:t>5</w:t>
            </w:r>
          </w:p>
        </w:tc>
        <w:tc>
          <w:tcPr>
            <w:tcW w:w="3969" w:type="dxa"/>
            <w:noWrap w:val="0"/>
            <w:vAlign w:val="center"/>
          </w:tcPr>
          <w:p>
            <w:pPr>
              <w:pStyle w:val="4"/>
              <w:spacing w:line="240" w:lineRule="atLeast"/>
              <w:jc w:val="left"/>
              <w:rPr>
                <w:bCs/>
                <w:color w:val="auto"/>
                <w:sz w:val="18"/>
                <w:szCs w:val="18"/>
              </w:rPr>
            </w:pPr>
            <w:r>
              <w:rPr>
                <w:rFonts w:hint="eastAsia"/>
                <w:color w:val="auto"/>
                <w:sz w:val="18"/>
                <w:szCs w:val="18"/>
              </w:rPr>
              <w:t>1.基本分项包括：（1）咨询台服务，</w:t>
            </w:r>
            <w:r>
              <w:rPr>
                <w:color w:val="auto"/>
                <w:sz w:val="18"/>
                <w:szCs w:val="18"/>
              </w:rPr>
              <w:t>2</w:t>
            </w:r>
            <w:r>
              <w:rPr>
                <w:rFonts w:hint="eastAsia"/>
                <w:color w:val="auto"/>
                <w:sz w:val="18"/>
                <w:szCs w:val="18"/>
              </w:rPr>
              <w:t>分</w:t>
            </w:r>
            <w:r>
              <w:rPr>
                <w:color w:val="auto"/>
                <w:sz w:val="18"/>
                <w:szCs w:val="18"/>
              </w:rPr>
              <w:t>；</w:t>
            </w:r>
            <w:r>
              <w:rPr>
                <w:rFonts w:hint="eastAsia"/>
                <w:color w:val="auto"/>
                <w:sz w:val="18"/>
                <w:szCs w:val="18"/>
              </w:rPr>
              <w:t>（2）文献提供，</w:t>
            </w:r>
            <w:r>
              <w:rPr>
                <w:color w:val="auto"/>
                <w:sz w:val="18"/>
                <w:szCs w:val="18"/>
              </w:rPr>
              <w:t>2</w:t>
            </w:r>
            <w:r>
              <w:rPr>
                <w:rFonts w:hint="eastAsia"/>
                <w:color w:val="auto"/>
                <w:sz w:val="18"/>
                <w:szCs w:val="18"/>
              </w:rPr>
              <w:t>分；</w:t>
            </w:r>
            <w:r>
              <w:rPr>
                <w:rFonts w:hint="eastAsia"/>
                <w:bCs/>
                <w:color w:val="auto"/>
                <w:sz w:val="18"/>
                <w:szCs w:val="18"/>
              </w:rPr>
              <w:t>（3）提供网上咨询和回复服务的，</w:t>
            </w:r>
            <w:r>
              <w:rPr>
                <w:bCs/>
                <w:color w:val="auto"/>
                <w:sz w:val="18"/>
                <w:szCs w:val="18"/>
              </w:rPr>
              <w:t>2</w:t>
            </w:r>
            <w:r>
              <w:rPr>
                <w:rFonts w:hint="eastAsia"/>
                <w:bCs/>
                <w:color w:val="auto"/>
                <w:sz w:val="18"/>
                <w:szCs w:val="18"/>
              </w:rPr>
              <w:t>分；（4）设立专职人员进行实时咨询回复的，</w:t>
            </w:r>
            <w:r>
              <w:rPr>
                <w:bCs/>
                <w:color w:val="auto"/>
                <w:sz w:val="18"/>
                <w:szCs w:val="18"/>
              </w:rPr>
              <w:t>4</w:t>
            </w:r>
            <w:r>
              <w:rPr>
                <w:rFonts w:hint="eastAsia"/>
                <w:bCs/>
                <w:color w:val="auto"/>
                <w:sz w:val="18"/>
                <w:szCs w:val="18"/>
              </w:rPr>
              <w:t>分。</w:t>
            </w:r>
          </w:p>
          <w:p>
            <w:pPr>
              <w:pStyle w:val="4"/>
              <w:spacing w:line="240" w:lineRule="atLeast"/>
              <w:jc w:val="left"/>
              <w:rPr>
                <w:color w:val="auto"/>
                <w:sz w:val="18"/>
                <w:szCs w:val="18"/>
              </w:rPr>
            </w:pPr>
            <w:r>
              <w:rPr>
                <w:rFonts w:hint="eastAsia" w:cs="楷体"/>
                <w:bCs/>
                <w:color w:val="auto"/>
                <w:sz w:val="18"/>
                <w:szCs w:val="18"/>
              </w:rPr>
              <w:t>2.加分项：参加联合数字参考咨询，加5分</w:t>
            </w:r>
            <w:r>
              <w:rPr>
                <w:rFonts w:cs="楷体"/>
                <w:bCs/>
                <w:color w:val="auto"/>
                <w:sz w:val="18"/>
                <w:szCs w:val="18"/>
              </w:rPr>
              <w:t>。</w:t>
            </w:r>
          </w:p>
        </w:tc>
        <w:tc>
          <w:tcPr>
            <w:tcW w:w="811" w:type="dxa"/>
            <w:noWrap w:val="0"/>
            <w:vAlign w:val="center"/>
          </w:tcPr>
          <w:p>
            <w:pPr>
              <w:pStyle w:val="4"/>
              <w:spacing w:line="240" w:lineRule="atLeast"/>
              <w:rPr>
                <w:color w:val="auto"/>
                <w:sz w:val="18"/>
                <w:szCs w:val="18"/>
              </w:rPr>
            </w:pPr>
            <w:r>
              <w:rPr>
                <w:rFonts w:hint="eastAsia"/>
                <w:color w:val="auto"/>
                <w:sz w:val="18"/>
                <w:szCs w:val="18"/>
              </w:rPr>
              <w:t>C1313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b/>
                <w:sz w:val="18"/>
                <w:szCs w:val="18"/>
              </w:rPr>
            </w:pPr>
            <w:r>
              <w:rPr>
                <w:rFonts w:hint="eastAsia" w:ascii="宋体" w:hAnsi="宋体"/>
                <w:b/>
                <w:sz w:val="18"/>
                <w:szCs w:val="18"/>
              </w:rPr>
              <w:t>1.5</w:t>
            </w:r>
          </w:p>
        </w:tc>
        <w:tc>
          <w:tcPr>
            <w:tcW w:w="1118" w:type="dxa"/>
            <w:noWrap w:val="0"/>
            <w:vAlign w:val="center"/>
          </w:tcPr>
          <w:p>
            <w:pPr>
              <w:spacing w:line="240" w:lineRule="atLeast"/>
              <w:jc w:val="center"/>
              <w:rPr>
                <w:rFonts w:ascii="宋体" w:hAnsi="宋体"/>
                <w:b/>
                <w:sz w:val="18"/>
                <w:szCs w:val="18"/>
              </w:rPr>
            </w:pPr>
            <w:r>
              <w:rPr>
                <w:rFonts w:hint="eastAsia" w:ascii="宋体" w:hAnsi="宋体"/>
                <w:b/>
                <w:sz w:val="18"/>
                <w:szCs w:val="18"/>
              </w:rPr>
              <w:t>网络资源服务</w:t>
            </w:r>
          </w:p>
        </w:tc>
        <w:tc>
          <w:tcPr>
            <w:tcW w:w="1134" w:type="dxa"/>
            <w:noWrap w:val="0"/>
            <w:vAlign w:val="center"/>
          </w:tcPr>
          <w:p>
            <w:pPr>
              <w:spacing w:line="240" w:lineRule="atLeast"/>
              <w:jc w:val="center"/>
              <w:rPr>
                <w:rFonts w:ascii="宋体" w:hAnsi="宋体"/>
                <w:b/>
                <w:sz w:val="18"/>
                <w:szCs w:val="18"/>
              </w:rPr>
            </w:pPr>
          </w:p>
        </w:tc>
        <w:tc>
          <w:tcPr>
            <w:tcW w:w="850"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ascii="宋体" w:hAnsi="宋体"/>
                <w:b/>
                <w:sz w:val="18"/>
                <w:szCs w:val="18"/>
              </w:rPr>
              <w:t>30</w:t>
            </w:r>
          </w:p>
        </w:tc>
        <w:tc>
          <w:tcPr>
            <w:tcW w:w="851" w:type="dxa"/>
            <w:noWrap w:val="0"/>
            <w:vAlign w:val="center"/>
          </w:tcPr>
          <w:p>
            <w:pPr>
              <w:spacing w:line="240" w:lineRule="atLeast"/>
              <w:jc w:val="center"/>
              <w:rPr>
                <w:rFonts w:ascii="宋体" w:hAnsi="宋体"/>
                <w:b/>
                <w:sz w:val="18"/>
                <w:szCs w:val="18"/>
              </w:rPr>
            </w:pPr>
            <w:r>
              <w:rPr>
                <w:rFonts w:ascii="宋体" w:hAnsi="宋体"/>
                <w:b/>
                <w:sz w:val="18"/>
                <w:szCs w:val="18"/>
              </w:rPr>
              <w:t>15</w:t>
            </w:r>
          </w:p>
        </w:tc>
        <w:tc>
          <w:tcPr>
            <w:tcW w:w="3969" w:type="dxa"/>
            <w:noWrap w:val="0"/>
            <w:vAlign w:val="center"/>
          </w:tcPr>
          <w:p>
            <w:pPr>
              <w:spacing w:line="240" w:lineRule="atLeast"/>
              <w:jc w:val="left"/>
              <w:rPr>
                <w:rFonts w:ascii="宋体" w:hAnsi="宋体"/>
                <w:b/>
                <w:sz w:val="18"/>
                <w:szCs w:val="18"/>
              </w:rPr>
            </w:pPr>
          </w:p>
        </w:tc>
        <w:tc>
          <w:tcPr>
            <w:tcW w:w="811" w:type="dxa"/>
            <w:noWrap w:val="0"/>
            <w:vAlign w:val="center"/>
          </w:tcPr>
          <w:p>
            <w:pPr>
              <w:spacing w:line="240" w:lineRule="atLeast"/>
              <w:jc w:val="center"/>
              <w:rPr>
                <w:rFonts w:ascii="宋体" w:hAnsi="宋体"/>
                <w:b/>
                <w:sz w:val="18"/>
                <w:szCs w:val="18"/>
              </w:rPr>
            </w:pPr>
            <w:r>
              <w:rPr>
                <w:rFonts w:hint="eastAsia" w:ascii="宋体" w:hAnsi="宋体"/>
                <w:sz w:val="18"/>
                <w:szCs w:val="18"/>
              </w:rPr>
              <w:t>C1</w:t>
            </w:r>
            <w:r>
              <w:rPr>
                <w:rFonts w:ascii="宋体" w:hAnsi="宋体"/>
                <w:sz w:val="18"/>
                <w:szCs w:val="18"/>
              </w:rPr>
              <w:t>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1.5.1</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图书馆网站</w:t>
            </w:r>
          </w:p>
        </w:tc>
        <w:tc>
          <w:tcPr>
            <w:tcW w:w="850"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0-10</w:t>
            </w:r>
          </w:p>
        </w:tc>
        <w:tc>
          <w:tcPr>
            <w:tcW w:w="851" w:type="dxa"/>
            <w:noWrap w:val="0"/>
            <w:vAlign w:val="center"/>
          </w:tcPr>
          <w:p>
            <w:pPr>
              <w:spacing w:line="240" w:lineRule="atLeast"/>
              <w:jc w:val="center"/>
              <w:rPr>
                <w:rFonts w:ascii="宋体" w:hAnsi="宋体"/>
                <w:sz w:val="18"/>
                <w:szCs w:val="18"/>
              </w:rPr>
            </w:pPr>
          </w:p>
        </w:tc>
        <w:tc>
          <w:tcPr>
            <w:tcW w:w="3969" w:type="dxa"/>
            <w:noWrap w:val="0"/>
            <w:vAlign w:val="center"/>
          </w:tcPr>
          <w:p>
            <w:pPr>
              <w:spacing w:line="240" w:lineRule="atLeast"/>
              <w:jc w:val="left"/>
              <w:rPr>
                <w:rFonts w:ascii="宋体" w:hAnsi="宋体"/>
                <w:sz w:val="18"/>
                <w:szCs w:val="18"/>
              </w:rPr>
            </w:pPr>
            <w:r>
              <w:rPr>
                <w:rFonts w:hint="eastAsia" w:ascii="宋体" w:hAnsi="宋体"/>
                <w:sz w:val="18"/>
                <w:szCs w:val="18"/>
              </w:rPr>
              <w:t>基本分项包括：（1）网站结构，2分；（2）网站内容，2分；（3）网站美化，2分；（4）网站维护，2分；（5）管理与更新等方面，2分。</w:t>
            </w:r>
          </w:p>
        </w:tc>
        <w:tc>
          <w:tcPr>
            <w:tcW w:w="811" w:type="dxa"/>
            <w:noWrap w:val="0"/>
            <w:vAlign w:val="center"/>
          </w:tcPr>
          <w:p>
            <w:pPr>
              <w:jc w:val="center"/>
              <w:rPr>
                <w:rFonts w:ascii="宋体" w:hAnsi="宋体"/>
                <w:sz w:val="18"/>
                <w:szCs w:val="18"/>
              </w:rPr>
            </w:pPr>
            <w:r>
              <w:rPr>
                <w:rFonts w:hint="eastAsia" w:ascii="宋体" w:hAnsi="宋体"/>
                <w:sz w:val="18"/>
                <w:szCs w:val="18"/>
              </w:rPr>
              <w:t>C1315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1.5.</w:t>
            </w:r>
            <w:r>
              <w:rPr>
                <w:rFonts w:ascii="宋体" w:hAnsi="宋体"/>
                <w:sz w:val="18"/>
                <w:szCs w:val="18"/>
              </w:rPr>
              <w:t>2</w:t>
            </w:r>
          </w:p>
        </w:tc>
        <w:tc>
          <w:tcPr>
            <w:tcW w:w="1118" w:type="dxa"/>
            <w:noWrap w:val="0"/>
            <w:vAlign w:val="center"/>
          </w:tcPr>
          <w:p>
            <w:pPr>
              <w:spacing w:line="240" w:lineRule="atLeast"/>
              <w:jc w:val="center"/>
              <w:rPr>
                <w:rFonts w:ascii="宋体" w:hAnsi="宋体" w:cs="楷体"/>
                <w:bCs/>
                <w:sz w:val="18"/>
                <w:szCs w:val="18"/>
              </w:rPr>
            </w:pPr>
          </w:p>
        </w:tc>
        <w:tc>
          <w:tcPr>
            <w:tcW w:w="1134" w:type="dxa"/>
            <w:noWrap w:val="0"/>
            <w:vAlign w:val="center"/>
          </w:tcPr>
          <w:p>
            <w:pPr>
              <w:spacing w:line="240" w:lineRule="atLeast"/>
              <w:jc w:val="center"/>
              <w:rPr>
                <w:rFonts w:ascii="宋体" w:hAnsi="宋体" w:cs="楷体"/>
                <w:bCs/>
                <w:sz w:val="18"/>
                <w:szCs w:val="18"/>
              </w:rPr>
            </w:pPr>
            <w:r>
              <w:rPr>
                <w:rFonts w:hint="eastAsia" w:ascii="宋体" w:hAnsi="宋体"/>
                <w:sz w:val="18"/>
                <w:szCs w:val="18"/>
              </w:rPr>
              <w:t>年人均网站访问量</w:t>
            </w:r>
            <w:r>
              <w:rPr>
                <w:rFonts w:hint="eastAsia" w:ascii="宋体" w:hAnsi="宋体" w:cs="楷体"/>
                <w:bCs/>
                <w:sz w:val="18"/>
                <w:szCs w:val="18"/>
              </w:rPr>
              <w:t>（次）</w:t>
            </w:r>
          </w:p>
        </w:tc>
        <w:tc>
          <w:tcPr>
            <w:tcW w:w="850" w:type="dxa"/>
            <w:noWrap w:val="0"/>
            <w:vAlign w:val="center"/>
          </w:tcPr>
          <w:p>
            <w:pPr>
              <w:spacing w:line="240" w:lineRule="atLeast"/>
              <w:jc w:val="center"/>
              <w:rPr>
                <w:rFonts w:ascii="宋体" w:hAnsi="宋体"/>
                <w:bCs/>
                <w:sz w:val="18"/>
                <w:szCs w:val="18"/>
              </w:rPr>
            </w:pPr>
            <w:r>
              <w:rPr>
                <w:rFonts w:hint="eastAsia" w:ascii="宋体" w:hAnsi="宋体"/>
                <w:bCs/>
                <w:sz w:val="18"/>
                <w:szCs w:val="18"/>
              </w:rPr>
              <w:t>0.</w:t>
            </w:r>
            <w:r>
              <w:rPr>
                <w:rFonts w:ascii="宋体" w:hAnsi="宋体"/>
                <w:bCs/>
                <w:sz w:val="18"/>
                <w:szCs w:val="18"/>
              </w:rPr>
              <w:t>1</w:t>
            </w:r>
          </w:p>
          <w:p>
            <w:pPr>
              <w:spacing w:line="240" w:lineRule="atLeast"/>
              <w:jc w:val="center"/>
              <w:rPr>
                <w:rFonts w:ascii="宋体" w:hAnsi="宋体"/>
                <w:bCs/>
                <w:sz w:val="18"/>
                <w:szCs w:val="18"/>
              </w:rPr>
            </w:pPr>
            <w:r>
              <w:rPr>
                <w:rFonts w:ascii="宋体" w:hAnsi="宋体"/>
                <w:bCs/>
                <w:sz w:val="18"/>
                <w:szCs w:val="18"/>
              </w:rPr>
              <w:t>0.05</w:t>
            </w:r>
          </w:p>
          <w:p>
            <w:pPr>
              <w:spacing w:line="240" w:lineRule="atLeast"/>
              <w:jc w:val="center"/>
              <w:rPr>
                <w:rFonts w:ascii="宋体" w:hAnsi="宋体"/>
                <w:bCs/>
                <w:sz w:val="18"/>
                <w:szCs w:val="18"/>
              </w:rPr>
            </w:pPr>
            <w:r>
              <w:rPr>
                <w:rFonts w:ascii="宋体" w:hAnsi="宋体"/>
                <w:bCs/>
                <w:sz w:val="18"/>
                <w:szCs w:val="18"/>
              </w:rPr>
              <w:t>0.02</w:t>
            </w:r>
          </w:p>
          <w:p>
            <w:pPr>
              <w:spacing w:line="240" w:lineRule="atLeast"/>
              <w:jc w:val="center"/>
              <w:rPr>
                <w:rFonts w:ascii="宋体" w:hAnsi="宋体"/>
                <w:bCs/>
                <w:sz w:val="18"/>
                <w:szCs w:val="18"/>
              </w:rPr>
            </w:pPr>
            <w:r>
              <w:rPr>
                <w:rFonts w:hint="eastAsia" w:ascii="宋体" w:hAnsi="宋体"/>
                <w:bCs/>
                <w:sz w:val="18"/>
                <w:szCs w:val="18"/>
              </w:rPr>
              <w:t>0.01</w:t>
            </w:r>
          </w:p>
          <w:p>
            <w:pPr>
              <w:spacing w:line="240" w:lineRule="atLeast"/>
              <w:jc w:val="center"/>
              <w:rPr>
                <w:rFonts w:ascii="宋体" w:hAnsi="宋体" w:cs="楷体"/>
                <w:bCs/>
                <w:sz w:val="18"/>
                <w:szCs w:val="18"/>
              </w:rPr>
            </w:pPr>
            <w:r>
              <w:rPr>
                <w:rFonts w:hint="eastAsia" w:ascii="宋体" w:hAnsi="宋体"/>
                <w:bCs/>
                <w:sz w:val="18"/>
                <w:szCs w:val="18"/>
              </w:rPr>
              <w:t>0.</w:t>
            </w:r>
            <w:r>
              <w:rPr>
                <w:rFonts w:ascii="宋体" w:hAnsi="宋体"/>
                <w:bCs/>
                <w:sz w:val="18"/>
                <w:szCs w:val="18"/>
              </w:rPr>
              <w:t>005</w:t>
            </w:r>
          </w:p>
        </w:tc>
        <w:tc>
          <w:tcPr>
            <w:tcW w:w="709" w:type="dxa"/>
            <w:noWrap w:val="0"/>
            <w:vAlign w:val="center"/>
          </w:tcPr>
          <w:p>
            <w:pPr>
              <w:spacing w:line="240" w:lineRule="atLeast"/>
              <w:jc w:val="center"/>
              <w:rPr>
                <w:rFonts w:ascii="宋体" w:hAnsi="宋体"/>
                <w:bCs/>
                <w:sz w:val="18"/>
                <w:szCs w:val="18"/>
              </w:rPr>
            </w:pPr>
            <w:r>
              <w:rPr>
                <w:rFonts w:ascii="宋体" w:hAnsi="宋体"/>
                <w:bCs/>
                <w:sz w:val="18"/>
                <w:szCs w:val="18"/>
              </w:rPr>
              <w:t>15</w:t>
            </w:r>
          </w:p>
          <w:p>
            <w:pPr>
              <w:spacing w:line="240" w:lineRule="atLeast"/>
              <w:jc w:val="center"/>
              <w:rPr>
                <w:rFonts w:ascii="宋体" w:hAnsi="宋体"/>
                <w:bCs/>
                <w:sz w:val="18"/>
                <w:szCs w:val="18"/>
              </w:rPr>
            </w:pPr>
            <w:r>
              <w:rPr>
                <w:rFonts w:ascii="宋体" w:hAnsi="宋体"/>
                <w:bCs/>
                <w:sz w:val="18"/>
                <w:szCs w:val="18"/>
              </w:rPr>
              <w:t>12</w:t>
            </w:r>
          </w:p>
          <w:p>
            <w:pPr>
              <w:spacing w:line="240" w:lineRule="atLeast"/>
              <w:jc w:val="center"/>
              <w:rPr>
                <w:rFonts w:ascii="宋体" w:hAnsi="宋体"/>
                <w:bCs/>
                <w:sz w:val="18"/>
                <w:szCs w:val="18"/>
              </w:rPr>
            </w:pPr>
            <w:r>
              <w:rPr>
                <w:rFonts w:ascii="宋体" w:hAnsi="宋体"/>
                <w:bCs/>
                <w:sz w:val="18"/>
                <w:szCs w:val="18"/>
              </w:rPr>
              <w:t>9</w:t>
            </w:r>
          </w:p>
          <w:p>
            <w:pPr>
              <w:spacing w:line="240" w:lineRule="atLeast"/>
              <w:jc w:val="center"/>
              <w:rPr>
                <w:rFonts w:ascii="宋体" w:hAnsi="宋体"/>
                <w:bCs/>
                <w:sz w:val="18"/>
                <w:szCs w:val="18"/>
              </w:rPr>
            </w:pPr>
            <w:r>
              <w:rPr>
                <w:rFonts w:ascii="宋体" w:hAnsi="宋体"/>
                <w:bCs/>
                <w:sz w:val="18"/>
                <w:szCs w:val="18"/>
              </w:rPr>
              <w:t>6</w:t>
            </w:r>
          </w:p>
          <w:p>
            <w:pPr>
              <w:spacing w:line="240" w:lineRule="atLeast"/>
              <w:jc w:val="center"/>
              <w:rPr>
                <w:rFonts w:ascii="宋体" w:hAnsi="宋体" w:cs="楷体"/>
                <w:bCs/>
                <w:sz w:val="18"/>
                <w:szCs w:val="18"/>
              </w:rPr>
            </w:pPr>
            <w:r>
              <w:rPr>
                <w:rFonts w:ascii="宋体" w:hAnsi="宋体"/>
                <w:bCs/>
                <w:sz w:val="18"/>
                <w:szCs w:val="18"/>
              </w:rPr>
              <w:t>3</w:t>
            </w:r>
          </w:p>
        </w:tc>
        <w:tc>
          <w:tcPr>
            <w:tcW w:w="851" w:type="dxa"/>
            <w:noWrap w:val="0"/>
            <w:vAlign w:val="center"/>
          </w:tcPr>
          <w:p>
            <w:pPr>
              <w:spacing w:line="240" w:lineRule="atLeast"/>
              <w:jc w:val="center"/>
              <w:rPr>
                <w:rFonts w:ascii="宋体" w:hAnsi="宋体" w:cs="楷体"/>
                <w:bCs/>
                <w:sz w:val="18"/>
                <w:szCs w:val="18"/>
              </w:rPr>
            </w:pPr>
            <w:r>
              <w:rPr>
                <w:rFonts w:hint="eastAsia" w:ascii="宋体" w:hAnsi="宋体"/>
                <w:sz w:val="18"/>
                <w:szCs w:val="18"/>
              </w:rPr>
              <w:t>0</w:t>
            </w:r>
            <w:r>
              <w:rPr>
                <w:rFonts w:ascii="宋体" w:hAnsi="宋体"/>
                <w:sz w:val="18"/>
                <w:szCs w:val="18"/>
              </w:rPr>
              <w:t>-5</w:t>
            </w:r>
          </w:p>
        </w:tc>
        <w:tc>
          <w:tcPr>
            <w:tcW w:w="3969" w:type="dxa"/>
            <w:noWrap w:val="0"/>
            <w:vAlign w:val="center"/>
          </w:tcPr>
          <w:p>
            <w:pPr>
              <w:spacing w:line="240" w:lineRule="atLeast"/>
              <w:jc w:val="left"/>
              <w:rPr>
                <w:rFonts w:ascii="宋体" w:hAnsi="宋体"/>
                <w:sz w:val="18"/>
                <w:szCs w:val="18"/>
              </w:rPr>
            </w:pPr>
            <w:r>
              <w:rPr>
                <w:rFonts w:hint="eastAsia" w:ascii="宋体" w:hAnsi="宋体"/>
                <w:sz w:val="18"/>
                <w:szCs w:val="18"/>
              </w:rPr>
              <w:t>1.年</w:t>
            </w:r>
            <w:r>
              <w:rPr>
                <w:rFonts w:ascii="宋体" w:hAnsi="宋体"/>
                <w:sz w:val="18"/>
                <w:szCs w:val="18"/>
              </w:rPr>
              <w:t>人均</w:t>
            </w:r>
            <w:r>
              <w:rPr>
                <w:rFonts w:hint="eastAsia" w:ascii="宋体" w:hAnsi="宋体"/>
                <w:sz w:val="18"/>
                <w:szCs w:val="18"/>
              </w:rPr>
              <w:t>网站访问量指图书馆网站中所有网页（含文件及动态网页）被访客浏览的总次数/服务</w:t>
            </w:r>
            <w:r>
              <w:rPr>
                <w:rFonts w:ascii="宋体" w:hAnsi="宋体"/>
                <w:sz w:val="18"/>
                <w:szCs w:val="18"/>
              </w:rPr>
              <w:t>人口</w:t>
            </w:r>
            <w:r>
              <w:rPr>
                <w:rFonts w:hint="eastAsia" w:ascii="宋体" w:hAnsi="宋体"/>
                <w:sz w:val="18"/>
                <w:szCs w:val="18"/>
              </w:rPr>
              <w:t>。</w:t>
            </w:r>
          </w:p>
          <w:p>
            <w:pPr>
              <w:spacing w:line="240" w:lineRule="atLeast"/>
              <w:jc w:val="left"/>
              <w:rPr>
                <w:rFonts w:ascii="宋体" w:hAnsi="宋体" w:cs="楷体"/>
                <w:bCs/>
                <w:sz w:val="18"/>
                <w:szCs w:val="18"/>
              </w:rPr>
            </w:pPr>
            <w:r>
              <w:rPr>
                <w:rFonts w:hint="eastAsia" w:ascii="宋体" w:hAnsi="宋体"/>
                <w:sz w:val="18"/>
                <w:szCs w:val="18"/>
              </w:rPr>
              <w:t>2.加分项：网站</w:t>
            </w:r>
            <w:r>
              <w:rPr>
                <w:rFonts w:ascii="宋体" w:hAnsi="宋体"/>
                <w:sz w:val="18"/>
                <w:szCs w:val="18"/>
              </w:rPr>
              <w:t>提供实时</w:t>
            </w:r>
            <w:r>
              <w:rPr>
                <w:rFonts w:hint="eastAsia" w:ascii="宋体" w:hAnsi="宋体"/>
                <w:sz w:val="18"/>
                <w:szCs w:val="18"/>
              </w:rPr>
              <w:t>访问</w:t>
            </w:r>
            <w:r>
              <w:rPr>
                <w:rFonts w:ascii="宋体" w:hAnsi="宋体"/>
                <w:sz w:val="18"/>
                <w:szCs w:val="18"/>
              </w:rPr>
              <w:t>统计数据</w:t>
            </w:r>
            <w:r>
              <w:rPr>
                <w:rFonts w:hint="eastAsia" w:ascii="宋体" w:hAnsi="宋体"/>
                <w:sz w:val="18"/>
                <w:szCs w:val="18"/>
              </w:rPr>
              <w:t>，含访客</w:t>
            </w:r>
            <w:r>
              <w:rPr>
                <w:rFonts w:ascii="宋体" w:hAnsi="宋体"/>
                <w:sz w:val="18"/>
                <w:szCs w:val="18"/>
              </w:rPr>
              <w:t>数据、</w:t>
            </w:r>
            <w:r>
              <w:rPr>
                <w:rFonts w:hint="eastAsia" w:ascii="宋体" w:hAnsi="宋体"/>
                <w:sz w:val="18"/>
                <w:szCs w:val="18"/>
              </w:rPr>
              <w:t>访问</w:t>
            </w:r>
            <w:r>
              <w:rPr>
                <w:rFonts w:ascii="宋体" w:hAnsi="宋体"/>
                <w:sz w:val="18"/>
                <w:szCs w:val="18"/>
              </w:rPr>
              <w:t>页面等</w:t>
            </w:r>
            <w:r>
              <w:rPr>
                <w:rFonts w:hint="eastAsia" w:ascii="宋体" w:hAnsi="宋体"/>
                <w:sz w:val="18"/>
                <w:szCs w:val="18"/>
              </w:rPr>
              <w:t>，</w:t>
            </w:r>
            <w:r>
              <w:rPr>
                <w:rFonts w:ascii="宋体" w:hAnsi="宋体"/>
                <w:sz w:val="18"/>
                <w:szCs w:val="18"/>
              </w:rPr>
              <w:t>加5</w:t>
            </w:r>
            <w:r>
              <w:rPr>
                <w:rFonts w:hint="eastAsia" w:ascii="宋体" w:hAnsi="宋体"/>
                <w:sz w:val="18"/>
                <w:szCs w:val="18"/>
              </w:rPr>
              <w:t>分。</w:t>
            </w:r>
          </w:p>
        </w:tc>
        <w:tc>
          <w:tcPr>
            <w:tcW w:w="811" w:type="dxa"/>
            <w:noWrap w:val="0"/>
            <w:vAlign w:val="center"/>
          </w:tcPr>
          <w:p>
            <w:pPr>
              <w:spacing w:line="240" w:lineRule="atLeast"/>
              <w:jc w:val="center"/>
              <w:rPr>
                <w:rFonts w:ascii="宋体" w:hAnsi="宋体" w:cs="楷体"/>
                <w:bCs/>
                <w:sz w:val="18"/>
                <w:szCs w:val="18"/>
              </w:rPr>
            </w:pPr>
            <w:r>
              <w:rPr>
                <w:rFonts w:hint="eastAsia" w:ascii="宋体" w:hAnsi="宋体"/>
                <w:sz w:val="18"/>
                <w:szCs w:val="18"/>
              </w:rPr>
              <w:t>C1</w:t>
            </w:r>
            <w:r>
              <w:rPr>
                <w:rFonts w:ascii="宋体" w:hAnsi="宋体"/>
                <w:sz w:val="18"/>
                <w:szCs w:val="18"/>
              </w:rPr>
              <w:t>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cs="楷体"/>
                <w:bCs/>
                <w:sz w:val="18"/>
                <w:szCs w:val="18"/>
              </w:rPr>
            </w:pPr>
            <w:r>
              <w:rPr>
                <w:rFonts w:hint="eastAsia" w:ascii="宋体" w:hAnsi="宋体"/>
                <w:sz w:val="18"/>
                <w:szCs w:val="18"/>
              </w:rPr>
              <w:t>1.5.3</w:t>
            </w:r>
          </w:p>
        </w:tc>
        <w:tc>
          <w:tcPr>
            <w:tcW w:w="1118" w:type="dxa"/>
            <w:noWrap w:val="0"/>
            <w:vAlign w:val="center"/>
          </w:tcPr>
          <w:p>
            <w:pPr>
              <w:spacing w:line="240" w:lineRule="atLeast"/>
              <w:jc w:val="center"/>
              <w:rPr>
                <w:rFonts w:ascii="宋体" w:hAnsi="宋体" w:cs="楷体"/>
                <w:bCs/>
                <w:sz w:val="18"/>
                <w:szCs w:val="18"/>
              </w:rPr>
            </w:pPr>
          </w:p>
        </w:tc>
        <w:tc>
          <w:tcPr>
            <w:tcW w:w="1134" w:type="dxa"/>
            <w:noWrap w:val="0"/>
            <w:vAlign w:val="center"/>
          </w:tcPr>
          <w:p>
            <w:pPr>
              <w:spacing w:line="240" w:lineRule="atLeast"/>
              <w:jc w:val="center"/>
              <w:rPr>
                <w:rFonts w:ascii="宋体" w:hAnsi="宋体" w:cs="楷体"/>
                <w:bCs/>
                <w:sz w:val="18"/>
                <w:szCs w:val="18"/>
              </w:rPr>
            </w:pPr>
            <w:r>
              <w:rPr>
                <w:rFonts w:hint="eastAsia" w:ascii="宋体" w:hAnsi="宋体" w:cs="楷体"/>
                <w:bCs/>
                <w:sz w:val="18"/>
                <w:szCs w:val="18"/>
              </w:rPr>
              <w:t>可远程访问数字资源占比（%）</w:t>
            </w:r>
          </w:p>
        </w:tc>
        <w:tc>
          <w:tcPr>
            <w:tcW w:w="850" w:type="dxa"/>
            <w:noWrap w:val="0"/>
            <w:vAlign w:val="center"/>
          </w:tcPr>
          <w:p>
            <w:pPr>
              <w:spacing w:line="240" w:lineRule="atLeast"/>
              <w:jc w:val="center"/>
              <w:rPr>
                <w:rFonts w:ascii="宋体" w:hAnsi="宋体" w:cs="楷体"/>
                <w:bCs/>
                <w:sz w:val="18"/>
                <w:szCs w:val="18"/>
              </w:rPr>
            </w:pPr>
            <w:r>
              <w:rPr>
                <w:rFonts w:hint="eastAsia" w:ascii="宋体" w:hAnsi="宋体" w:cs="楷体"/>
                <w:bCs/>
                <w:sz w:val="18"/>
                <w:szCs w:val="18"/>
              </w:rPr>
              <w:t>30%</w:t>
            </w:r>
          </w:p>
          <w:p>
            <w:pPr>
              <w:spacing w:line="240" w:lineRule="atLeast"/>
              <w:jc w:val="center"/>
              <w:rPr>
                <w:rFonts w:ascii="宋体" w:hAnsi="宋体" w:cs="楷体"/>
                <w:bCs/>
                <w:sz w:val="18"/>
                <w:szCs w:val="18"/>
              </w:rPr>
            </w:pPr>
            <w:r>
              <w:rPr>
                <w:rFonts w:hint="eastAsia" w:ascii="宋体" w:hAnsi="宋体" w:cs="楷体"/>
                <w:bCs/>
                <w:sz w:val="18"/>
                <w:szCs w:val="18"/>
              </w:rPr>
              <w:t>20%</w:t>
            </w:r>
          </w:p>
          <w:p>
            <w:pPr>
              <w:spacing w:line="240" w:lineRule="atLeast"/>
              <w:jc w:val="center"/>
              <w:rPr>
                <w:rFonts w:ascii="宋体" w:hAnsi="宋体" w:cs="楷体"/>
                <w:bCs/>
                <w:sz w:val="18"/>
                <w:szCs w:val="18"/>
              </w:rPr>
            </w:pPr>
            <w:r>
              <w:rPr>
                <w:rFonts w:hint="eastAsia" w:ascii="宋体" w:hAnsi="宋体" w:cs="楷体"/>
                <w:bCs/>
                <w:sz w:val="18"/>
                <w:szCs w:val="18"/>
              </w:rPr>
              <w:t>15%</w:t>
            </w:r>
          </w:p>
          <w:p>
            <w:pPr>
              <w:spacing w:line="240" w:lineRule="atLeast"/>
              <w:jc w:val="center"/>
              <w:rPr>
                <w:rFonts w:ascii="宋体" w:hAnsi="宋体" w:cs="楷体"/>
                <w:bCs/>
                <w:sz w:val="18"/>
                <w:szCs w:val="18"/>
              </w:rPr>
            </w:pPr>
            <w:r>
              <w:rPr>
                <w:rFonts w:hint="eastAsia" w:ascii="宋体" w:hAnsi="宋体" w:cs="楷体"/>
                <w:bCs/>
                <w:sz w:val="18"/>
                <w:szCs w:val="18"/>
              </w:rPr>
              <w:t>10%</w:t>
            </w:r>
          </w:p>
          <w:p>
            <w:pPr>
              <w:spacing w:line="240" w:lineRule="atLeast"/>
              <w:jc w:val="center"/>
              <w:rPr>
                <w:rFonts w:ascii="宋体" w:hAnsi="宋体" w:cs="楷体"/>
                <w:bCs/>
                <w:sz w:val="18"/>
                <w:szCs w:val="18"/>
              </w:rPr>
            </w:pPr>
            <w:r>
              <w:rPr>
                <w:rFonts w:hint="eastAsia" w:ascii="宋体" w:hAnsi="宋体" w:cs="楷体"/>
                <w:bCs/>
                <w:sz w:val="18"/>
                <w:szCs w:val="18"/>
              </w:rPr>
              <w:t>5%</w:t>
            </w:r>
          </w:p>
        </w:tc>
        <w:tc>
          <w:tcPr>
            <w:tcW w:w="709" w:type="dxa"/>
            <w:noWrap w:val="0"/>
            <w:vAlign w:val="center"/>
          </w:tcPr>
          <w:p>
            <w:pPr>
              <w:spacing w:line="240" w:lineRule="atLeast"/>
              <w:jc w:val="center"/>
              <w:rPr>
                <w:rFonts w:ascii="宋体" w:hAnsi="宋体" w:cs="楷体"/>
                <w:bCs/>
                <w:sz w:val="18"/>
                <w:szCs w:val="18"/>
              </w:rPr>
            </w:pPr>
            <w:r>
              <w:rPr>
                <w:rFonts w:ascii="宋体" w:hAnsi="宋体" w:cs="楷体"/>
                <w:bCs/>
                <w:sz w:val="18"/>
                <w:szCs w:val="18"/>
              </w:rPr>
              <w:t>5</w:t>
            </w:r>
          </w:p>
          <w:p>
            <w:pPr>
              <w:spacing w:line="240" w:lineRule="atLeast"/>
              <w:jc w:val="center"/>
              <w:rPr>
                <w:rFonts w:ascii="宋体" w:hAnsi="宋体" w:cs="楷体"/>
                <w:bCs/>
                <w:sz w:val="18"/>
                <w:szCs w:val="18"/>
              </w:rPr>
            </w:pPr>
            <w:r>
              <w:rPr>
                <w:rFonts w:ascii="宋体" w:hAnsi="宋体" w:cs="楷体"/>
                <w:bCs/>
                <w:sz w:val="18"/>
                <w:szCs w:val="18"/>
              </w:rPr>
              <w:t>4</w:t>
            </w:r>
          </w:p>
          <w:p>
            <w:pPr>
              <w:spacing w:line="240" w:lineRule="atLeast"/>
              <w:jc w:val="center"/>
              <w:rPr>
                <w:rFonts w:ascii="宋体" w:hAnsi="宋体" w:cs="楷体"/>
                <w:bCs/>
                <w:sz w:val="18"/>
                <w:szCs w:val="18"/>
              </w:rPr>
            </w:pPr>
            <w:r>
              <w:rPr>
                <w:rFonts w:ascii="宋体" w:hAnsi="宋体" w:cs="楷体"/>
                <w:bCs/>
                <w:sz w:val="18"/>
                <w:szCs w:val="18"/>
              </w:rPr>
              <w:t>3</w:t>
            </w:r>
          </w:p>
          <w:p>
            <w:pPr>
              <w:spacing w:line="240" w:lineRule="atLeast"/>
              <w:jc w:val="center"/>
              <w:rPr>
                <w:rFonts w:ascii="宋体" w:hAnsi="宋体" w:cs="楷体"/>
                <w:bCs/>
                <w:sz w:val="18"/>
                <w:szCs w:val="18"/>
              </w:rPr>
            </w:pPr>
            <w:r>
              <w:rPr>
                <w:rFonts w:ascii="宋体" w:hAnsi="宋体" w:cs="楷体"/>
                <w:bCs/>
                <w:sz w:val="18"/>
                <w:szCs w:val="18"/>
              </w:rPr>
              <w:t>2</w:t>
            </w:r>
          </w:p>
          <w:p>
            <w:pPr>
              <w:spacing w:line="240" w:lineRule="atLeast"/>
              <w:jc w:val="center"/>
              <w:rPr>
                <w:rFonts w:ascii="宋体" w:hAnsi="宋体" w:cs="楷体"/>
                <w:bCs/>
                <w:sz w:val="18"/>
                <w:szCs w:val="18"/>
              </w:rPr>
            </w:pPr>
            <w:r>
              <w:rPr>
                <w:rFonts w:ascii="宋体" w:hAnsi="宋体" w:cs="楷体"/>
                <w:bCs/>
                <w:sz w:val="18"/>
                <w:szCs w:val="18"/>
              </w:rPr>
              <w:t>1</w:t>
            </w:r>
          </w:p>
        </w:tc>
        <w:tc>
          <w:tcPr>
            <w:tcW w:w="851" w:type="dxa"/>
            <w:noWrap w:val="0"/>
            <w:vAlign w:val="center"/>
          </w:tcPr>
          <w:p>
            <w:pPr>
              <w:spacing w:line="240" w:lineRule="atLeast"/>
              <w:jc w:val="center"/>
              <w:rPr>
                <w:rFonts w:ascii="宋体" w:hAnsi="宋体" w:cs="楷体"/>
                <w:bCs/>
                <w:sz w:val="18"/>
                <w:szCs w:val="18"/>
              </w:rPr>
            </w:pPr>
            <w:r>
              <w:rPr>
                <w:rFonts w:hint="eastAsia" w:ascii="宋体" w:hAnsi="宋体" w:cs="楷体"/>
                <w:bCs/>
                <w:sz w:val="18"/>
                <w:szCs w:val="18"/>
              </w:rPr>
              <w:t>0-</w:t>
            </w:r>
            <w:r>
              <w:rPr>
                <w:rFonts w:ascii="宋体" w:hAnsi="宋体" w:cs="楷体"/>
                <w:bCs/>
                <w:sz w:val="18"/>
                <w:szCs w:val="18"/>
              </w:rPr>
              <w:t>10</w:t>
            </w:r>
          </w:p>
        </w:tc>
        <w:tc>
          <w:tcPr>
            <w:tcW w:w="3969" w:type="dxa"/>
            <w:noWrap w:val="0"/>
            <w:vAlign w:val="center"/>
          </w:tcPr>
          <w:p>
            <w:pPr>
              <w:spacing w:line="240" w:lineRule="atLeast"/>
              <w:jc w:val="left"/>
              <w:rPr>
                <w:rFonts w:ascii="宋体" w:hAnsi="宋体" w:cs="楷体"/>
                <w:bCs/>
                <w:sz w:val="18"/>
                <w:szCs w:val="18"/>
              </w:rPr>
            </w:pPr>
            <w:r>
              <w:rPr>
                <w:rFonts w:hint="eastAsia" w:ascii="宋体" w:hAnsi="宋体" w:cs="楷体"/>
                <w:bCs/>
                <w:sz w:val="18"/>
                <w:szCs w:val="18"/>
              </w:rPr>
              <w:t>1.计算方法：可远程访问的数据库个数/本馆发布服务的数据库的总个数×100%。</w:t>
            </w:r>
          </w:p>
          <w:p>
            <w:pPr>
              <w:spacing w:line="240" w:lineRule="atLeast"/>
              <w:jc w:val="left"/>
              <w:rPr>
                <w:rFonts w:ascii="宋体" w:hAnsi="宋体" w:cs="楷体"/>
                <w:bCs/>
                <w:sz w:val="18"/>
                <w:szCs w:val="18"/>
              </w:rPr>
            </w:pPr>
            <w:r>
              <w:rPr>
                <w:rFonts w:hint="eastAsia" w:ascii="宋体" w:hAnsi="宋体" w:cs="楷体"/>
                <w:bCs/>
                <w:sz w:val="18"/>
                <w:szCs w:val="18"/>
              </w:rPr>
              <w:t>2.加分项共</w:t>
            </w:r>
            <w:r>
              <w:rPr>
                <w:rFonts w:ascii="宋体" w:hAnsi="宋体" w:cs="楷体"/>
                <w:bCs/>
                <w:sz w:val="18"/>
                <w:szCs w:val="18"/>
              </w:rPr>
              <w:t>10</w:t>
            </w:r>
            <w:r>
              <w:rPr>
                <w:rFonts w:hint="eastAsia" w:ascii="宋体" w:hAnsi="宋体" w:cs="楷体"/>
                <w:bCs/>
                <w:sz w:val="18"/>
                <w:szCs w:val="18"/>
              </w:rPr>
              <w:t>分：达到50%，加</w:t>
            </w:r>
            <w:r>
              <w:rPr>
                <w:rFonts w:ascii="宋体" w:hAnsi="宋体" w:cs="楷体"/>
                <w:bCs/>
                <w:sz w:val="18"/>
                <w:szCs w:val="18"/>
              </w:rPr>
              <w:t>5</w:t>
            </w:r>
            <w:r>
              <w:rPr>
                <w:rFonts w:hint="eastAsia" w:ascii="宋体" w:hAnsi="宋体" w:cs="楷体"/>
                <w:bCs/>
                <w:sz w:val="18"/>
                <w:szCs w:val="18"/>
              </w:rPr>
              <w:t>分，达到80%，加</w:t>
            </w:r>
            <w:r>
              <w:rPr>
                <w:rFonts w:ascii="宋体" w:hAnsi="宋体" w:cs="楷体"/>
                <w:bCs/>
                <w:sz w:val="18"/>
                <w:szCs w:val="18"/>
              </w:rPr>
              <w:t>10</w:t>
            </w:r>
            <w:r>
              <w:rPr>
                <w:rFonts w:hint="eastAsia" w:ascii="宋体" w:hAnsi="宋体" w:cs="楷体"/>
                <w:bCs/>
                <w:sz w:val="18"/>
                <w:szCs w:val="18"/>
              </w:rPr>
              <w:t>分。</w:t>
            </w:r>
          </w:p>
        </w:tc>
        <w:tc>
          <w:tcPr>
            <w:tcW w:w="811" w:type="dxa"/>
            <w:noWrap w:val="0"/>
            <w:vAlign w:val="center"/>
          </w:tcPr>
          <w:p>
            <w:pPr>
              <w:spacing w:line="240" w:lineRule="atLeast"/>
              <w:jc w:val="center"/>
              <w:rPr>
                <w:rFonts w:ascii="宋体" w:hAnsi="宋体" w:cs="楷体"/>
                <w:bCs/>
                <w:sz w:val="18"/>
                <w:szCs w:val="18"/>
              </w:rPr>
            </w:pPr>
            <w:r>
              <w:rPr>
                <w:rFonts w:hint="eastAsia" w:ascii="宋体" w:hAnsi="宋体"/>
                <w:sz w:val="18"/>
                <w:szCs w:val="18"/>
              </w:rPr>
              <w:t>C1317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b/>
                <w:sz w:val="18"/>
                <w:szCs w:val="18"/>
              </w:rPr>
            </w:pPr>
            <w:r>
              <w:rPr>
                <w:rFonts w:hint="eastAsia" w:ascii="宋体" w:hAnsi="宋体"/>
                <w:b/>
                <w:sz w:val="18"/>
                <w:szCs w:val="18"/>
              </w:rPr>
              <w:t>1.</w:t>
            </w:r>
            <w:r>
              <w:rPr>
                <w:rFonts w:ascii="宋体" w:hAnsi="宋体"/>
                <w:b/>
                <w:sz w:val="18"/>
                <w:szCs w:val="18"/>
              </w:rPr>
              <w:t>6</w:t>
            </w:r>
          </w:p>
        </w:tc>
        <w:tc>
          <w:tcPr>
            <w:tcW w:w="1118" w:type="dxa"/>
            <w:noWrap w:val="0"/>
            <w:vAlign w:val="center"/>
          </w:tcPr>
          <w:p>
            <w:pPr>
              <w:spacing w:line="240" w:lineRule="atLeast"/>
              <w:jc w:val="center"/>
              <w:rPr>
                <w:rFonts w:ascii="宋体" w:hAnsi="宋体" w:cs="楷体"/>
                <w:b/>
                <w:sz w:val="18"/>
                <w:szCs w:val="18"/>
              </w:rPr>
            </w:pPr>
            <w:r>
              <w:rPr>
                <w:rFonts w:hint="eastAsia" w:ascii="宋体" w:hAnsi="宋体" w:cs="楷体"/>
                <w:b/>
                <w:sz w:val="18"/>
                <w:szCs w:val="18"/>
              </w:rPr>
              <w:t>新媒体服务</w:t>
            </w:r>
          </w:p>
        </w:tc>
        <w:tc>
          <w:tcPr>
            <w:tcW w:w="1134" w:type="dxa"/>
            <w:noWrap w:val="0"/>
            <w:vAlign w:val="center"/>
          </w:tcPr>
          <w:p>
            <w:pPr>
              <w:spacing w:line="240" w:lineRule="atLeast"/>
              <w:jc w:val="center"/>
              <w:rPr>
                <w:rFonts w:ascii="宋体" w:hAnsi="宋体" w:cs="楷体"/>
                <w:b/>
                <w:sz w:val="18"/>
                <w:szCs w:val="18"/>
              </w:rPr>
            </w:pPr>
          </w:p>
        </w:tc>
        <w:tc>
          <w:tcPr>
            <w:tcW w:w="850" w:type="dxa"/>
            <w:noWrap w:val="0"/>
            <w:vAlign w:val="center"/>
          </w:tcPr>
          <w:p>
            <w:pPr>
              <w:pStyle w:val="4"/>
              <w:spacing w:line="240" w:lineRule="atLeast"/>
              <w:rPr>
                <w:rFonts w:cs="楷体"/>
                <w:b/>
                <w:color w:val="auto"/>
                <w:sz w:val="18"/>
                <w:szCs w:val="18"/>
              </w:rPr>
            </w:pPr>
          </w:p>
        </w:tc>
        <w:tc>
          <w:tcPr>
            <w:tcW w:w="709" w:type="dxa"/>
            <w:noWrap w:val="0"/>
            <w:vAlign w:val="center"/>
          </w:tcPr>
          <w:p>
            <w:pPr>
              <w:spacing w:line="240" w:lineRule="atLeast"/>
              <w:jc w:val="center"/>
              <w:rPr>
                <w:rFonts w:ascii="宋体" w:hAnsi="宋体" w:cs="楷体"/>
                <w:b/>
                <w:sz w:val="18"/>
                <w:szCs w:val="18"/>
              </w:rPr>
            </w:pPr>
            <w:r>
              <w:rPr>
                <w:rFonts w:hint="eastAsia" w:ascii="宋体" w:hAnsi="宋体" w:cs="楷体"/>
                <w:b/>
                <w:sz w:val="18"/>
                <w:szCs w:val="18"/>
              </w:rPr>
              <w:t>5</w:t>
            </w:r>
          </w:p>
        </w:tc>
        <w:tc>
          <w:tcPr>
            <w:tcW w:w="851" w:type="dxa"/>
            <w:noWrap w:val="0"/>
            <w:vAlign w:val="center"/>
          </w:tcPr>
          <w:p>
            <w:pPr>
              <w:spacing w:line="240" w:lineRule="atLeast"/>
              <w:jc w:val="center"/>
              <w:rPr>
                <w:rFonts w:ascii="宋体" w:hAnsi="宋体" w:cs="楷体"/>
                <w:b/>
                <w:sz w:val="18"/>
                <w:szCs w:val="18"/>
              </w:rPr>
            </w:pPr>
            <w:r>
              <w:rPr>
                <w:rFonts w:ascii="宋体" w:hAnsi="宋体" w:cs="楷体"/>
                <w:b/>
                <w:sz w:val="18"/>
                <w:szCs w:val="18"/>
              </w:rPr>
              <w:t>20</w:t>
            </w:r>
          </w:p>
        </w:tc>
        <w:tc>
          <w:tcPr>
            <w:tcW w:w="3969" w:type="dxa"/>
            <w:noWrap w:val="0"/>
            <w:vAlign w:val="center"/>
          </w:tcPr>
          <w:p>
            <w:pPr>
              <w:spacing w:line="240" w:lineRule="atLeast"/>
              <w:jc w:val="left"/>
              <w:rPr>
                <w:rFonts w:ascii="宋体" w:hAnsi="宋体" w:cs="楷体"/>
                <w:b/>
                <w:sz w:val="18"/>
                <w:szCs w:val="18"/>
              </w:rPr>
            </w:pPr>
          </w:p>
        </w:tc>
        <w:tc>
          <w:tcPr>
            <w:tcW w:w="811" w:type="dxa"/>
            <w:noWrap w:val="0"/>
            <w:vAlign w:val="center"/>
          </w:tcPr>
          <w:p>
            <w:pPr>
              <w:spacing w:line="240" w:lineRule="atLeast"/>
              <w:jc w:val="center"/>
              <w:rPr>
                <w:rFonts w:ascii="宋体" w:hAnsi="宋体" w:cs="楷体"/>
                <w:b/>
                <w:sz w:val="18"/>
                <w:szCs w:val="18"/>
              </w:rPr>
            </w:pPr>
            <w:r>
              <w:rPr>
                <w:rFonts w:hint="eastAsia" w:ascii="宋体" w:hAnsi="宋体"/>
                <w:sz w:val="18"/>
                <w:szCs w:val="18"/>
              </w:rPr>
              <w:t>C1318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w:t>
            </w:r>
            <w:r>
              <w:rPr>
                <w:rFonts w:ascii="宋体" w:hAnsi="宋体"/>
                <w:sz w:val="18"/>
                <w:szCs w:val="18"/>
              </w:rPr>
              <w:t>6</w:t>
            </w:r>
            <w:r>
              <w:rPr>
                <w:rFonts w:hint="eastAsia" w:ascii="宋体" w:hAnsi="宋体"/>
                <w:sz w:val="18"/>
                <w:szCs w:val="18"/>
              </w:rPr>
              <w:t>.1</w:t>
            </w:r>
          </w:p>
        </w:tc>
        <w:tc>
          <w:tcPr>
            <w:tcW w:w="1118" w:type="dxa"/>
            <w:noWrap w:val="0"/>
            <w:vAlign w:val="center"/>
          </w:tcPr>
          <w:p>
            <w:pPr>
              <w:spacing w:line="240" w:lineRule="atLeast"/>
              <w:jc w:val="center"/>
              <w:rPr>
                <w:rFonts w:ascii="宋体" w:hAnsi="宋体" w:cs="楷体"/>
                <w:sz w:val="18"/>
                <w:szCs w:val="18"/>
              </w:rPr>
            </w:pPr>
          </w:p>
        </w:tc>
        <w:tc>
          <w:tcPr>
            <w:tcW w:w="1134" w:type="dxa"/>
            <w:noWrap w:val="0"/>
            <w:vAlign w:val="center"/>
          </w:tcPr>
          <w:p>
            <w:pPr>
              <w:spacing w:line="240" w:lineRule="atLeast"/>
              <w:jc w:val="center"/>
              <w:rPr>
                <w:rFonts w:ascii="宋体" w:hAnsi="宋体" w:cs="楷体"/>
                <w:sz w:val="18"/>
                <w:szCs w:val="18"/>
              </w:rPr>
            </w:pPr>
            <w:r>
              <w:rPr>
                <w:rFonts w:hint="eastAsia" w:ascii="宋体" w:hAnsi="宋体" w:cs="楷体"/>
                <w:sz w:val="18"/>
                <w:szCs w:val="18"/>
              </w:rPr>
              <w:t>微信公众平台、微博服务</w:t>
            </w:r>
          </w:p>
        </w:tc>
        <w:tc>
          <w:tcPr>
            <w:tcW w:w="850" w:type="dxa"/>
            <w:noWrap w:val="0"/>
            <w:vAlign w:val="center"/>
          </w:tcPr>
          <w:p>
            <w:pPr>
              <w:pStyle w:val="4"/>
              <w:spacing w:line="240" w:lineRule="atLeast"/>
              <w:rPr>
                <w:rFonts w:cs="楷体"/>
                <w:color w:val="auto"/>
                <w:sz w:val="18"/>
                <w:szCs w:val="18"/>
              </w:rPr>
            </w:pPr>
          </w:p>
        </w:tc>
        <w:tc>
          <w:tcPr>
            <w:tcW w:w="709" w:type="dxa"/>
            <w:noWrap w:val="0"/>
            <w:vAlign w:val="center"/>
          </w:tcPr>
          <w:p>
            <w:pPr>
              <w:spacing w:line="240" w:lineRule="atLeast"/>
              <w:jc w:val="center"/>
              <w:rPr>
                <w:rFonts w:ascii="宋体" w:hAnsi="宋体" w:cs="楷体"/>
                <w:sz w:val="18"/>
                <w:szCs w:val="18"/>
              </w:rPr>
            </w:pPr>
            <w:r>
              <w:rPr>
                <w:rFonts w:hint="eastAsia" w:ascii="宋体" w:hAnsi="宋体" w:cs="楷体"/>
                <w:sz w:val="18"/>
                <w:szCs w:val="18"/>
              </w:rPr>
              <w:t>0-</w:t>
            </w:r>
            <w:r>
              <w:rPr>
                <w:rFonts w:ascii="宋体" w:hAnsi="宋体" w:cs="楷体"/>
                <w:sz w:val="18"/>
                <w:szCs w:val="18"/>
              </w:rPr>
              <w:t>5</w:t>
            </w:r>
          </w:p>
        </w:tc>
        <w:tc>
          <w:tcPr>
            <w:tcW w:w="851" w:type="dxa"/>
            <w:noWrap w:val="0"/>
            <w:vAlign w:val="center"/>
          </w:tcPr>
          <w:p>
            <w:pPr>
              <w:spacing w:line="240" w:lineRule="atLeast"/>
              <w:jc w:val="center"/>
              <w:rPr>
                <w:rFonts w:ascii="宋体" w:hAnsi="宋体"/>
                <w:sz w:val="18"/>
                <w:szCs w:val="18"/>
              </w:rPr>
            </w:pPr>
            <w:r>
              <w:rPr>
                <w:rFonts w:hint="eastAsia" w:ascii="宋体" w:hAnsi="宋体" w:cs="楷体"/>
                <w:sz w:val="18"/>
                <w:szCs w:val="18"/>
              </w:rPr>
              <w:t>0-</w:t>
            </w:r>
            <w:r>
              <w:rPr>
                <w:rFonts w:ascii="宋体" w:hAnsi="宋体" w:cs="楷体"/>
                <w:sz w:val="18"/>
                <w:szCs w:val="18"/>
              </w:rPr>
              <w:t>5</w:t>
            </w:r>
          </w:p>
        </w:tc>
        <w:tc>
          <w:tcPr>
            <w:tcW w:w="3969" w:type="dxa"/>
            <w:noWrap w:val="0"/>
            <w:vAlign w:val="center"/>
          </w:tcPr>
          <w:p>
            <w:pPr>
              <w:spacing w:line="240" w:lineRule="atLeast"/>
              <w:jc w:val="left"/>
              <w:rPr>
                <w:rFonts w:ascii="宋体" w:hAnsi="宋体"/>
                <w:bCs/>
                <w:sz w:val="18"/>
                <w:szCs w:val="18"/>
              </w:rPr>
            </w:pPr>
            <w:r>
              <w:rPr>
                <w:rFonts w:hint="eastAsia" w:ascii="宋体" w:hAnsi="宋体"/>
                <w:bCs/>
                <w:sz w:val="18"/>
                <w:szCs w:val="18"/>
              </w:rPr>
              <w:t>1.基本分项</w:t>
            </w:r>
            <w:r>
              <w:rPr>
                <w:rFonts w:ascii="宋体" w:hAnsi="宋体"/>
                <w:bCs/>
                <w:sz w:val="18"/>
                <w:szCs w:val="18"/>
              </w:rPr>
              <w:t>：</w:t>
            </w:r>
            <w:r>
              <w:rPr>
                <w:rFonts w:hint="eastAsia" w:ascii="宋体" w:hAnsi="宋体"/>
                <w:bCs/>
                <w:sz w:val="18"/>
                <w:szCs w:val="18"/>
              </w:rPr>
              <w:t>有正式注册微信或微博平台，5分。</w:t>
            </w:r>
          </w:p>
          <w:p>
            <w:pPr>
              <w:spacing w:line="240" w:lineRule="atLeast"/>
              <w:jc w:val="left"/>
              <w:rPr>
                <w:rFonts w:ascii="宋体" w:hAnsi="宋体"/>
                <w:bCs/>
                <w:sz w:val="18"/>
                <w:szCs w:val="18"/>
              </w:rPr>
            </w:pPr>
            <w:r>
              <w:rPr>
                <w:rFonts w:ascii="宋体" w:hAnsi="宋体"/>
                <w:bCs/>
                <w:sz w:val="18"/>
                <w:szCs w:val="18"/>
              </w:rPr>
              <w:t>2.</w:t>
            </w:r>
            <w:r>
              <w:rPr>
                <w:rFonts w:hint="eastAsia" w:ascii="宋体" w:hAnsi="宋体"/>
                <w:bCs/>
                <w:sz w:val="18"/>
                <w:szCs w:val="18"/>
              </w:rPr>
              <w:t>加分项包括：能定期推送（每月至少2次）服务信息，加</w:t>
            </w:r>
            <w:r>
              <w:rPr>
                <w:rFonts w:ascii="宋体" w:hAnsi="宋体"/>
                <w:bCs/>
                <w:sz w:val="18"/>
                <w:szCs w:val="18"/>
              </w:rPr>
              <w:t>5</w:t>
            </w:r>
            <w:r>
              <w:rPr>
                <w:rFonts w:hint="eastAsia" w:ascii="宋体" w:hAnsi="宋体"/>
                <w:bCs/>
                <w:sz w:val="18"/>
                <w:szCs w:val="18"/>
              </w:rPr>
              <w:t>分。</w:t>
            </w:r>
          </w:p>
        </w:tc>
        <w:tc>
          <w:tcPr>
            <w:tcW w:w="811" w:type="dxa"/>
            <w:noWrap w:val="0"/>
            <w:vAlign w:val="center"/>
          </w:tcPr>
          <w:p>
            <w:pPr>
              <w:spacing w:line="240" w:lineRule="atLeast"/>
              <w:jc w:val="center"/>
              <w:rPr>
                <w:rFonts w:ascii="宋体" w:hAnsi="宋体"/>
                <w:bCs/>
                <w:sz w:val="18"/>
                <w:szCs w:val="18"/>
              </w:rPr>
            </w:pPr>
            <w:r>
              <w:rPr>
                <w:rFonts w:hint="eastAsia" w:ascii="宋体" w:hAnsi="宋体"/>
                <w:sz w:val="18"/>
                <w:szCs w:val="18"/>
              </w:rPr>
              <w:t>C13</w:t>
            </w:r>
            <w:r>
              <w:rPr>
                <w:rFonts w:ascii="宋体" w:hAnsi="宋体"/>
                <w:sz w:val="18"/>
                <w:szCs w:val="18"/>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w:t>
            </w:r>
            <w:r>
              <w:rPr>
                <w:rFonts w:ascii="宋体" w:hAnsi="宋体"/>
                <w:sz w:val="18"/>
                <w:szCs w:val="18"/>
              </w:rPr>
              <w:t>6</w:t>
            </w:r>
            <w:r>
              <w:rPr>
                <w:rFonts w:hint="eastAsia" w:ascii="宋体" w:hAnsi="宋体"/>
                <w:sz w:val="18"/>
                <w:szCs w:val="18"/>
              </w:rPr>
              <w:t>.2</w:t>
            </w:r>
          </w:p>
        </w:tc>
        <w:tc>
          <w:tcPr>
            <w:tcW w:w="1118" w:type="dxa"/>
            <w:noWrap w:val="0"/>
            <w:vAlign w:val="center"/>
          </w:tcPr>
          <w:p>
            <w:pPr>
              <w:spacing w:line="240" w:lineRule="atLeast"/>
              <w:jc w:val="center"/>
              <w:rPr>
                <w:rFonts w:ascii="宋体" w:hAnsi="宋体" w:cs="楷体"/>
                <w:sz w:val="18"/>
                <w:szCs w:val="18"/>
              </w:rPr>
            </w:pPr>
          </w:p>
        </w:tc>
        <w:tc>
          <w:tcPr>
            <w:tcW w:w="1134" w:type="dxa"/>
            <w:noWrap w:val="0"/>
            <w:vAlign w:val="center"/>
          </w:tcPr>
          <w:p>
            <w:pPr>
              <w:spacing w:line="240" w:lineRule="atLeast"/>
              <w:jc w:val="center"/>
              <w:rPr>
                <w:rFonts w:ascii="宋体" w:hAnsi="宋体" w:cs="楷体"/>
                <w:sz w:val="18"/>
                <w:szCs w:val="18"/>
              </w:rPr>
            </w:pPr>
            <w:r>
              <w:rPr>
                <w:rFonts w:hint="eastAsia" w:ascii="宋体" w:hAnsi="宋体" w:cs="楷体"/>
                <w:sz w:val="18"/>
                <w:szCs w:val="18"/>
              </w:rPr>
              <w:t>移动图书馆</w:t>
            </w:r>
          </w:p>
        </w:tc>
        <w:tc>
          <w:tcPr>
            <w:tcW w:w="850" w:type="dxa"/>
            <w:noWrap w:val="0"/>
            <w:vAlign w:val="center"/>
          </w:tcPr>
          <w:p>
            <w:pPr>
              <w:pStyle w:val="4"/>
              <w:spacing w:line="240" w:lineRule="atLeast"/>
              <w:rPr>
                <w:rFonts w:cs="楷体"/>
                <w:color w:val="auto"/>
                <w:sz w:val="18"/>
                <w:szCs w:val="18"/>
              </w:rPr>
            </w:pPr>
          </w:p>
        </w:tc>
        <w:tc>
          <w:tcPr>
            <w:tcW w:w="709" w:type="dxa"/>
            <w:noWrap w:val="0"/>
            <w:vAlign w:val="center"/>
          </w:tcPr>
          <w:p>
            <w:pPr>
              <w:spacing w:line="240" w:lineRule="atLeast"/>
              <w:jc w:val="center"/>
              <w:rPr>
                <w:rFonts w:ascii="宋体" w:hAnsi="宋体" w:cs="楷体"/>
                <w:sz w:val="18"/>
                <w:szCs w:val="18"/>
              </w:rPr>
            </w:pPr>
          </w:p>
        </w:tc>
        <w:tc>
          <w:tcPr>
            <w:tcW w:w="851" w:type="dxa"/>
            <w:noWrap w:val="0"/>
            <w:vAlign w:val="center"/>
          </w:tcPr>
          <w:p>
            <w:pPr>
              <w:spacing w:line="240" w:lineRule="atLeast"/>
              <w:jc w:val="center"/>
              <w:rPr>
                <w:rFonts w:ascii="宋体" w:hAnsi="宋体" w:cs="楷体"/>
                <w:sz w:val="18"/>
                <w:szCs w:val="18"/>
              </w:rPr>
            </w:pPr>
            <w:r>
              <w:rPr>
                <w:rFonts w:hint="eastAsia" w:ascii="宋体" w:hAnsi="宋体" w:cs="楷体"/>
                <w:sz w:val="18"/>
                <w:szCs w:val="18"/>
              </w:rPr>
              <w:t>0-10</w:t>
            </w:r>
          </w:p>
        </w:tc>
        <w:tc>
          <w:tcPr>
            <w:tcW w:w="3969" w:type="dxa"/>
            <w:noWrap w:val="0"/>
            <w:vAlign w:val="center"/>
          </w:tcPr>
          <w:p>
            <w:pPr>
              <w:spacing w:line="240" w:lineRule="atLeast"/>
              <w:jc w:val="left"/>
              <w:rPr>
                <w:rFonts w:ascii="宋体" w:hAnsi="宋体" w:cs="楷体"/>
                <w:sz w:val="18"/>
                <w:szCs w:val="18"/>
              </w:rPr>
            </w:pPr>
            <w:r>
              <w:rPr>
                <w:rFonts w:hint="eastAsia" w:ascii="宋体" w:hAnsi="宋体"/>
                <w:bCs/>
                <w:sz w:val="18"/>
                <w:szCs w:val="18"/>
              </w:rPr>
              <w:t>加分项包括：（1）</w:t>
            </w:r>
            <w:r>
              <w:rPr>
                <w:rFonts w:hint="eastAsia" w:ascii="宋体" w:hAnsi="宋体"/>
                <w:sz w:val="18"/>
                <w:szCs w:val="18"/>
              </w:rPr>
              <w:t>实现移动图书馆服务且效果良好，加7分；（2）提供相应版本软件，加3分。</w:t>
            </w:r>
          </w:p>
        </w:tc>
        <w:tc>
          <w:tcPr>
            <w:tcW w:w="811" w:type="dxa"/>
            <w:noWrap w:val="0"/>
            <w:vAlign w:val="center"/>
          </w:tcPr>
          <w:p>
            <w:pPr>
              <w:spacing w:line="240" w:lineRule="atLeast"/>
              <w:jc w:val="center"/>
              <w:rPr>
                <w:rFonts w:ascii="宋体" w:hAnsi="宋体"/>
                <w:bCs/>
                <w:sz w:val="18"/>
                <w:szCs w:val="18"/>
              </w:rPr>
            </w:pPr>
            <w:r>
              <w:rPr>
                <w:rFonts w:hint="eastAsia" w:ascii="宋体" w:hAnsi="宋体"/>
                <w:sz w:val="18"/>
                <w:szCs w:val="18"/>
              </w:rPr>
              <w:t>C1320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w:t>
            </w:r>
            <w:r>
              <w:rPr>
                <w:rFonts w:ascii="宋体" w:hAnsi="宋体"/>
                <w:sz w:val="18"/>
                <w:szCs w:val="18"/>
              </w:rPr>
              <w:t>6</w:t>
            </w:r>
            <w:r>
              <w:rPr>
                <w:rFonts w:hint="eastAsia" w:ascii="宋体" w:hAnsi="宋体"/>
                <w:sz w:val="18"/>
                <w:szCs w:val="18"/>
              </w:rPr>
              <w:t>.3</w:t>
            </w:r>
          </w:p>
        </w:tc>
        <w:tc>
          <w:tcPr>
            <w:tcW w:w="1118" w:type="dxa"/>
            <w:noWrap w:val="0"/>
            <w:vAlign w:val="center"/>
          </w:tcPr>
          <w:p>
            <w:pPr>
              <w:spacing w:line="240" w:lineRule="atLeast"/>
              <w:jc w:val="center"/>
              <w:rPr>
                <w:rFonts w:ascii="宋体" w:hAnsi="宋体"/>
                <w:bCs/>
                <w:sz w:val="18"/>
                <w:szCs w:val="18"/>
              </w:rPr>
            </w:pPr>
          </w:p>
        </w:tc>
        <w:tc>
          <w:tcPr>
            <w:tcW w:w="1134" w:type="dxa"/>
            <w:noWrap w:val="0"/>
            <w:vAlign w:val="center"/>
          </w:tcPr>
          <w:p>
            <w:pPr>
              <w:spacing w:line="240" w:lineRule="atLeast"/>
              <w:jc w:val="center"/>
              <w:rPr>
                <w:rFonts w:ascii="宋体" w:hAnsi="宋体" w:cs="楷体"/>
                <w:sz w:val="18"/>
                <w:szCs w:val="18"/>
              </w:rPr>
            </w:pPr>
            <w:r>
              <w:rPr>
                <w:rFonts w:hint="eastAsia" w:ascii="宋体" w:hAnsi="宋体"/>
                <w:bCs/>
                <w:sz w:val="18"/>
                <w:szCs w:val="18"/>
              </w:rPr>
              <w:t>触摸媒体服务</w:t>
            </w:r>
          </w:p>
        </w:tc>
        <w:tc>
          <w:tcPr>
            <w:tcW w:w="850" w:type="dxa"/>
            <w:noWrap w:val="0"/>
            <w:vAlign w:val="center"/>
          </w:tcPr>
          <w:p>
            <w:pPr>
              <w:pStyle w:val="4"/>
              <w:spacing w:line="240" w:lineRule="atLeast"/>
              <w:rPr>
                <w:rFonts w:cs="楷体"/>
                <w:color w:val="auto"/>
                <w:sz w:val="18"/>
                <w:szCs w:val="18"/>
              </w:rPr>
            </w:pPr>
          </w:p>
        </w:tc>
        <w:tc>
          <w:tcPr>
            <w:tcW w:w="709" w:type="dxa"/>
            <w:noWrap w:val="0"/>
            <w:vAlign w:val="center"/>
          </w:tcPr>
          <w:p>
            <w:pPr>
              <w:spacing w:line="240" w:lineRule="atLeast"/>
              <w:jc w:val="center"/>
              <w:rPr>
                <w:rFonts w:ascii="宋体" w:hAnsi="宋体" w:cs="楷体"/>
                <w:sz w:val="18"/>
                <w:szCs w:val="18"/>
              </w:rPr>
            </w:pPr>
          </w:p>
        </w:tc>
        <w:tc>
          <w:tcPr>
            <w:tcW w:w="851" w:type="dxa"/>
            <w:noWrap w:val="0"/>
            <w:vAlign w:val="center"/>
          </w:tcPr>
          <w:p>
            <w:pPr>
              <w:spacing w:line="240" w:lineRule="atLeast"/>
              <w:jc w:val="center"/>
              <w:rPr>
                <w:rFonts w:ascii="宋体" w:hAnsi="宋体" w:cs="楷体"/>
                <w:sz w:val="18"/>
                <w:szCs w:val="18"/>
              </w:rPr>
            </w:pPr>
            <w:r>
              <w:rPr>
                <w:rFonts w:ascii="宋体" w:hAnsi="宋体"/>
                <w:bCs/>
                <w:sz w:val="18"/>
                <w:szCs w:val="18"/>
              </w:rPr>
              <w:t>0-</w:t>
            </w:r>
            <w:r>
              <w:rPr>
                <w:rFonts w:hint="eastAsia" w:ascii="宋体" w:hAnsi="宋体"/>
                <w:bCs/>
                <w:sz w:val="18"/>
                <w:szCs w:val="18"/>
              </w:rPr>
              <w:t>5</w:t>
            </w:r>
          </w:p>
        </w:tc>
        <w:tc>
          <w:tcPr>
            <w:tcW w:w="3969" w:type="dxa"/>
            <w:noWrap w:val="0"/>
            <w:vAlign w:val="center"/>
          </w:tcPr>
          <w:p>
            <w:pPr>
              <w:spacing w:line="240" w:lineRule="atLeast"/>
              <w:jc w:val="left"/>
              <w:rPr>
                <w:rFonts w:ascii="宋体" w:hAnsi="宋体"/>
                <w:bCs/>
                <w:sz w:val="18"/>
                <w:szCs w:val="18"/>
              </w:rPr>
            </w:pPr>
            <w:r>
              <w:rPr>
                <w:rFonts w:hint="eastAsia" w:ascii="宋体" w:hAnsi="宋体"/>
                <w:sz w:val="18"/>
                <w:szCs w:val="18"/>
              </w:rPr>
              <w:t>加分项</w:t>
            </w:r>
            <w:r>
              <w:rPr>
                <w:rFonts w:hint="eastAsia" w:ascii="宋体" w:hAnsi="宋体"/>
                <w:bCs/>
                <w:sz w:val="18"/>
                <w:szCs w:val="18"/>
              </w:rPr>
              <w:t>：无触摸媒体，0分；每增加1台，加1分，加分最高不超过5分。</w:t>
            </w:r>
          </w:p>
        </w:tc>
        <w:tc>
          <w:tcPr>
            <w:tcW w:w="811" w:type="dxa"/>
            <w:noWrap w:val="0"/>
            <w:vAlign w:val="center"/>
          </w:tcPr>
          <w:p>
            <w:pPr>
              <w:spacing w:line="240" w:lineRule="atLeast"/>
              <w:jc w:val="center"/>
              <w:rPr>
                <w:rFonts w:ascii="宋体" w:hAnsi="宋体"/>
                <w:bCs/>
                <w:sz w:val="18"/>
                <w:szCs w:val="18"/>
              </w:rPr>
            </w:pPr>
            <w:r>
              <w:rPr>
                <w:rFonts w:hint="eastAsia" w:ascii="宋体" w:hAnsi="宋体"/>
                <w:sz w:val="18"/>
                <w:szCs w:val="18"/>
              </w:rPr>
              <w:t>C1321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b/>
                <w:sz w:val="18"/>
                <w:szCs w:val="18"/>
              </w:rPr>
            </w:pPr>
            <w:r>
              <w:rPr>
                <w:rFonts w:hint="eastAsia" w:ascii="宋体" w:hAnsi="宋体"/>
                <w:b/>
                <w:sz w:val="18"/>
                <w:szCs w:val="18"/>
              </w:rPr>
              <w:t>1.7</w:t>
            </w:r>
          </w:p>
        </w:tc>
        <w:tc>
          <w:tcPr>
            <w:tcW w:w="1118" w:type="dxa"/>
            <w:noWrap w:val="0"/>
            <w:vAlign w:val="center"/>
          </w:tcPr>
          <w:p>
            <w:pPr>
              <w:spacing w:line="240" w:lineRule="atLeast"/>
              <w:jc w:val="center"/>
              <w:rPr>
                <w:rFonts w:ascii="宋体" w:hAnsi="宋体"/>
                <w:b/>
                <w:bCs/>
                <w:sz w:val="18"/>
                <w:szCs w:val="18"/>
              </w:rPr>
            </w:pPr>
            <w:r>
              <w:rPr>
                <w:rFonts w:hint="eastAsia" w:ascii="宋体" w:hAnsi="宋体"/>
                <w:b/>
                <w:bCs/>
                <w:sz w:val="18"/>
                <w:szCs w:val="18"/>
              </w:rPr>
              <w:t>服务管理</w:t>
            </w:r>
            <w:r>
              <w:rPr>
                <w:rFonts w:ascii="宋体" w:hAnsi="宋体"/>
                <w:b/>
                <w:bCs/>
                <w:sz w:val="18"/>
                <w:szCs w:val="18"/>
              </w:rPr>
              <w:t>与</w:t>
            </w:r>
            <w:r>
              <w:rPr>
                <w:rFonts w:hint="eastAsia" w:ascii="宋体" w:hAnsi="宋体"/>
                <w:b/>
                <w:bCs/>
                <w:sz w:val="18"/>
                <w:szCs w:val="18"/>
              </w:rPr>
              <w:t>创新</w:t>
            </w:r>
          </w:p>
        </w:tc>
        <w:tc>
          <w:tcPr>
            <w:tcW w:w="1134" w:type="dxa"/>
            <w:noWrap w:val="0"/>
            <w:vAlign w:val="center"/>
          </w:tcPr>
          <w:p>
            <w:pPr>
              <w:spacing w:line="240" w:lineRule="atLeast"/>
              <w:rPr>
                <w:rFonts w:ascii="宋体" w:hAnsi="宋体"/>
                <w:bCs/>
                <w:sz w:val="18"/>
                <w:szCs w:val="18"/>
              </w:rPr>
            </w:pPr>
          </w:p>
        </w:tc>
        <w:tc>
          <w:tcPr>
            <w:tcW w:w="850" w:type="dxa"/>
            <w:noWrap w:val="0"/>
            <w:vAlign w:val="center"/>
          </w:tcPr>
          <w:p>
            <w:pPr>
              <w:pStyle w:val="4"/>
              <w:spacing w:line="240" w:lineRule="atLeast"/>
              <w:rPr>
                <w:rFonts w:cs="楷体"/>
                <w:color w:val="auto"/>
                <w:sz w:val="18"/>
                <w:szCs w:val="18"/>
              </w:rPr>
            </w:pPr>
          </w:p>
        </w:tc>
        <w:tc>
          <w:tcPr>
            <w:tcW w:w="709" w:type="dxa"/>
            <w:noWrap w:val="0"/>
            <w:vAlign w:val="center"/>
          </w:tcPr>
          <w:p>
            <w:pPr>
              <w:spacing w:line="240" w:lineRule="atLeast"/>
              <w:jc w:val="center"/>
              <w:rPr>
                <w:rFonts w:ascii="宋体" w:hAnsi="宋体" w:cs="楷体"/>
                <w:b/>
                <w:sz w:val="18"/>
                <w:szCs w:val="18"/>
              </w:rPr>
            </w:pPr>
            <w:r>
              <w:rPr>
                <w:rFonts w:ascii="宋体" w:hAnsi="宋体" w:cs="楷体"/>
                <w:b/>
                <w:sz w:val="18"/>
                <w:szCs w:val="18"/>
              </w:rPr>
              <w:t>30</w:t>
            </w:r>
          </w:p>
        </w:tc>
        <w:tc>
          <w:tcPr>
            <w:tcW w:w="851" w:type="dxa"/>
            <w:noWrap w:val="0"/>
            <w:vAlign w:val="center"/>
          </w:tcPr>
          <w:p>
            <w:pPr>
              <w:spacing w:line="240" w:lineRule="atLeast"/>
              <w:jc w:val="center"/>
              <w:rPr>
                <w:rFonts w:ascii="宋体" w:hAnsi="宋体"/>
                <w:b/>
                <w:bCs/>
                <w:sz w:val="18"/>
                <w:szCs w:val="18"/>
              </w:rPr>
            </w:pPr>
            <w:r>
              <w:rPr>
                <w:rFonts w:ascii="宋体" w:hAnsi="宋体"/>
                <w:b/>
                <w:bCs/>
                <w:sz w:val="18"/>
                <w:szCs w:val="18"/>
              </w:rPr>
              <w:t>10</w:t>
            </w:r>
          </w:p>
        </w:tc>
        <w:tc>
          <w:tcPr>
            <w:tcW w:w="3969" w:type="dxa"/>
            <w:noWrap w:val="0"/>
            <w:vAlign w:val="center"/>
          </w:tcPr>
          <w:p>
            <w:pPr>
              <w:spacing w:line="240" w:lineRule="atLeast"/>
              <w:jc w:val="left"/>
              <w:rPr>
                <w:rFonts w:ascii="宋体" w:hAnsi="宋体"/>
                <w:bCs/>
                <w:sz w:val="18"/>
                <w:szCs w:val="18"/>
              </w:rPr>
            </w:pPr>
          </w:p>
        </w:tc>
        <w:tc>
          <w:tcPr>
            <w:tcW w:w="811" w:type="dxa"/>
            <w:noWrap w:val="0"/>
            <w:vAlign w:val="center"/>
          </w:tcPr>
          <w:p>
            <w:pPr>
              <w:spacing w:line="240" w:lineRule="atLeast"/>
              <w:jc w:val="center"/>
              <w:rPr>
                <w:rFonts w:ascii="宋体" w:hAnsi="宋体"/>
                <w:bCs/>
                <w:sz w:val="18"/>
                <w:szCs w:val="18"/>
              </w:rPr>
            </w:pPr>
            <w:r>
              <w:rPr>
                <w:rFonts w:hint="eastAsia" w:ascii="宋体" w:hAnsi="宋体"/>
                <w:sz w:val="18"/>
                <w:szCs w:val="18"/>
              </w:rPr>
              <w:t>C1322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1.7.1</w:t>
            </w:r>
          </w:p>
        </w:tc>
        <w:tc>
          <w:tcPr>
            <w:tcW w:w="1118" w:type="dxa"/>
            <w:noWrap w:val="0"/>
            <w:vAlign w:val="center"/>
          </w:tcPr>
          <w:p>
            <w:pPr>
              <w:spacing w:line="240" w:lineRule="atLeast"/>
              <w:jc w:val="center"/>
              <w:rPr>
                <w:rFonts w:ascii="宋体" w:hAnsi="宋体"/>
                <w:bCs/>
                <w:sz w:val="18"/>
                <w:szCs w:val="18"/>
              </w:rPr>
            </w:pPr>
          </w:p>
        </w:tc>
        <w:tc>
          <w:tcPr>
            <w:tcW w:w="1134" w:type="dxa"/>
            <w:noWrap w:val="0"/>
            <w:vAlign w:val="center"/>
          </w:tcPr>
          <w:p>
            <w:pPr>
              <w:spacing w:line="240" w:lineRule="atLeast"/>
              <w:jc w:val="center"/>
              <w:rPr>
                <w:rFonts w:ascii="宋体" w:hAnsi="宋体"/>
                <w:bCs/>
                <w:sz w:val="18"/>
                <w:szCs w:val="18"/>
              </w:rPr>
            </w:pPr>
            <w:r>
              <w:rPr>
                <w:rFonts w:hint="eastAsia" w:ascii="宋体" w:hAnsi="宋体"/>
                <w:bCs/>
                <w:sz w:val="18"/>
                <w:szCs w:val="18"/>
              </w:rPr>
              <w:t>服务</w:t>
            </w:r>
            <w:r>
              <w:rPr>
                <w:rFonts w:ascii="宋体" w:hAnsi="宋体"/>
                <w:bCs/>
                <w:sz w:val="18"/>
                <w:szCs w:val="18"/>
              </w:rPr>
              <w:t>数据显示度</w:t>
            </w:r>
          </w:p>
        </w:tc>
        <w:tc>
          <w:tcPr>
            <w:tcW w:w="850" w:type="dxa"/>
            <w:noWrap w:val="0"/>
            <w:vAlign w:val="center"/>
          </w:tcPr>
          <w:p>
            <w:pPr>
              <w:pStyle w:val="4"/>
              <w:spacing w:line="240" w:lineRule="atLeast"/>
              <w:rPr>
                <w:rFonts w:cs="楷体"/>
                <w:color w:val="auto"/>
                <w:sz w:val="18"/>
                <w:szCs w:val="18"/>
              </w:rPr>
            </w:pPr>
          </w:p>
        </w:tc>
        <w:tc>
          <w:tcPr>
            <w:tcW w:w="709" w:type="dxa"/>
            <w:noWrap w:val="0"/>
            <w:vAlign w:val="center"/>
          </w:tcPr>
          <w:p>
            <w:pPr>
              <w:spacing w:line="240" w:lineRule="atLeast"/>
              <w:jc w:val="center"/>
              <w:rPr>
                <w:rFonts w:ascii="宋体" w:hAnsi="宋体" w:cs="楷体"/>
                <w:sz w:val="18"/>
                <w:szCs w:val="18"/>
              </w:rPr>
            </w:pPr>
            <w:r>
              <w:rPr>
                <w:rFonts w:hint="eastAsia" w:ascii="宋体" w:hAnsi="宋体"/>
                <w:sz w:val="18"/>
                <w:szCs w:val="18"/>
              </w:rPr>
              <w:t>0-</w:t>
            </w:r>
            <w:r>
              <w:rPr>
                <w:rFonts w:ascii="宋体" w:hAnsi="宋体" w:cs="楷体"/>
                <w:sz w:val="18"/>
                <w:szCs w:val="18"/>
              </w:rPr>
              <w:t>10</w:t>
            </w:r>
          </w:p>
        </w:tc>
        <w:tc>
          <w:tcPr>
            <w:tcW w:w="851" w:type="dxa"/>
            <w:noWrap w:val="0"/>
            <w:vAlign w:val="center"/>
          </w:tcPr>
          <w:p>
            <w:pPr>
              <w:spacing w:line="240" w:lineRule="atLeast"/>
              <w:jc w:val="center"/>
              <w:rPr>
                <w:rFonts w:ascii="宋体" w:hAnsi="宋体"/>
                <w:bCs/>
                <w:sz w:val="18"/>
                <w:szCs w:val="18"/>
              </w:rPr>
            </w:pPr>
            <w:r>
              <w:rPr>
                <w:rFonts w:ascii="宋体" w:hAnsi="宋体"/>
                <w:bCs/>
                <w:sz w:val="18"/>
                <w:szCs w:val="18"/>
              </w:rPr>
              <w:t>0-</w:t>
            </w:r>
            <w:r>
              <w:rPr>
                <w:rFonts w:hint="eastAsia" w:ascii="宋体" w:hAnsi="宋体"/>
                <w:bCs/>
                <w:sz w:val="18"/>
                <w:szCs w:val="18"/>
              </w:rPr>
              <w:t>5</w:t>
            </w:r>
          </w:p>
        </w:tc>
        <w:tc>
          <w:tcPr>
            <w:tcW w:w="3969" w:type="dxa"/>
            <w:noWrap w:val="0"/>
            <w:vAlign w:val="center"/>
          </w:tcPr>
          <w:p>
            <w:pPr>
              <w:spacing w:line="240" w:lineRule="atLeast"/>
              <w:jc w:val="left"/>
              <w:rPr>
                <w:rFonts w:ascii="宋体" w:hAnsi="宋体"/>
                <w:bCs/>
                <w:sz w:val="18"/>
                <w:szCs w:val="18"/>
              </w:rPr>
            </w:pPr>
            <w:r>
              <w:rPr>
                <w:rFonts w:hint="eastAsia" w:ascii="宋体" w:hAnsi="宋体"/>
                <w:bCs/>
                <w:sz w:val="18"/>
                <w:szCs w:val="18"/>
              </w:rPr>
              <w:t>1.指图书馆以</w:t>
            </w:r>
            <w:r>
              <w:rPr>
                <w:rFonts w:ascii="宋体" w:hAnsi="宋体"/>
                <w:bCs/>
                <w:sz w:val="18"/>
                <w:szCs w:val="18"/>
              </w:rPr>
              <w:t>多种方式将服务数据向社会公示。</w:t>
            </w:r>
          </w:p>
          <w:p>
            <w:pPr>
              <w:spacing w:line="240" w:lineRule="atLeast"/>
              <w:jc w:val="left"/>
              <w:rPr>
                <w:rFonts w:ascii="宋体" w:hAnsi="宋体"/>
                <w:bCs/>
                <w:sz w:val="18"/>
                <w:szCs w:val="18"/>
              </w:rPr>
            </w:pPr>
            <w:r>
              <w:rPr>
                <w:rFonts w:ascii="宋体" w:hAnsi="宋体"/>
                <w:bCs/>
                <w:sz w:val="18"/>
                <w:szCs w:val="18"/>
              </w:rPr>
              <w:t>2.</w:t>
            </w:r>
            <w:r>
              <w:rPr>
                <w:rFonts w:hint="eastAsia" w:ascii="宋体" w:hAnsi="宋体"/>
                <w:bCs/>
                <w:sz w:val="18"/>
                <w:szCs w:val="18"/>
              </w:rPr>
              <w:t>基本分项包括</w:t>
            </w:r>
            <w:r>
              <w:rPr>
                <w:rFonts w:ascii="宋体" w:hAnsi="宋体"/>
                <w:bCs/>
                <w:sz w:val="18"/>
                <w:szCs w:val="18"/>
              </w:rPr>
              <w:t>：</w:t>
            </w:r>
            <w:r>
              <w:rPr>
                <w:rFonts w:hint="eastAsia" w:ascii="宋体" w:hAnsi="宋体"/>
                <w:bCs/>
                <w:sz w:val="18"/>
                <w:szCs w:val="18"/>
              </w:rPr>
              <w:t>（1</w:t>
            </w:r>
            <w:r>
              <w:rPr>
                <w:rFonts w:ascii="宋体" w:hAnsi="宋体"/>
                <w:bCs/>
                <w:sz w:val="18"/>
                <w:szCs w:val="18"/>
              </w:rPr>
              <w:t>）</w:t>
            </w:r>
            <w:r>
              <w:rPr>
                <w:rFonts w:hint="eastAsia" w:ascii="宋体" w:hAnsi="宋体"/>
                <w:bCs/>
                <w:sz w:val="18"/>
                <w:szCs w:val="18"/>
              </w:rPr>
              <w:t>定期</w:t>
            </w:r>
            <w:r>
              <w:rPr>
                <w:rFonts w:ascii="宋体" w:hAnsi="宋体"/>
                <w:bCs/>
                <w:sz w:val="18"/>
                <w:szCs w:val="18"/>
              </w:rPr>
              <w:t>宣传发布图书馆服务数据，6分</w:t>
            </w:r>
            <w:r>
              <w:rPr>
                <w:rFonts w:hint="eastAsia" w:ascii="宋体" w:hAnsi="宋体"/>
                <w:bCs/>
                <w:sz w:val="18"/>
                <w:szCs w:val="18"/>
              </w:rPr>
              <w:t>；</w:t>
            </w:r>
            <w:r>
              <w:rPr>
                <w:rFonts w:ascii="宋体" w:hAnsi="宋体"/>
                <w:bCs/>
                <w:sz w:val="18"/>
                <w:szCs w:val="18"/>
              </w:rPr>
              <w:t>（</w:t>
            </w:r>
            <w:r>
              <w:rPr>
                <w:rFonts w:hint="eastAsia" w:ascii="宋体" w:hAnsi="宋体"/>
                <w:bCs/>
                <w:sz w:val="18"/>
                <w:szCs w:val="18"/>
              </w:rPr>
              <w:t>2</w:t>
            </w:r>
            <w:r>
              <w:rPr>
                <w:rFonts w:ascii="宋体" w:hAnsi="宋体"/>
                <w:bCs/>
                <w:sz w:val="18"/>
                <w:szCs w:val="18"/>
              </w:rPr>
              <w:t>）</w:t>
            </w:r>
            <w:r>
              <w:rPr>
                <w:rFonts w:hint="eastAsia" w:ascii="宋体" w:hAnsi="宋体"/>
                <w:bCs/>
                <w:sz w:val="18"/>
                <w:szCs w:val="18"/>
              </w:rPr>
              <w:t>利用图书馆</w:t>
            </w:r>
            <w:r>
              <w:rPr>
                <w:rFonts w:ascii="宋体" w:hAnsi="宋体"/>
                <w:bCs/>
                <w:sz w:val="18"/>
                <w:szCs w:val="18"/>
              </w:rPr>
              <w:t>网站</w:t>
            </w:r>
            <w:r>
              <w:rPr>
                <w:rFonts w:hint="eastAsia" w:ascii="宋体" w:hAnsi="宋体"/>
                <w:bCs/>
                <w:sz w:val="18"/>
                <w:szCs w:val="18"/>
              </w:rPr>
              <w:t>定期发布服务</w:t>
            </w:r>
            <w:r>
              <w:rPr>
                <w:rFonts w:ascii="宋体" w:hAnsi="宋体"/>
                <w:bCs/>
                <w:sz w:val="18"/>
                <w:szCs w:val="18"/>
              </w:rPr>
              <w:t>数据，4</w:t>
            </w:r>
            <w:r>
              <w:rPr>
                <w:rFonts w:hint="eastAsia" w:ascii="宋体" w:hAnsi="宋体"/>
                <w:bCs/>
                <w:sz w:val="18"/>
                <w:szCs w:val="18"/>
              </w:rPr>
              <w:t>分</w:t>
            </w:r>
            <w:r>
              <w:rPr>
                <w:rFonts w:ascii="宋体" w:hAnsi="宋体"/>
                <w:bCs/>
                <w:sz w:val="18"/>
                <w:szCs w:val="18"/>
              </w:rPr>
              <w:t>。</w:t>
            </w:r>
          </w:p>
          <w:p>
            <w:pPr>
              <w:spacing w:line="240" w:lineRule="atLeast"/>
              <w:jc w:val="left"/>
              <w:rPr>
                <w:rFonts w:ascii="宋体" w:hAnsi="宋体"/>
                <w:bCs/>
                <w:sz w:val="18"/>
                <w:szCs w:val="18"/>
              </w:rPr>
            </w:pPr>
            <w:r>
              <w:rPr>
                <w:rFonts w:ascii="宋体" w:hAnsi="宋体"/>
                <w:bCs/>
                <w:sz w:val="18"/>
                <w:szCs w:val="18"/>
              </w:rPr>
              <w:t>3.</w:t>
            </w:r>
            <w:r>
              <w:rPr>
                <w:rFonts w:hint="eastAsia" w:ascii="宋体" w:hAnsi="宋体"/>
                <w:bCs/>
                <w:sz w:val="18"/>
                <w:szCs w:val="18"/>
              </w:rPr>
              <w:t>加分</w:t>
            </w:r>
            <w:r>
              <w:rPr>
                <w:rFonts w:ascii="宋体" w:hAnsi="宋体"/>
                <w:bCs/>
                <w:sz w:val="18"/>
                <w:szCs w:val="18"/>
              </w:rPr>
              <w:t>项</w:t>
            </w:r>
            <w:r>
              <w:rPr>
                <w:rFonts w:hint="eastAsia" w:ascii="宋体" w:hAnsi="宋体"/>
                <w:bCs/>
                <w:sz w:val="18"/>
                <w:szCs w:val="18"/>
              </w:rPr>
              <w:t>包括：（1</w:t>
            </w:r>
            <w:r>
              <w:rPr>
                <w:rFonts w:ascii="宋体" w:hAnsi="宋体"/>
                <w:bCs/>
                <w:sz w:val="18"/>
                <w:szCs w:val="18"/>
              </w:rPr>
              <w:t>）图书馆馆舍入口处服务数据</w:t>
            </w:r>
            <w:r>
              <w:rPr>
                <w:rFonts w:hint="eastAsia" w:ascii="宋体" w:hAnsi="宋体"/>
                <w:bCs/>
                <w:sz w:val="18"/>
                <w:szCs w:val="18"/>
              </w:rPr>
              <w:t>实时</w:t>
            </w:r>
            <w:r>
              <w:rPr>
                <w:rFonts w:ascii="宋体" w:hAnsi="宋体"/>
                <w:bCs/>
                <w:sz w:val="18"/>
                <w:szCs w:val="18"/>
              </w:rPr>
              <w:t>显示，</w:t>
            </w:r>
            <w:r>
              <w:rPr>
                <w:rFonts w:hint="eastAsia" w:ascii="宋体" w:hAnsi="宋体"/>
                <w:bCs/>
                <w:sz w:val="18"/>
                <w:szCs w:val="18"/>
              </w:rPr>
              <w:t>加3分</w:t>
            </w:r>
            <w:r>
              <w:rPr>
                <w:rFonts w:ascii="宋体" w:hAnsi="宋体"/>
                <w:bCs/>
                <w:sz w:val="18"/>
                <w:szCs w:val="18"/>
              </w:rPr>
              <w:t>；（</w:t>
            </w:r>
            <w:r>
              <w:rPr>
                <w:rFonts w:hint="eastAsia" w:ascii="宋体" w:hAnsi="宋体"/>
                <w:bCs/>
                <w:sz w:val="18"/>
                <w:szCs w:val="18"/>
              </w:rPr>
              <w:t>2</w:t>
            </w:r>
            <w:r>
              <w:rPr>
                <w:rFonts w:ascii="宋体" w:hAnsi="宋体"/>
                <w:bCs/>
                <w:sz w:val="18"/>
                <w:szCs w:val="18"/>
              </w:rPr>
              <w:t>）</w:t>
            </w:r>
            <w:r>
              <w:rPr>
                <w:rFonts w:hint="eastAsia" w:ascii="宋体" w:hAnsi="宋体"/>
                <w:bCs/>
                <w:sz w:val="18"/>
                <w:szCs w:val="18"/>
              </w:rPr>
              <w:t>手机</w:t>
            </w:r>
            <w:r>
              <w:rPr>
                <w:rFonts w:ascii="宋体" w:hAnsi="宋体"/>
                <w:bCs/>
                <w:sz w:val="18"/>
                <w:szCs w:val="18"/>
              </w:rPr>
              <w:t>等移动客户端实时发布服务数据，</w:t>
            </w:r>
            <w:r>
              <w:rPr>
                <w:rFonts w:hint="eastAsia" w:ascii="宋体" w:hAnsi="宋体"/>
                <w:bCs/>
                <w:sz w:val="18"/>
                <w:szCs w:val="18"/>
              </w:rPr>
              <w:t>加2分。</w:t>
            </w:r>
          </w:p>
        </w:tc>
        <w:tc>
          <w:tcPr>
            <w:tcW w:w="811" w:type="dxa"/>
            <w:noWrap w:val="0"/>
            <w:vAlign w:val="center"/>
          </w:tcPr>
          <w:p>
            <w:pPr>
              <w:spacing w:line="240" w:lineRule="atLeast"/>
              <w:jc w:val="center"/>
              <w:rPr>
                <w:rFonts w:ascii="宋体" w:hAnsi="宋体" w:cs="楷体"/>
                <w:sz w:val="18"/>
                <w:szCs w:val="18"/>
              </w:rPr>
            </w:pPr>
            <w:r>
              <w:rPr>
                <w:rFonts w:hint="eastAsia" w:ascii="宋体" w:hAnsi="宋体"/>
                <w:sz w:val="18"/>
                <w:szCs w:val="18"/>
              </w:rPr>
              <w:t>C1323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w:t>
            </w:r>
            <w:r>
              <w:rPr>
                <w:rFonts w:ascii="宋体" w:hAnsi="宋体"/>
                <w:sz w:val="18"/>
                <w:szCs w:val="18"/>
              </w:rPr>
              <w:t>7</w:t>
            </w:r>
            <w:r>
              <w:rPr>
                <w:rFonts w:hint="eastAsia" w:ascii="宋体" w:hAnsi="宋体"/>
                <w:sz w:val="18"/>
                <w:szCs w:val="18"/>
              </w:rPr>
              <w:t>.</w:t>
            </w:r>
            <w:r>
              <w:rPr>
                <w:rFonts w:ascii="宋体" w:hAnsi="宋体"/>
                <w:sz w:val="18"/>
                <w:szCs w:val="18"/>
              </w:rPr>
              <w:t>2</w:t>
            </w:r>
          </w:p>
        </w:tc>
        <w:tc>
          <w:tcPr>
            <w:tcW w:w="1118" w:type="dxa"/>
            <w:noWrap w:val="0"/>
            <w:vAlign w:val="center"/>
          </w:tcPr>
          <w:p>
            <w:pPr>
              <w:spacing w:line="240" w:lineRule="atLeast"/>
              <w:jc w:val="center"/>
              <w:rPr>
                <w:rFonts w:ascii="宋体" w:hAnsi="宋体" w:cs="楷体"/>
                <w:bCs/>
                <w:sz w:val="18"/>
                <w:szCs w:val="18"/>
              </w:rPr>
            </w:pPr>
          </w:p>
        </w:tc>
        <w:tc>
          <w:tcPr>
            <w:tcW w:w="1134" w:type="dxa"/>
            <w:noWrap w:val="0"/>
            <w:vAlign w:val="center"/>
          </w:tcPr>
          <w:p>
            <w:pPr>
              <w:spacing w:line="240" w:lineRule="atLeast"/>
              <w:jc w:val="center"/>
              <w:rPr>
                <w:rFonts w:ascii="宋体" w:hAnsi="宋体" w:cs="楷体"/>
                <w:sz w:val="18"/>
                <w:szCs w:val="18"/>
              </w:rPr>
            </w:pPr>
            <w:r>
              <w:rPr>
                <w:rFonts w:hint="eastAsia" w:ascii="宋体" w:hAnsi="宋体" w:cs="楷体"/>
                <w:sz w:val="18"/>
                <w:szCs w:val="18"/>
              </w:rPr>
              <w:t>服务品牌建设</w:t>
            </w:r>
          </w:p>
        </w:tc>
        <w:tc>
          <w:tcPr>
            <w:tcW w:w="850" w:type="dxa"/>
            <w:noWrap w:val="0"/>
            <w:vAlign w:val="center"/>
          </w:tcPr>
          <w:p>
            <w:pPr>
              <w:pStyle w:val="4"/>
              <w:spacing w:line="240" w:lineRule="atLeast"/>
              <w:rPr>
                <w:rFonts w:cs="楷体"/>
                <w:color w:val="auto"/>
                <w:sz w:val="18"/>
                <w:szCs w:val="18"/>
              </w:rPr>
            </w:pPr>
            <w:r>
              <w:rPr>
                <w:rFonts w:hint="eastAsia" w:cs="楷体"/>
                <w:color w:val="auto"/>
                <w:sz w:val="18"/>
                <w:szCs w:val="18"/>
              </w:rPr>
              <w:t>2</w:t>
            </w:r>
          </w:p>
          <w:p>
            <w:pPr>
              <w:pStyle w:val="4"/>
              <w:spacing w:line="240" w:lineRule="atLeast"/>
              <w:rPr>
                <w:rFonts w:cs="楷体"/>
                <w:color w:val="auto"/>
                <w:sz w:val="18"/>
                <w:szCs w:val="18"/>
              </w:rPr>
            </w:pPr>
            <w:r>
              <w:rPr>
                <w:rFonts w:hint="eastAsia" w:cs="楷体"/>
                <w:color w:val="auto"/>
                <w:sz w:val="18"/>
                <w:szCs w:val="18"/>
              </w:rPr>
              <w:t>1</w:t>
            </w:r>
          </w:p>
        </w:tc>
        <w:tc>
          <w:tcPr>
            <w:tcW w:w="709" w:type="dxa"/>
            <w:noWrap w:val="0"/>
            <w:vAlign w:val="center"/>
          </w:tcPr>
          <w:p>
            <w:pPr>
              <w:spacing w:line="240" w:lineRule="atLeast"/>
              <w:jc w:val="center"/>
              <w:rPr>
                <w:rFonts w:ascii="宋体" w:hAnsi="宋体" w:cs="楷体"/>
                <w:sz w:val="18"/>
                <w:szCs w:val="18"/>
              </w:rPr>
            </w:pPr>
            <w:r>
              <w:rPr>
                <w:rFonts w:hint="eastAsia" w:ascii="宋体" w:hAnsi="宋体" w:cs="楷体"/>
                <w:sz w:val="18"/>
                <w:szCs w:val="18"/>
              </w:rPr>
              <w:t>1</w:t>
            </w:r>
            <w:r>
              <w:rPr>
                <w:rFonts w:ascii="宋体" w:hAnsi="宋体" w:cs="楷体"/>
                <w:sz w:val="18"/>
                <w:szCs w:val="18"/>
              </w:rPr>
              <w:t>5</w:t>
            </w:r>
          </w:p>
          <w:p>
            <w:pPr>
              <w:spacing w:line="240" w:lineRule="atLeast"/>
              <w:jc w:val="center"/>
              <w:rPr>
                <w:rFonts w:ascii="宋体" w:hAnsi="宋体" w:cs="楷体"/>
                <w:sz w:val="18"/>
                <w:szCs w:val="18"/>
              </w:rPr>
            </w:pPr>
            <w:r>
              <w:rPr>
                <w:rFonts w:ascii="宋体" w:hAnsi="宋体" w:cs="楷体"/>
                <w:sz w:val="18"/>
                <w:szCs w:val="18"/>
              </w:rPr>
              <w:t>7.</w:t>
            </w:r>
            <w:r>
              <w:rPr>
                <w:rFonts w:hint="eastAsia" w:ascii="宋体" w:hAnsi="宋体" w:cs="楷体"/>
                <w:sz w:val="18"/>
                <w:szCs w:val="18"/>
              </w:rPr>
              <w:t>5</w:t>
            </w:r>
          </w:p>
        </w:tc>
        <w:tc>
          <w:tcPr>
            <w:tcW w:w="851" w:type="dxa"/>
            <w:noWrap w:val="0"/>
            <w:vAlign w:val="center"/>
          </w:tcPr>
          <w:p>
            <w:pPr>
              <w:spacing w:line="240" w:lineRule="atLeast"/>
              <w:jc w:val="center"/>
              <w:rPr>
                <w:rFonts w:ascii="宋体" w:hAnsi="宋体"/>
                <w:sz w:val="18"/>
                <w:szCs w:val="18"/>
              </w:rPr>
            </w:pPr>
          </w:p>
        </w:tc>
        <w:tc>
          <w:tcPr>
            <w:tcW w:w="3969" w:type="dxa"/>
            <w:noWrap w:val="0"/>
            <w:vAlign w:val="center"/>
          </w:tcPr>
          <w:p>
            <w:pPr>
              <w:spacing w:line="240" w:lineRule="atLeast"/>
              <w:jc w:val="left"/>
              <w:rPr>
                <w:rFonts w:ascii="宋体" w:hAnsi="宋体"/>
                <w:sz w:val="18"/>
                <w:szCs w:val="18"/>
              </w:rPr>
            </w:pPr>
          </w:p>
        </w:tc>
        <w:tc>
          <w:tcPr>
            <w:tcW w:w="811" w:type="dxa"/>
            <w:noWrap w:val="0"/>
            <w:vAlign w:val="center"/>
          </w:tcPr>
          <w:p>
            <w:pPr>
              <w:spacing w:line="240" w:lineRule="atLeast"/>
              <w:jc w:val="center"/>
              <w:rPr>
                <w:rFonts w:ascii="宋体" w:hAnsi="宋体" w:cs="楷体"/>
                <w:sz w:val="18"/>
                <w:szCs w:val="18"/>
              </w:rPr>
            </w:pPr>
            <w:r>
              <w:rPr>
                <w:rFonts w:hint="eastAsia" w:ascii="宋体" w:hAnsi="宋体"/>
                <w:sz w:val="18"/>
                <w:szCs w:val="18"/>
              </w:rPr>
              <w:t>C1324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w:t>
            </w:r>
            <w:r>
              <w:rPr>
                <w:rFonts w:ascii="宋体" w:hAnsi="宋体"/>
                <w:sz w:val="18"/>
                <w:szCs w:val="18"/>
              </w:rPr>
              <w:t>7</w:t>
            </w:r>
            <w:r>
              <w:rPr>
                <w:rFonts w:hint="eastAsia" w:ascii="宋体" w:hAnsi="宋体"/>
                <w:sz w:val="18"/>
                <w:szCs w:val="18"/>
              </w:rPr>
              <w:t>.</w:t>
            </w:r>
            <w:r>
              <w:rPr>
                <w:rFonts w:ascii="宋体" w:hAnsi="宋体"/>
                <w:sz w:val="18"/>
                <w:szCs w:val="18"/>
              </w:rPr>
              <w:t>3</w:t>
            </w:r>
          </w:p>
        </w:tc>
        <w:tc>
          <w:tcPr>
            <w:tcW w:w="1118" w:type="dxa"/>
            <w:noWrap w:val="0"/>
            <w:vAlign w:val="center"/>
          </w:tcPr>
          <w:p>
            <w:pPr>
              <w:spacing w:line="240" w:lineRule="atLeast"/>
              <w:jc w:val="center"/>
              <w:rPr>
                <w:rFonts w:ascii="宋体" w:hAnsi="宋体" w:cs="楷体"/>
                <w:bCs/>
                <w:sz w:val="18"/>
                <w:szCs w:val="18"/>
              </w:rPr>
            </w:pPr>
          </w:p>
        </w:tc>
        <w:tc>
          <w:tcPr>
            <w:tcW w:w="1134" w:type="dxa"/>
            <w:noWrap w:val="0"/>
            <w:vAlign w:val="center"/>
          </w:tcPr>
          <w:p>
            <w:pPr>
              <w:spacing w:line="240" w:lineRule="atLeast"/>
              <w:jc w:val="center"/>
              <w:rPr>
                <w:rFonts w:ascii="宋体" w:hAnsi="宋体" w:cs="楷体"/>
                <w:sz w:val="18"/>
                <w:szCs w:val="18"/>
              </w:rPr>
            </w:pPr>
            <w:r>
              <w:rPr>
                <w:rFonts w:hint="eastAsia" w:ascii="宋体" w:hAnsi="宋体" w:cs="楷体"/>
                <w:sz w:val="18"/>
                <w:szCs w:val="18"/>
              </w:rPr>
              <w:t>服务创新推广</w:t>
            </w:r>
          </w:p>
        </w:tc>
        <w:tc>
          <w:tcPr>
            <w:tcW w:w="850" w:type="dxa"/>
            <w:noWrap w:val="0"/>
            <w:vAlign w:val="center"/>
          </w:tcPr>
          <w:p>
            <w:pPr>
              <w:pStyle w:val="4"/>
              <w:spacing w:line="240" w:lineRule="atLeast"/>
              <w:rPr>
                <w:rFonts w:cs="楷体"/>
                <w:color w:val="auto"/>
                <w:sz w:val="18"/>
                <w:szCs w:val="18"/>
              </w:rPr>
            </w:pPr>
          </w:p>
        </w:tc>
        <w:tc>
          <w:tcPr>
            <w:tcW w:w="709" w:type="dxa"/>
            <w:noWrap w:val="0"/>
            <w:vAlign w:val="center"/>
          </w:tcPr>
          <w:p>
            <w:pPr>
              <w:spacing w:line="240" w:lineRule="atLeast"/>
              <w:jc w:val="center"/>
              <w:rPr>
                <w:rFonts w:ascii="宋体" w:hAnsi="宋体" w:cs="楷体"/>
                <w:sz w:val="18"/>
                <w:szCs w:val="18"/>
              </w:rPr>
            </w:pPr>
            <w:r>
              <w:rPr>
                <w:rFonts w:hint="eastAsia" w:ascii="宋体" w:hAnsi="宋体"/>
                <w:sz w:val="18"/>
                <w:szCs w:val="18"/>
              </w:rPr>
              <w:t>0-</w:t>
            </w:r>
            <w:r>
              <w:rPr>
                <w:rFonts w:ascii="宋体" w:hAnsi="宋体"/>
                <w:sz w:val="18"/>
                <w:szCs w:val="18"/>
              </w:rPr>
              <w:t>5</w:t>
            </w:r>
          </w:p>
        </w:tc>
        <w:tc>
          <w:tcPr>
            <w:tcW w:w="851" w:type="dxa"/>
            <w:noWrap w:val="0"/>
            <w:vAlign w:val="center"/>
          </w:tcPr>
          <w:p>
            <w:pPr>
              <w:spacing w:line="240" w:lineRule="atLeast"/>
              <w:jc w:val="center"/>
              <w:rPr>
                <w:rFonts w:ascii="宋体" w:hAnsi="宋体" w:cs="楷体"/>
                <w:sz w:val="18"/>
                <w:szCs w:val="18"/>
              </w:rPr>
            </w:pPr>
            <w:r>
              <w:rPr>
                <w:rFonts w:hint="eastAsia" w:ascii="宋体" w:hAnsi="宋体"/>
                <w:sz w:val="18"/>
                <w:szCs w:val="18"/>
              </w:rPr>
              <w:t>0-</w:t>
            </w:r>
            <w:r>
              <w:rPr>
                <w:rFonts w:ascii="宋体" w:hAnsi="宋体"/>
                <w:sz w:val="18"/>
                <w:szCs w:val="18"/>
              </w:rPr>
              <w:t>5</w:t>
            </w:r>
          </w:p>
        </w:tc>
        <w:tc>
          <w:tcPr>
            <w:tcW w:w="3969" w:type="dxa"/>
            <w:noWrap w:val="0"/>
            <w:vAlign w:val="center"/>
          </w:tcPr>
          <w:p>
            <w:pPr>
              <w:spacing w:line="240" w:lineRule="atLeast"/>
              <w:jc w:val="left"/>
              <w:rPr>
                <w:rFonts w:ascii="宋体" w:hAnsi="宋体" w:cs="楷体"/>
                <w:sz w:val="18"/>
                <w:szCs w:val="18"/>
              </w:rPr>
            </w:pPr>
            <w:r>
              <w:rPr>
                <w:rFonts w:hint="eastAsia" w:ascii="宋体" w:hAnsi="宋体"/>
                <w:bCs/>
                <w:sz w:val="18"/>
                <w:szCs w:val="18"/>
              </w:rPr>
              <w:t>1.基本分项包括：（1）服务推广手段与方法创新，2.5分；（</w:t>
            </w:r>
            <w:r>
              <w:rPr>
                <w:rFonts w:ascii="宋体" w:hAnsi="宋体"/>
                <w:bCs/>
                <w:sz w:val="18"/>
                <w:szCs w:val="18"/>
              </w:rPr>
              <w:t>2</w:t>
            </w:r>
            <w:r>
              <w:rPr>
                <w:rFonts w:hint="eastAsia" w:ascii="宋体" w:hAnsi="宋体"/>
                <w:bCs/>
                <w:sz w:val="18"/>
                <w:szCs w:val="18"/>
              </w:rPr>
              <w:t>）服务创新在</w:t>
            </w:r>
            <w:r>
              <w:rPr>
                <w:rFonts w:hint="eastAsia" w:ascii="宋体" w:hAnsi="宋体" w:cs="楷体"/>
                <w:sz w:val="18"/>
                <w:szCs w:val="18"/>
              </w:rPr>
              <w:t>本</w:t>
            </w:r>
            <w:r>
              <w:rPr>
                <w:rFonts w:ascii="宋体" w:hAnsi="宋体" w:cs="楷体"/>
                <w:sz w:val="18"/>
                <w:szCs w:val="18"/>
              </w:rPr>
              <w:t>区域内的推广，</w:t>
            </w:r>
            <w:r>
              <w:rPr>
                <w:rFonts w:hint="eastAsia" w:ascii="宋体" w:hAnsi="宋体" w:cs="楷体"/>
                <w:sz w:val="18"/>
                <w:szCs w:val="18"/>
              </w:rPr>
              <w:t>2.5分</w:t>
            </w:r>
            <w:r>
              <w:rPr>
                <w:rFonts w:ascii="宋体" w:hAnsi="宋体" w:cs="楷体"/>
                <w:sz w:val="18"/>
                <w:szCs w:val="18"/>
              </w:rPr>
              <w:t>。</w:t>
            </w:r>
          </w:p>
          <w:p>
            <w:pPr>
              <w:spacing w:line="240" w:lineRule="atLeast"/>
              <w:jc w:val="left"/>
              <w:rPr>
                <w:rFonts w:ascii="宋体" w:hAnsi="宋体" w:cs="楷体"/>
                <w:sz w:val="18"/>
                <w:szCs w:val="18"/>
              </w:rPr>
            </w:pPr>
            <w:r>
              <w:rPr>
                <w:rFonts w:hint="eastAsia" w:ascii="宋体" w:hAnsi="宋体" w:cs="楷体"/>
                <w:sz w:val="18"/>
                <w:szCs w:val="18"/>
              </w:rPr>
              <w:t>2.加分项：服务创新获得表彰，并在上级区域内推广，加5分。</w:t>
            </w:r>
          </w:p>
        </w:tc>
        <w:tc>
          <w:tcPr>
            <w:tcW w:w="811" w:type="dxa"/>
            <w:noWrap w:val="0"/>
            <w:vAlign w:val="center"/>
          </w:tcPr>
          <w:p>
            <w:pPr>
              <w:spacing w:line="240" w:lineRule="atLeast"/>
              <w:jc w:val="center"/>
              <w:rPr>
                <w:rFonts w:ascii="宋体" w:hAnsi="宋体" w:cs="楷体"/>
                <w:sz w:val="18"/>
                <w:szCs w:val="18"/>
              </w:rPr>
            </w:pPr>
            <w:r>
              <w:rPr>
                <w:rFonts w:hint="eastAsia" w:ascii="宋体" w:hAnsi="宋体"/>
                <w:sz w:val="18"/>
                <w:szCs w:val="18"/>
              </w:rPr>
              <w:t>C1325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b/>
                <w:sz w:val="18"/>
                <w:szCs w:val="18"/>
              </w:rPr>
            </w:pPr>
            <w:r>
              <w:rPr>
                <w:rFonts w:hint="eastAsia" w:ascii="宋体" w:hAnsi="宋体"/>
                <w:b/>
                <w:sz w:val="18"/>
                <w:szCs w:val="18"/>
              </w:rPr>
              <w:t>1.</w:t>
            </w:r>
            <w:r>
              <w:rPr>
                <w:rFonts w:ascii="宋体" w:hAnsi="宋体"/>
                <w:b/>
                <w:sz w:val="18"/>
                <w:szCs w:val="18"/>
              </w:rPr>
              <w:t>8</w:t>
            </w:r>
          </w:p>
        </w:tc>
        <w:tc>
          <w:tcPr>
            <w:tcW w:w="1118" w:type="dxa"/>
            <w:noWrap w:val="0"/>
            <w:vAlign w:val="center"/>
          </w:tcPr>
          <w:p>
            <w:pPr>
              <w:spacing w:line="240" w:lineRule="atLeast"/>
              <w:jc w:val="center"/>
              <w:rPr>
                <w:rFonts w:ascii="宋体" w:hAnsi="宋体" w:cs="楷体"/>
                <w:b/>
                <w:sz w:val="18"/>
                <w:szCs w:val="18"/>
              </w:rPr>
            </w:pPr>
            <w:r>
              <w:rPr>
                <w:rFonts w:hint="eastAsia" w:ascii="宋体" w:hAnsi="宋体" w:cs="楷体"/>
                <w:b/>
                <w:sz w:val="18"/>
                <w:szCs w:val="18"/>
              </w:rPr>
              <w:t>读者评价</w:t>
            </w:r>
          </w:p>
        </w:tc>
        <w:tc>
          <w:tcPr>
            <w:tcW w:w="1134" w:type="dxa"/>
            <w:noWrap w:val="0"/>
            <w:vAlign w:val="center"/>
          </w:tcPr>
          <w:p>
            <w:pPr>
              <w:spacing w:line="240" w:lineRule="atLeast"/>
              <w:jc w:val="center"/>
              <w:rPr>
                <w:rFonts w:ascii="宋体" w:hAnsi="宋体" w:cs="楷体"/>
                <w:b/>
                <w:sz w:val="18"/>
                <w:szCs w:val="18"/>
              </w:rPr>
            </w:pPr>
          </w:p>
        </w:tc>
        <w:tc>
          <w:tcPr>
            <w:tcW w:w="850" w:type="dxa"/>
            <w:noWrap w:val="0"/>
            <w:vAlign w:val="center"/>
          </w:tcPr>
          <w:p>
            <w:pPr>
              <w:spacing w:line="240" w:lineRule="atLeast"/>
              <w:jc w:val="center"/>
              <w:rPr>
                <w:rFonts w:ascii="宋体" w:hAnsi="宋体" w:cs="楷体"/>
                <w:b/>
                <w:sz w:val="18"/>
                <w:szCs w:val="18"/>
              </w:rPr>
            </w:pPr>
          </w:p>
        </w:tc>
        <w:tc>
          <w:tcPr>
            <w:tcW w:w="709" w:type="dxa"/>
            <w:noWrap w:val="0"/>
            <w:vAlign w:val="center"/>
          </w:tcPr>
          <w:p>
            <w:pPr>
              <w:spacing w:line="240" w:lineRule="atLeast"/>
              <w:jc w:val="center"/>
              <w:rPr>
                <w:rFonts w:ascii="宋体" w:hAnsi="宋体" w:cs="楷体"/>
                <w:b/>
                <w:sz w:val="18"/>
                <w:szCs w:val="18"/>
              </w:rPr>
            </w:pPr>
            <w:r>
              <w:rPr>
                <w:rFonts w:ascii="宋体" w:hAnsi="宋体" w:cs="楷体"/>
                <w:b/>
                <w:sz w:val="18"/>
                <w:szCs w:val="18"/>
              </w:rPr>
              <w:t>80</w:t>
            </w:r>
          </w:p>
        </w:tc>
        <w:tc>
          <w:tcPr>
            <w:tcW w:w="851" w:type="dxa"/>
            <w:noWrap w:val="0"/>
            <w:vAlign w:val="center"/>
          </w:tcPr>
          <w:p>
            <w:pPr>
              <w:spacing w:line="240" w:lineRule="atLeast"/>
              <w:jc w:val="center"/>
              <w:rPr>
                <w:rFonts w:ascii="宋体" w:hAnsi="宋体" w:cs="楷体"/>
                <w:b/>
                <w:sz w:val="18"/>
                <w:szCs w:val="18"/>
              </w:rPr>
            </w:pPr>
            <w:r>
              <w:rPr>
                <w:rFonts w:hint="eastAsia" w:ascii="宋体" w:hAnsi="宋体" w:cs="楷体"/>
                <w:b/>
                <w:sz w:val="18"/>
                <w:szCs w:val="18"/>
              </w:rPr>
              <w:t>10</w:t>
            </w:r>
          </w:p>
        </w:tc>
        <w:tc>
          <w:tcPr>
            <w:tcW w:w="3969" w:type="dxa"/>
            <w:noWrap w:val="0"/>
            <w:vAlign w:val="center"/>
          </w:tcPr>
          <w:p>
            <w:pPr>
              <w:spacing w:line="240" w:lineRule="atLeast"/>
              <w:jc w:val="left"/>
              <w:rPr>
                <w:rFonts w:ascii="宋体" w:hAnsi="宋体" w:cs="楷体"/>
                <w:b/>
                <w:sz w:val="18"/>
                <w:szCs w:val="18"/>
              </w:rPr>
            </w:pPr>
          </w:p>
        </w:tc>
        <w:tc>
          <w:tcPr>
            <w:tcW w:w="811" w:type="dxa"/>
            <w:noWrap w:val="0"/>
            <w:vAlign w:val="center"/>
          </w:tcPr>
          <w:p>
            <w:pPr>
              <w:spacing w:line="240" w:lineRule="atLeast"/>
              <w:jc w:val="center"/>
              <w:rPr>
                <w:rFonts w:ascii="宋体" w:hAnsi="宋体" w:cs="楷体"/>
                <w:b/>
                <w:sz w:val="18"/>
                <w:szCs w:val="18"/>
              </w:rPr>
            </w:pPr>
            <w:r>
              <w:rPr>
                <w:rFonts w:hint="eastAsia" w:ascii="宋体" w:hAnsi="宋体"/>
                <w:sz w:val="18"/>
                <w:szCs w:val="18"/>
              </w:rPr>
              <w:t>C1326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b/>
                <w:sz w:val="18"/>
                <w:szCs w:val="18"/>
              </w:rPr>
            </w:pPr>
            <w:r>
              <w:rPr>
                <w:rFonts w:hint="eastAsia" w:ascii="宋体" w:hAnsi="宋体"/>
                <w:sz w:val="18"/>
                <w:szCs w:val="18"/>
              </w:rPr>
              <w:t>1.</w:t>
            </w:r>
            <w:r>
              <w:rPr>
                <w:rFonts w:ascii="宋体" w:hAnsi="宋体"/>
                <w:sz w:val="18"/>
                <w:szCs w:val="18"/>
              </w:rPr>
              <w:t>8</w:t>
            </w:r>
            <w:r>
              <w:rPr>
                <w:rFonts w:hint="eastAsia" w:ascii="宋体" w:hAnsi="宋体"/>
                <w:sz w:val="18"/>
                <w:szCs w:val="18"/>
              </w:rPr>
              <w:t>.1</w:t>
            </w:r>
          </w:p>
        </w:tc>
        <w:tc>
          <w:tcPr>
            <w:tcW w:w="1118" w:type="dxa"/>
            <w:noWrap w:val="0"/>
            <w:vAlign w:val="center"/>
          </w:tcPr>
          <w:p>
            <w:pPr>
              <w:spacing w:line="240" w:lineRule="atLeast"/>
              <w:jc w:val="center"/>
              <w:rPr>
                <w:rFonts w:ascii="宋体" w:hAnsi="宋体" w:cs="楷体"/>
                <w:b/>
                <w:sz w:val="18"/>
                <w:szCs w:val="18"/>
              </w:rPr>
            </w:pPr>
          </w:p>
        </w:tc>
        <w:tc>
          <w:tcPr>
            <w:tcW w:w="1134" w:type="dxa"/>
            <w:noWrap w:val="0"/>
            <w:vAlign w:val="center"/>
          </w:tcPr>
          <w:p>
            <w:pPr>
              <w:spacing w:line="240" w:lineRule="atLeast"/>
              <w:jc w:val="center"/>
              <w:rPr>
                <w:rFonts w:ascii="宋体" w:hAnsi="宋体" w:cs="楷体"/>
                <w:b/>
                <w:sz w:val="18"/>
                <w:szCs w:val="18"/>
              </w:rPr>
            </w:pPr>
            <w:r>
              <w:rPr>
                <w:rFonts w:hint="eastAsia" w:ascii="宋体" w:hAnsi="宋体" w:cs="楷体"/>
                <w:bCs/>
                <w:sz w:val="18"/>
                <w:szCs w:val="18"/>
              </w:rPr>
              <w:t>读者意见处理与日常评价</w:t>
            </w:r>
          </w:p>
        </w:tc>
        <w:tc>
          <w:tcPr>
            <w:tcW w:w="850" w:type="dxa"/>
            <w:noWrap w:val="0"/>
            <w:vAlign w:val="center"/>
          </w:tcPr>
          <w:p>
            <w:pPr>
              <w:spacing w:line="240" w:lineRule="atLeast"/>
              <w:jc w:val="center"/>
              <w:rPr>
                <w:rFonts w:ascii="宋体" w:hAnsi="宋体" w:cs="楷体"/>
                <w:b/>
                <w:sz w:val="18"/>
                <w:szCs w:val="18"/>
              </w:rPr>
            </w:pPr>
          </w:p>
        </w:tc>
        <w:tc>
          <w:tcPr>
            <w:tcW w:w="709" w:type="dxa"/>
            <w:noWrap w:val="0"/>
            <w:vAlign w:val="center"/>
          </w:tcPr>
          <w:p>
            <w:pPr>
              <w:spacing w:line="240" w:lineRule="atLeast"/>
              <w:jc w:val="center"/>
              <w:rPr>
                <w:rFonts w:ascii="宋体" w:hAnsi="宋体" w:cs="楷体"/>
                <w:b/>
                <w:sz w:val="18"/>
                <w:szCs w:val="18"/>
              </w:rPr>
            </w:pPr>
            <w:r>
              <w:rPr>
                <w:rFonts w:hint="eastAsia" w:ascii="宋体" w:hAnsi="宋体" w:cs="楷体"/>
                <w:bCs/>
                <w:sz w:val="18"/>
                <w:szCs w:val="18"/>
              </w:rPr>
              <w:t>0-</w:t>
            </w:r>
            <w:r>
              <w:rPr>
                <w:rFonts w:ascii="宋体" w:hAnsi="宋体" w:cs="楷体"/>
                <w:bCs/>
                <w:sz w:val="18"/>
                <w:szCs w:val="18"/>
              </w:rPr>
              <w:t>40</w:t>
            </w:r>
          </w:p>
        </w:tc>
        <w:tc>
          <w:tcPr>
            <w:tcW w:w="851" w:type="dxa"/>
            <w:noWrap w:val="0"/>
            <w:vAlign w:val="center"/>
          </w:tcPr>
          <w:p>
            <w:pPr>
              <w:spacing w:line="240" w:lineRule="atLeast"/>
              <w:jc w:val="center"/>
              <w:rPr>
                <w:rFonts w:ascii="宋体" w:hAnsi="宋体" w:cs="楷体"/>
                <w:b/>
                <w:sz w:val="18"/>
                <w:szCs w:val="18"/>
              </w:rPr>
            </w:pPr>
            <w:r>
              <w:rPr>
                <w:rFonts w:hint="eastAsia" w:ascii="宋体" w:hAnsi="宋体"/>
                <w:sz w:val="18"/>
                <w:szCs w:val="18"/>
              </w:rPr>
              <w:t>0-</w:t>
            </w:r>
            <w:r>
              <w:rPr>
                <w:rFonts w:ascii="宋体" w:hAnsi="宋体"/>
                <w:sz w:val="18"/>
                <w:szCs w:val="18"/>
              </w:rPr>
              <w:t>5</w:t>
            </w:r>
          </w:p>
        </w:tc>
        <w:tc>
          <w:tcPr>
            <w:tcW w:w="3969" w:type="dxa"/>
            <w:noWrap w:val="0"/>
            <w:vAlign w:val="center"/>
          </w:tcPr>
          <w:p>
            <w:pPr>
              <w:spacing w:line="240" w:lineRule="atLeast"/>
              <w:jc w:val="left"/>
              <w:rPr>
                <w:rFonts w:ascii="宋体" w:hAnsi="宋体" w:cs="楷体"/>
                <w:bCs/>
                <w:sz w:val="18"/>
                <w:szCs w:val="18"/>
              </w:rPr>
            </w:pPr>
            <w:r>
              <w:rPr>
                <w:rFonts w:hint="eastAsia" w:ascii="宋体" w:hAnsi="宋体"/>
                <w:bCs/>
                <w:sz w:val="18"/>
                <w:szCs w:val="18"/>
              </w:rPr>
              <w:t>1.基本分项包括：（1）</w:t>
            </w:r>
            <w:r>
              <w:rPr>
                <w:rFonts w:hint="eastAsia" w:ascii="宋体" w:hAnsi="宋体" w:cs="楷体"/>
                <w:bCs/>
                <w:sz w:val="18"/>
                <w:szCs w:val="18"/>
              </w:rPr>
              <w:t>读者意见处理</w:t>
            </w:r>
            <w:r>
              <w:rPr>
                <w:rFonts w:ascii="宋体" w:hAnsi="宋体" w:cs="楷体"/>
                <w:bCs/>
                <w:sz w:val="18"/>
                <w:szCs w:val="18"/>
              </w:rPr>
              <w:t>反馈机制</w:t>
            </w:r>
            <w:r>
              <w:rPr>
                <w:rFonts w:hint="eastAsia" w:ascii="宋体" w:hAnsi="宋体" w:cs="楷体"/>
                <w:bCs/>
                <w:sz w:val="18"/>
                <w:szCs w:val="18"/>
              </w:rPr>
              <w:t>与制度</w:t>
            </w:r>
            <w:r>
              <w:rPr>
                <w:rFonts w:ascii="宋体" w:hAnsi="宋体" w:cs="楷体"/>
                <w:bCs/>
                <w:sz w:val="18"/>
                <w:szCs w:val="18"/>
              </w:rPr>
              <w:t>保障，5</w:t>
            </w:r>
            <w:r>
              <w:rPr>
                <w:rFonts w:hint="eastAsia" w:ascii="宋体" w:hAnsi="宋体" w:cs="楷体"/>
                <w:bCs/>
                <w:sz w:val="18"/>
                <w:szCs w:val="18"/>
              </w:rPr>
              <w:t>分</w:t>
            </w:r>
            <w:r>
              <w:rPr>
                <w:rFonts w:ascii="宋体" w:hAnsi="宋体" w:cs="楷体"/>
                <w:bCs/>
                <w:sz w:val="18"/>
                <w:szCs w:val="18"/>
              </w:rPr>
              <w:t>；</w:t>
            </w:r>
            <w:r>
              <w:rPr>
                <w:rFonts w:hint="eastAsia" w:ascii="宋体" w:hAnsi="宋体" w:cs="楷体"/>
                <w:bCs/>
                <w:sz w:val="18"/>
                <w:szCs w:val="18"/>
              </w:rPr>
              <w:t>（</w:t>
            </w:r>
            <w:r>
              <w:rPr>
                <w:rFonts w:ascii="宋体" w:hAnsi="宋体" w:cs="楷体"/>
                <w:bCs/>
                <w:sz w:val="18"/>
                <w:szCs w:val="18"/>
              </w:rPr>
              <w:t>2</w:t>
            </w:r>
            <w:r>
              <w:rPr>
                <w:rFonts w:hint="eastAsia" w:ascii="宋体" w:hAnsi="宋体" w:cs="楷体"/>
                <w:bCs/>
                <w:sz w:val="18"/>
                <w:szCs w:val="18"/>
              </w:rPr>
              <w:t>）读者</w:t>
            </w:r>
            <w:r>
              <w:rPr>
                <w:rFonts w:ascii="宋体" w:hAnsi="宋体" w:cs="楷体"/>
                <w:bCs/>
                <w:sz w:val="18"/>
                <w:szCs w:val="18"/>
              </w:rPr>
              <w:t>对</w:t>
            </w:r>
            <w:r>
              <w:rPr>
                <w:rFonts w:hint="eastAsia" w:ascii="宋体" w:hAnsi="宋体" w:cs="楷体"/>
                <w:bCs/>
                <w:sz w:val="18"/>
                <w:szCs w:val="18"/>
              </w:rPr>
              <w:t>反馈</w:t>
            </w:r>
            <w:r>
              <w:rPr>
                <w:rFonts w:ascii="宋体" w:hAnsi="宋体" w:cs="楷体"/>
                <w:bCs/>
                <w:sz w:val="18"/>
                <w:szCs w:val="18"/>
              </w:rPr>
              <w:t>意见</w:t>
            </w:r>
            <w:r>
              <w:rPr>
                <w:rFonts w:hint="eastAsia" w:ascii="宋体" w:hAnsi="宋体" w:cs="楷体"/>
                <w:bCs/>
                <w:sz w:val="18"/>
                <w:szCs w:val="18"/>
              </w:rPr>
              <w:t>处理</w:t>
            </w:r>
            <w:r>
              <w:rPr>
                <w:rFonts w:ascii="宋体" w:hAnsi="宋体" w:cs="楷体"/>
                <w:bCs/>
                <w:sz w:val="18"/>
                <w:szCs w:val="18"/>
              </w:rPr>
              <w:t>结果</w:t>
            </w:r>
            <w:r>
              <w:rPr>
                <w:rFonts w:hint="eastAsia" w:ascii="宋体" w:hAnsi="宋体" w:cs="楷体"/>
                <w:bCs/>
                <w:sz w:val="18"/>
                <w:szCs w:val="18"/>
              </w:rPr>
              <w:t>满意达50</w:t>
            </w:r>
            <w:r>
              <w:rPr>
                <w:rFonts w:ascii="宋体" w:hAnsi="宋体" w:cs="楷体"/>
                <w:bCs/>
                <w:sz w:val="18"/>
                <w:szCs w:val="18"/>
              </w:rPr>
              <w:t>%，10</w:t>
            </w:r>
            <w:r>
              <w:rPr>
                <w:rFonts w:hint="eastAsia" w:ascii="宋体" w:hAnsi="宋体" w:cs="楷体"/>
                <w:bCs/>
                <w:sz w:val="18"/>
                <w:szCs w:val="18"/>
              </w:rPr>
              <w:t>分</w:t>
            </w:r>
            <w:r>
              <w:rPr>
                <w:rFonts w:ascii="宋体" w:hAnsi="宋体" w:cs="楷体"/>
                <w:bCs/>
                <w:sz w:val="18"/>
                <w:szCs w:val="18"/>
              </w:rPr>
              <w:t>；达到</w:t>
            </w:r>
            <w:r>
              <w:rPr>
                <w:rFonts w:hint="eastAsia" w:ascii="宋体" w:hAnsi="宋体" w:cs="楷体"/>
                <w:bCs/>
                <w:sz w:val="18"/>
                <w:szCs w:val="18"/>
              </w:rPr>
              <w:t>80%，</w:t>
            </w:r>
            <w:r>
              <w:rPr>
                <w:rFonts w:ascii="宋体" w:hAnsi="宋体" w:cs="楷体"/>
                <w:bCs/>
                <w:sz w:val="18"/>
                <w:szCs w:val="18"/>
              </w:rPr>
              <w:t>15</w:t>
            </w:r>
            <w:r>
              <w:rPr>
                <w:rFonts w:hint="eastAsia" w:ascii="宋体" w:hAnsi="宋体" w:cs="楷体"/>
                <w:bCs/>
                <w:sz w:val="18"/>
                <w:szCs w:val="18"/>
              </w:rPr>
              <w:t>分；（</w:t>
            </w:r>
            <w:r>
              <w:rPr>
                <w:rFonts w:ascii="宋体" w:hAnsi="宋体" w:cs="楷体"/>
                <w:bCs/>
                <w:sz w:val="18"/>
                <w:szCs w:val="18"/>
              </w:rPr>
              <w:t>3）</w:t>
            </w:r>
            <w:r>
              <w:rPr>
                <w:rFonts w:hint="eastAsia" w:ascii="宋体" w:hAnsi="宋体" w:cs="楷体"/>
                <w:bCs/>
                <w:sz w:val="18"/>
                <w:szCs w:val="18"/>
              </w:rPr>
              <w:t>读者</w:t>
            </w:r>
            <w:r>
              <w:rPr>
                <w:rFonts w:ascii="宋体" w:hAnsi="宋体" w:cs="楷体"/>
                <w:bCs/>
                <w:sz w:val="18"/>
                <w:szCs w:val="18"/>
              </w:rPr>
              <w:t>日常评价</w:t>
            </w:r>
            <w:r>
              <w:rPr>
                <w:rFonts w:hint="eastAsia" w:ascii="宋体" w:hAnsi="宋体" w:cs="楷体"/>
                <w:bCs/>
                <w:sz w:val="18"/>
                <w:szCs w:val="18"/>
              </w:rPr>
              <w:t>的</w:t>
            </w:r>
            <w:r>
              <w:rPr>
                <w:rFonts w:ascii="宋体" w:hAnsi="宋体" w:cs="楷体"/>
                <w:bCs/>
                <w:sz w:val="18"/>
                <w:szCs w:val="18"/>
              </w:rPr>
              <w:t>机制与管理</w:t>
            </w:r>
            <w:r>
              <w:rPr>
                <w:rFonts w:hint="eastAsia" w:ascii="宋体" w:hAnsi="宋体" w:cs="楷体"/>
                <w:bCs/>
                <w:sz w:val="18"/>
                <w:szCs w:val="18"/>
              </w:rPr>
              <w:t>，</w:t>
            </w:r>
            <w:r>
              <w:rPr>
                <w:rFonts w:ascii="宋体" w:hAnsi="宋体" w:cs="楷体"/>
                <w:bCs/>
                <w:sz w:val="18"/>
                <w:szCs w:val="18"/>
              </w:rPr>
              <w:t>5</w:t>
            </w:r>
            <w:r>
              <w:rPr>
                <w:rFonts w:hint="eastAsia" w:ascii="宋体" w:hAnsi="宋体" w:cs="楷体"/>
                <w:bCs/>
                <w:sz w:val="18"/>
                <w:szCs w:val="18"/>
              </w:rPr>
              <w:t>分</w:t>
            </w:r>
            <w:r>
              <w:rPr>
                <w:rFonts w:ascii="宋体" w:hAnsi="宋体" w:cs="楷体"/>
                <w:bCs/>
                <w:sz w:val="18"/>
                <w:szCs w:val="18"/>
              </w:rPr>
              <w:t>；</w:t>
            </w:r>
            <w:r>
              <w:rPr>
                <w:rFonts w:hint="eastAsia" w:ascii="宋体" w:hAnsi="宋体" w:cs="楷体"/>
                <w:bCs/>
                <w:sz w:val="18"/>
                <w:szCs w:val="18"/>
              </w:rPr>
              <w:t>（</w:t>
            </w:r>
            <w:r>
              <w:rPr>
                <w:rFonts w:ascii="宋体" w:hAnsi="宋体" w:cs="楷体"/>
                <w:bCs/>
                <w:sz w:val="18"/>
                <w:szCs w:val="18"/>
              </w:rPr>
              <w:t>4）</w:t>
            </w:r>
            <w:r>
              <w:rPr>
                <w:rFonts w:hint="eastAsia" w:ascii="宋体" w:hAnsi="宋体" w:cs="楷体"/>
                <w:bCs/>
                <w:sz w:val="18"/>
                <w:szCs w:val="18"/>
              </w:rPr>
              <w:t>读者好评</w:t>
            </w:r>
            <w:r>
              <w:rPr>
                <w:rFonts w:ascii="宋体" w:hAnsi="宋体" w:cs="楷体"/>
                <w:bCs/>
                <w:sz w:val="18"/>
                <w:szCs w:val="18"/>
              </w:rPr>
              <w:t>达</w:t>
            </w:r>
            <w:r>
              <w:rPr>
                <w:rFonts w:hint="eastAsia" w:ascii="宋体" w:hAnsi="宋体" w:cs="楷体"/>
                <w:bCs/>
                <w:sz w:val="18"/>
                <w:szCs w:val="18"/>
              </w:rPr>
              <w:t>到50</w:t>
            </w:r>
            <w:r>
              <w:rPr>
                <w:rFonts w:ascii="宋体" w:hAnsi="宋体" w:cs="楷体"/>
                <w:bCs/>
                <w:sz w:val="18"/>
                <w:szCs w:val="18"/>
              </w:rPr>
              <w:t>%</w:t>
            </w:r>
            <w:r>
              <w:rPr>
                <w:rFonts w:hint="eastAsia" w:ascii="宋体" w:hAnsi="宋体" w:cs="楷体"/>
                <w:bCs/>
                <w:sz w:val="18"/>
                <w:szCs w:val="18"/>
              </w:rPr>
              <w:t>，10分；达到80</w:t>
            </w:r>
            <w:r>
              <w:rPr>
                <w:rFonts w:ascii="宋体" w:hAnsi="宋体" w:cs="楷体"/>
                <w:bCs/>
                <w:sz w:val="18"/>
                <w:szCs w:val="18"/>
              </w:rPr>
              <w:t>%</w:t>
            </w:r>
            <w:r>
              <w:rPr>
                <w:rFonts w:hint="eastAsia" w:ascii="宋体" w:hAnsi="宋体" w:cs="楷体"/>
                <w:bCs/>
                <w:sz w:val="18"/>
                <w:szCs w:val="18"/>
              </w:rPr>
              <w:t>，</w:t>
            </w:r>
            <w:r>
              <w:rPr>
                <w:rFonts w:ascii="宋体" w:hAnsi="宋体" w:cs="楷体"/>
                <w:bCs/>
                <w:sz w:val="18"/>
                <w:szCs w:val="18"/>
              </w:rPr>
              <w:t>15</w:t>
            </w:r>
            <w:r>
              <w:rPr>
                <w:rFonts w:hint="eastAsia" w:ascii="宋体" w:hAnsi="宋体" w:cs="楷体"/>
                <w:bCs/>
                <w:sz w:val="18"/>
                <w:szCs w:val="18"/>
              </w:rPr>
              <w:t>分</w:t>
            </w:r>
            <w:r>
              <w:rPr>
                <w:rFonts w:ascii="宋体" w:hAnsi="宋体" w:cs="楷体"/>
                <w:bCs/>
                <w:sz w:val="18"/>
                <w:szCs w:val="18"/>
              </w:rPr>
              <w:t>。</w:t>
            </w:r>
          </w:p>
          <w:p>
            <w:pPr>
              <w:spacing w:line="240" w:lineRule="atLeast"/>
              <w:jc w:val="left"/>
              <w:rPr>
                <w:rFonts w:ascii="宋体" w:hAnsi="宋体" w:cs="楷体"/>
                <w:b/>
                <w:sz w:val="18"/>
                <w:szCs w:val="18"/>
              </w:rPr>
            </w:pPr>
            <w:r>
              <w:rPr>
                <w:rFonts w:hint="eastAsia" w:ascii="宋体" w:hAnsi="宋体"/>
                <w:sz w:val="18"/>
                <w:szCs w:val="18"/>
              </w:rPr>
              <w:t>2.加分项：读者日常评价达到9</w:t>
            </w:r>
            <w:r>
              <w:rPr>
                <w:rFonts w:ascii="宋体" w:hAnsi="宋体"/>
                <w:sz w:val="18"/>
                <w:szCs w:val="18"/>
              </w:rPr>
              <w:t>0</w:t>
            </w:r>
            <w:r>
              <w:rPr>
                <w:rFonts w:hint="eastAsia" w:ascii="宋体" w:hAnsi="宋体"/>
                <w:sz w:val="18"/>
                <w:szCs w:val="18"/>
              </w:rPr>
              <w:t>%，加5分。</w:t>
            </w: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C1327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 w:type="dxa"/>
            <w:gridSpan w:val="2"/>
            <w:noWrap w:val="0"/>
            <w:vAlign w:val="center"/>
          </w:tcPr>
          <w:p>
            <w:pPr>
              <w:spacing w:line="240" w:lineRule="atLeast"/>
              <w:jc w:val="center"/>
              <w:rPr>
                <w:rFonts w:ascii="宋体" w:hAnsi="宋体"/>
                <w:sz w:val="18"/>
                <w:szCs w:val="18"/>
              </w:rPr>
            </w:pPr>
            <w:r>
              <w:rPr>
                <w:rFonts w:hint="eastAsia" w:ascii="宋体" w:hAnsi="宋体"/>
                <w:sz w:val="18"/>
                <w:szCs w:val="18"/>
              </w:rPr>
              <w:t>1.</w:t>
            </w:r>
            <w:r>
              <w:rPr>
                <w:rFonts w:ascii="宋体" w:hAnsi="宋体"/>
                <w:sz w:val="18"/>
                <w:szCs w:val="18"/>
              </w:rPr>
              <w:t>8</w:t>
            </w:r>
            <w:r>
              <w:rPr>
                <w:rFonts w:hint="eastAsia" w:ascii="宋体" w:hAnsi="宋体"/>
                <w:sz w:val="18"/>
                <w:szCs w:val="18"/>
              </w:rPr>
              <w:t>.2</w:t>
            </w:r>
          </w:p>
        </w:tc>
        <w:tc>
          <w:tcPr>
            <w:tcW w:w="1118"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读者满意率（%）</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90</w:t>
            </w:r>
          </w:p>
          <w:p>
            <w:pPr>
              <w:spacing w:line="240" w:lineRule="atLeast"/>
              <w:jc w:val="center"/>
              <w:rPr>
                <w:rFonts w:ascii="宋体" w:hAnsi="宋体"/>
                <w:sz w:val="18"/>
                <w:szCs w:val="18"/>
              </w:rPr>
            </w:pPr>
            <w:r>
              <w:rPr>
                <w:rFonts w:hint="eastAsia" w:ascii="宋体" w:hAnsi="宋体"/>
                <w:sz w:val="18"/>
                <w:szCs w:val="18"/>
              </w:rPr>
              <w:t>85</w:t>
            </w:r>
            <w:r>
              <w:rPr>
                <w:rFonts w:ascii="宋体" w:hAnsi="宋体"/>
                <w:sz w:val="18"/>
                <w:szCs w:val="18"/>
              </w:rPr>
              <w:br w:type="textWrapping"/>
            </w:r>
            <w:r>
              <w:rPr>
                <w:rFonts w:hint="eastAsia" w:ascii="宋体" w:hAnsi="宋体"/>
                <w:sz w:val="18"/>
                <w:szCs w:val="18"/>
              </w:rPr>
              <w:t>80</w:t>
            </w:r>
          </w:p>
          <w:p>
            <w:pPr>
              <w:spacing w:line="240" w:lineRule="atLeast"/>
              <w:jc w:val="center"/>
              <w:rPr>
                <w:rFonts w:ascii="宋体" w:hAnsi="宋体"/>
                <w:sz w:val="18"/>
                <w:szCs w:val="18"/>
              </w:rPr>
            </w:pPr>
            <w:r>
              <w:rPr>
                <w:rFonts w:hint="eastAsia" w:ascii="宋体" w:hAnsi="宋体"/>
                <w:sz w:val="18"/>
                <w:szCs w:val="18"/>
              </w:rPr>
              <w:t>75</w:t>
            </w:r>
          </w:p>
          <w:p>
            <w:pPr>
              <w:spacing w:line="240" w:lineRule="atLeast"/>
              <w:jc w:val="center"/>
              <w:rPr>
                <w:rFonts w:ascii="宋体" w:hAnsi="宋体"/>
                <w:sz w:val="18"/>
                <w:szCs w:val="18"/>
              </w:rPr>
            </w:pPr>
            <w:r>
              <w:rPr>
                <w:rFonts w:hint="eastAsia" w:ascii="宋体" w:hAnsi="宋体"/>
                <w:sz w:val="18"/>
                <w:szCs w:val="18"/>
              </w:rPr>
              <w:t>70</w:t>
            </w: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40</w:t>
            </w:r>
          </w:p>
          <w:p>
            <w:pPr>
              <w:spacing w:line="240" w:lineRule="atLeast"/>
              <w:jc w:val="center"/>
              <w:rPr>
                <w:rFonts w:ascii="宋体" w:hAnsi="宋体"/>
                <w:sz w:val="18"/>
                <w:szCs w:val="18"/>
              </w:rPr>
            </w:pPr>
            <w:r>
              <w:rPr>
                <w:rFonts w:hint="eastAsia" w:ascii="宋体" w:hAnsi="宋体"/>
                <w:sz w:val="18"/>
                <w:szCs w:val="18"/>
              </w:rPr>
              <w:t>35</w:t>
            </w:r>
          </w:p>
          <w:p>
            <w:pPr>
              <w:spacing w:line="240" w:lineRule="atLeast"/>
              <w:jc w:val="center"/>
              <w:rPr>
                <w:rFonts w:ascii="宋体" w:hAnsi="宋体"/>
                <w:sz w:val="18"/>
                <w:szCs w:val="18"/>
              </w:rPr>
            </w:pPr>
            <w:r>
              <w:rPr>
                <w:rFonts w:ascii="宋体" w:hAnsi="宋体"/>
                <w:sz w:val="18"/>
                <w:szCs w:val="18"/>
              </w:rPr>
              <w:t>30</w:t>
            </w:r>
          </w:p>
          <w:p>
            <w:pPr>
              <w:spacing w:line="240" w:lineRule="atLeast"/>
              <w:jc w:val="center"/>
              <w:rPr>
                <w:rFonts w:ascii="宋体" w:hAnsi="宋体"/>
                <w:sz w:val="18"/>
                <w:szCs w:val="18"/>
              </w:rPr>
            </w:pPr>
            <w:r>
              <w:rPr>
                <w:rFonts w:ascii="宋体" w:hAnsi="宋体"/>
                <w:sz w:val="18"/>
                <w:szCs w:val="18"/>
              </w:rPr>
              <w:t>25</w:t>
            </w:r>
          </w:p>
          <w:p>
            <w:pPr>
              <w:spacing w:line="240" w:lineRule="atLeast"/>
              <w:jc w:val="center"/>
              <w:rPr>
                <w:rFonts w:ascii="宋体" w:hAnsi="宋体"/>
                <w:sz w:val="18"/>
                <w:szCs w:val="18"/>
              </w:rPr>
            </w:pPr>
            <w:r>
              <w:rPr>
                <w:rFonts w:ascii="宋体" w:hAnsi="宋体"/>
                <w:sz w:val="18"/>
                <w:szCs w:val="18"/>
              </w:rPr>
              <w:t>20</w:t>
            </w:r>
          </w:p>
        </w:tc>
        <w:tc>
          <w:tcPr>
            <w:tcW w:w="851" w:type="dxa"/>
            <w:noWrap w:val="0"/>
            <w:vAlign w:val="center"/>
          </w:tcPr>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-5</w:t>
            </w:r>
          </w:p>
        </w:tc>
        <w:tc>
          <w:tcPr>
            <w:tcW w:w="3969" w:type="dxa"/>
            <w:noWrap w:val="0"/>
            <w:vAlign w:val="center"/>
          </w:tcPr>
          <w:p>
            <w:pPr>
              <w:spacing w:line="240" w:lineRule="atLeast"/>
              <w:jc w:val="left"/>
              <w:rPr>
                <w:rFonts w:ascii="宋体" w:hAnsi="宋体"/>
                <w:sz w:val="18"/>
                <w:szCs w:val="18"/>
              </w:rPr>
            </w:pPr>
          </w:p>
          <w:p>
            <w:pPr>
              <w:spacing w:line="240" w:lineRule="atLeast"/>
              <w:jc w:val="left"/>
              <w:rPr>
                <w:rFonts w:ascii="宋体" w:hAnsi="宋体"/>
                <w:sz w:val="18"/>
                <w:szCs w:val="18"/>
              </w:rPr>
            </w:pPr>
            <w:r>
              <w:rPr>
                <w:rFonts w:hint="eastAsia" w:ascii="宋体" w:hAnsi="宋体"/>
                <w:bCs/>
                <w:sz w:val="18"/>
                <w:szCs w:val="18"/>
              </w:rPr>
              <w:t>加分项</w:t>
            </w:r>
            <w:r>
              <w:rPr>
                <w:rFonts w:ascii="宋体" w:hAnsi="宋体"/>
                <w:bCs/>
                <w:sz w:val="18"/>
                <w:szCs w:val="18"/>
              </w:rPr>
              <w:t>：</w:t>
            </w:r>
            <w:r>
              <w:rPr>
                <w:rFonts w:hint="eastAsia" w:ascii="宋体" w:hAnsi="宋体"/>
                <w:sz w:val="18"/>
                <w:szCs w:val="18"/>
              </w:rPr>
              <w:t>读者</w:t>
            </w:r>
            <w:r>
              <w:rPr>
                <w:rFonts w:ascii="宋体" w:hAnsi="宋体"/>
                <w:sz w:val="18"/>
                <w:szCs w:val="18"/>
              </w:rPr>
              <w:t>满意率达到</w:t>
            </w:r>
            <w:r>
              <w:rPr>
                <w:rFonts w:hint="eastAsia" w:ascii="宋体" w:hAnsi="宋体"/>
                <w:sz w:val="18"/>
                <w:szCs w:val="18"/>
              </w:rPr>
              <w:t>95</w:t>
            </w:r>
            <w:r>
              <w:rPr>
                <w:rFonts w:ascii="宋体" w:hAnsi="宋体"/>
                <w:sz w:val="18"/>
                <w:szCs w:val="18"/>
              </w:rPr>
              <w:t>%以上，加</w:t>
            </w:r>
            <w:r>
              <w:rPr>
                <w:rFonts w:hint="eastAsia" w:ascii="宋体" w:hAnsi="宋体"/>
                <w:sz w:val="18"/>
                <w:szCs w:val="18"/>
              </w:rPr>
              <w:t>5分</w:t>
            </w:r>
            <w:r>
              <w:rPr>
                <w:rFonts w:ascii="宋体" w:hAnsi="宋体"/>
                <w:sz w:val="18"/>
                <w:szCs w:val="18"/>
              </w:rPr>
              <w:t>。</w:t>
            </w:r>
          </w:p>
          <w:p>
            <w:pPr>
              <w:spacing w:line="240" w:lineRule="atLeast"/>
              <w:jc w:val="left"/>
              <w:rPr>
                <w:rFonts w:ascii="宋体" w:hAnsi="宋体"/>
                <w:sz w:val="18"/>
                <w:szCs w:val="18"/>
              </w:rPr>
            </w:pPr>
          </w:p>
        </w:tc>
        <w:tc>
          <w:tcPr>
            <w:tcW w:w="811" w:type="dxa"/>
            <w:noWrap w:val="0"/>
            <w:vAlign w:val="center"/>
          </w:tcPr>
          <w:p>
            <w:pPr>
              <w:spacing w:line="240" w:lineRule="atLeast"/>
              <w:jc w:val="center"/>
              <w:rPr>
                <w:rFonts w:ascii="宋体" w:hAnsi="宋体"/>
                <w:sz w:val="18"/>
                <w:szCs w:val="18"/>
              </w:rPr>
            </w:pPr>
            <w:r>
              <w:rPr>
                <w:rFonts w:hint="eastAsia" w:ascii="宋体" w:hAnsi="宋体"/>
                <w:sz w:val="18"/>
                <w:szCs w:val="18"/>
              </w:rPr>
              <w:t>C1328</w:t>
            </w:r>
          </w:p>
        </w:tc>
      </w:tr>
    </w:tbl>
    <w:p>
      <w:pPr>
        <w:rPr>
          <w:rFonts w:ascii="宋体" w:hAnsi="宋体"/>
          <w:sz w:val="18"/>
          <w:szCs w:val="18"/>
        </w:rPr>
      </w:pPr>
    </w:p>
    <w:p>
      <w:pPr>
        <w:spacing w:line="660" w:lineRule="exact"/>
        <w:ind w:firstLine="160" w:firstLineChars="50"/>
        <w:jc w:val="left"/>
        <w:rPr>
          <w:rFonts w:ascii="仿宋_GB2312" w:eastAsia="仿宋_GB2312"/>
          <w:sz w:val="32"/>
          <w:szCs w:val="32"/>
        </w:rPr>
        <w:sectPr>
          <w:footerReference r:id="rId3" w:type="default"/>
          <w:pgSz w:w="11906" w:h="16838"/>
          <w:pgMar w:top="1440" w:right="1519" w:bottom="1440" w:left="1689" w:header="851" w:footer="992" w:gutter="0"/>
          <w:cols w:space="0" w:num="1"/>
          <w:titlePg/>
          <w:rtlGutter w:val="0"/>
          <w:docGrid w:type="lines" w:linePitch="312" w:charSpace="0"/>
        </w:sectPr>
      </w:pPr>
    </w:p>
    <w:p>
      <w:pPr>
        <w:spacing w:before="156" w:beforeLines="50" w:after="156" w:afterLines="50" w:line="360" w:lineRule="auto"/>
        <w:jc w:val="center"/>
        <w:outlineLvl w:val="1"/>
        <w:rPr>
          <w:rFonts w:ascii="宋体" w:hAnsi="宋体"/>
          <w:sz w:val="32"/>
          <w:szCs w:val="32"/>
        </w:rPr>
      </w:pPr>
      <w:bookmarkStart w:id="3" w:name="_Toc464491756"/>
      <w:r>
        <w:rPr>
          <w:rFonts w:hint="eastAsia" w:ascii="黑体" w:hAnsi="黑体" w:eastAsia="黑体" w:cs="黑体"/>
          <w:sz w:val="32"/>
          <w:szCs w:val="32"/>
        </w:rPr>
        <w:t>第二部分  业务建设（基本3</w:t>
      </w:r>
      <w:r>
        <w:rPr>
          <w:rFonts w:ascii="黑体" w:hAnsi="黑体" w:eastAsia="黑体" w:cs="黑体"/>
          <w:sz w:val="32"/>
          <w:szCs w:val="32"/>
        </w:rPr>
        <w:t>0</w:t>
      </w:r>
      <w:r>
        <w:rPr>
          <w:rFonts w:hint="eastAsia" w:ascii="黑体" w:hAnsi="黑体" w:eastAsia="黑体" w:cs="黑体"/>
          <w:sz w:val="32"/>
          <w:szCs w:val="32"/>
        </w:rPr>
        <w:t>0分；加分1</w:t>
      </w:r>
      <w:r>
        <w:rPr>
          <w:rFonts w:ascii="黑体" w:hAnsi="黑体" w:eastAsia="黑体" w:cs="黑体"/>
          <w:sz w:val="32"/>
          <w:szCs w:val="32"/>
        </w:rPr>
        <w:t>50</w:t>
      </w:r>
      <w:r>
        <w:rPr>
          <w:rFonts w:hint="eastAsia" w:ascii="黑体" w:hAnsi="黑体" w:eastAsia="黑体" w:cs="黑体"/>
          <w:sz w:val="32"/>
          <w:szCs w:val="32"/>
        </w:rPr>
        <w:t>分）</w:t>
      </w:r>
      <w:bookmarkEnd w:id="3"/>
    </w:p>
    <w:tbl>
      <w:tblPr>
        <w:tblStyle w:val="7"/>
        <w:tblW w:w="103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1135"/>
        <w:gridCol w:w="1134"/>
        <w:gridCol w:w="789"/>
        <w:gridCol w:w="709"/>
        <w:gridCol w:w="911"/>
        <w:gridCol w:w="3908"/>
        <w:gridCol w:w="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4" w:hRule="atLeast"/>
          <w:tblHeader/>
          <w:jc w:val="center"/>
        </w:trPr>
        <w:tc>
          <w:tcPr>
            <w:tcW w:w="879"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标号</w:t>
            </w:r>
          </w:p>
        </w:tc>
        <w:tc>
          <w:tcPr>
            <w:tcW w:w="1135"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一级指标</w:t>
            </w:r>
          </w:p>
        </w:tc>
        <w:tc>
          <w:tcPr>
            <w:tcW w:w="1134"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二级指标</w:t>
            </w:r>
          </w:p>
        </w:tc>
        <w:tc>
          <w:tcPr>
            <w:tcW w:w="789"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指标值</w:t>
            </w:r>
          </w:p>
        </w:tc>
        <w:tc>
          <w:tcPr>
            <w:tcW w:w="709"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基本分值</w:t>
            </w:r>
          </w:p>
        </w:tc>
        <w:tc>
          <w:tcPr>
            <w:tcW w:w="911"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加分项分值</w:t>
            </w:r>
          </w:p>
        </w:tc>
        <w:tc>
          <w:tcPr>
            <w:tcW w:w="3908"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指标解释与分项说明</w:t>
            </w:r>
          </w:p>
        </w:tc>
        <w:tc>
          <w:tcPr>
            <w:tcW w:w="883"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指标索引号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879" w:type="dxa"/>
            <w:tcBorders>
              <w:top w:val="double" w:color="auto" w:sz="4" w:space="0"/>
            </w:tcBorders>
            <w:noWrap w:val="0"/>
            <w:vAlign w:val="center"/>
          </w:tcPr>
          <w:p>
            <w:pPr>
              <w:spacing w:line="240" w:lineRule="atLeast"/>
              <w:jc w:val="center"/>
              <w:rPr>
                <w:rFonts w:ascii="宋体" w:hAnsi="宋体"/>
                <w:b/>
                <w:sz w:val="18"/>
                <w:szCs w:val="18"/>
              </w:rPr>
            </w:pPr>
            <w:r>
              <w:rPr>
                <w:rFonts w:hint="eastAsia" w:ascii="宋体" w:hAnsi="宋体"/>
                <w:b/>
                <w:sz w:val="18"/>
                <w:szCs w:val="18"/>
              </w:rPr>
              <w:t>2.1</w:t>
            </w:r>
          </w:p>
        </w:tc>
        <w:tc>
          <w:tcPr>
            <w:tcW w:w="1135" w:type="dxa"/>
            <w:tcBorders>
              <w:top w:val="double" w:color="auto" w:sz="4" w:space="0"/>
            </w:tcBorders>
            <w:noWrap w:val="0"/>
            <w:vAlign w:val="center"/>
          </w:tcPr>
          <w:p>
            <w:pPr>
              <w:spacing w:line="240" w:lineRule="atLeast"/>
              <w:jc w:val="center"/>
              <w:rPr>
                <w:rFonts w:ascii="宋体" w:hAnsi="宋体" w:cs="楷体"/>
                <w:b/>
                <w:sz w:val="18"/>
                <w:szCs w:val="18"/>
              </w:rPr>
            </w:pPr>
            <w:r>
              <w:rPr>
                <w:rFonts w:hint="eastAsia" w:ascii="宋体" w:hAnsi="宋体"/>
                <w:b/>
                <w:sz w:val="18"/>
                <w:szCs w:val="18"/>
              </w:rPr>
              <w:t>馆藏</w:t>
            </w:r>
            <w:r>
              <w:rPr>
                <w:rFonts w:hint="eastAsia" w:ascii="宋体" w:hAnsi="宋体" w:cs="楷体"/>
                <w:b/>
                <w:sz w:val="18"/>
                <w:szCs w:val="18"/>
              </w:rPr>
              <w:t>发展政策与馆藏结构</w:t>
            </w:r>
          </w:p>
        </w:tc>
        <w:tc>
          <w:tcPr>
            <w:tcW w:w="1134" w:type="dxa"/>
            <w:tcBorders>
              <w:top w:val="double" w:color="auto" w:sz="4" w:space="0"/>
            </w:tcBorders>
            <w:noWrap w:val="0"/>
            <w:vAlign w:val="center"/>
          </w:tcPr>
          <w:p>
            <w:pPr>
              <w:spacing w:line="240" w:lineRule="atLeast"/>
              <w:jc w:val="center"/>
              <w:rPr>
                <w:rFonts w:ascii="宋体" w:hAnsi="宋体" w:cs="楷体"/>
                <w:b/>
                <w:sz w:val="18"/>
                <w:szCs w:val="18"/>
              </w:rPr>
            </w:pPr>
          </w:p>
        </w:tc>
        <w:tc>
          <w:tcPr>
            <w:tcW w:w="789" w:type="dxa"/>
            <w:tcBorders>
              <w:top w:val="double" w:color="auto" w:sz="4" w:space="0"/>
            </w:tcBorders>
            <w:noWrap w:val="0"/>
            <w:vAlign w:val="center"/>
          </w:tcPr>
          <w:p>
            <w:pPr>
              <w:spacing w:line="240" w:lineRule="atLeast"/>
              <w:jc w:val="center"/>
              <w:rPr>
                <w:rFonts w:ascii="宋体" w:hAnsi="宋体" w:cs="楷体"/>
                <w:b/>
                <w:sz w:val="18"/>
                <w:szCs w:val="18"/>
              </w:rPr>
            </w:pPr>
          </w:p>
        </w:tc>
        <w:tc>
          <w:tcPr>
            <w:tcW w:w="709" w:type="dxa"/>
            <w:tcBorders>
              <w:top w:val="double" w:color="auto" w:sz="4" w:space="0"/>
            </w:tcBorders>
            <w:noWrap w:val="0"/>
            <w:vAlign w:val="center"/>
          </w:tcPr>
          <w:p>
            <w:pPr>
              <w:spacing w:line="240" w:lineRule="atLeast"/>
              <w:jc w:val="center"/>
              <w:rPr>
                <w:rFonts w:ascii="宋体" w:hAnsi="宋体" w:cs="楷体"/>
                <w:b/>
                <w:sz w:val="18"/>
                <w:szCs w:val="18"/>
              </w:rPr>
            </w:pPr>
            <w:r>
              <w:rPr>
                <w:rFonts w:hint="eastAsia" w:ascii="宋体" w:hAnsi="宋体" w:cs="楷体"/>
                <w:b/>
                <w:sz w:val="18"/>
                <w:szCs w:val="18"/>
              </w:rPr>
              <w:t>10</w:t>
            </w:r>
          </w:p>
        </w:tc>
        <w:tc>
          <w:tcPr>
            <w:tcW w:w="911" w:type="dxa"/>
            <w:tcBorders>
              <w:top w:val="double" w:color="auto" w:sz="4" w:space="0"/>
            </w:tcBorders>
            <w:noWrap w:val="0"/>
            <w:vAlign w:val="center"/>
          </w:tcPr>
          <w:p>
            <w:pPr>
              <w:spacing w:line="240" w:lineRule="atLeast"/>
              <w:jc w:val="center"/>
              <w:rPr>
                <w:rFonts w:ascii="宋体" w:hAnsi="宋体" w:cs="楷体"/>
                <w:b/>
                <w:sz w:val="18"/>
                <w:szCs w:val="18"/>
              </w:rPr>
            </w:pPr>
          </w:p>
        </w:tc>
        <w:tc>
          <w:tcPr>
            <w:tcW w:w="3908" w:type="dxa"/>
            <w:tcBorders>
              <w:top w:val="double" w:color="auto" w:sz="4" w:space="0"/>
            </w:tcBorders>
            <w:noWrap w:val="0"/>
            <w:vAlign w:val="center"/>
          </w:tcPr>
          <w:p>
            <w:pPr>
              <w:spacing w:line="240" w:lineRule="atLeast"/>
              <w:jc w:val="center"/>
              <w:rPr>
                <w:rFonts w:ascii="宋体" w:hAnsi="宋体" w:cs="楷体"/>
                <w:b/>
                <w:sz w:val="18"/>
                <w:szCs w:val="18"/>
              </w:rPr>
            </w:pPr>
          </w:p>
        </w:tc>
        <w:tc>
          <w:tcPr>
            <w:tcW w:w="883" w:type="dxa"/>
            <w:tcBorders>
              <w:top w:val="double" w:color="auto" w:sz="4" w:space="0"/>
            </w:tcBorders>
            <w:noWrap w:val="0"/>
            <w:vAlign w:val="center"/>
          </w:tcPr>
          <w:p>
            <w:pPr>
              <w:spacing w:line="240" w:lineRule="atLeast"/>
              <w:jc w:val="center"/>
              <w:rPr>
                <w:rFonts w:ascii="宋体" w:hAnsi="宋体" w:cs="楷体"/>
                <w:b/>
                <w:sz w:val="18"/>
                <w:szCs w:val="18"/>
              </w:rPr>
            </w:pPr>
            <w:r>
              <w:rPr>
                <w:rFonts w:hint="eastAsia" w:ascii="宋体" w:hAnsi="宋体"/>
                <w:sz w:val="18"/>
                <w:szCs w:val="18"/>
              </w:rPr>
              <w:t>C23</w:t>
            </w:r>
            <w:r>
              <w:rPr>
                <w:rFonts w:ascii="宋体" w:hAnsi="宋体"/>
                <w:sz w:val="18"/>
                <w:szCs w:val="18"/>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2.1.1</w:t>
            </w:r>
          </w:p>
        </w:tc>
        <w:tc>
          <w:tcPr>
            <w:tcW w:w="1135" w:type="dxa"/>
            <w:noWrap w:val="0"/>
            <w:vAlign w:val="center"/>
          </w:tcPr>
          <w:p>
            <w:pPr>
              <w:spacing w:line="240" w:lineRule="atLeast"/>
              <w:jc w:val="center"/>
              <w:rPr>
                <w:rFonts w:ascii="宋体" w:hAnsi="宋体" w:cs="楷体"/>
                <w:sz w:val="18"/>
                <w:szCs w:val="18"/>
              </w:rPr>
            </w:pPr>
          </w:p>
        </w:tc>
        <w:tc>
          <w:tcPr>
            <w:tcW w:w="1134" w:type="dxa"/>
            <w:noWrap w:val="0"/>
            <w:vAlign w:val="center"/>
          </w:tcPr>
          <w:p>
            <w:pPr>
              <w:spacing w:line="240" w:lineRule="atLeast"/>
              <w:jc w:val="center"/>
              <w:rPr>
                <w:rFonts w:ascii="宋体" w:hAnsi="宋体" w:cs="楷体"/>
                <w:sz w:val="18"/>
                <w:szCs w:val="18"/>
              </w:rPr>
            </w:pPr>
            <w:r>
              <w:rPr>
                <w:rFonts w:hint="eastAsia" w:ascii="宋体" w:hAnsi="宋体"/>
                <w:sz w:val="18"/>
                <w:szCs w:val="18"/>
              </w:rPr>
              <w:t>馆藏</w:t>
            </w:r>
            <w:r>
              <w:rPr>
                <w:rFonts w:hint="eastAsia" w:ascii="宋体" w:hAnsi="宋体" w:cs="楷体"/>
                <w:sz w:val="18"/>
                <w:szCs w:val="18"/>
              </w:rPr>
              <w:t>发展政策</w:t>
            </w:r>
          </w:p>
        </w:tc>
        <w:tc>
          <w:tcPr>
            <w:tcW w:w="789" w:type="dxa"/>
            <w:noWrap w:val="0"/>
            <w:vAlign w:val="center"/>
          </w:tcPr>
          <w:p>
            <w:pPr>
              <w:spacing w:line="240" w:lineRule="atLeast"/>
              <w:jc w:val="center"/>
              <w:rPr>
                <w:rFonts w:ascii="宋体" w:hAnsi="宋体" w:cs="楷体"/>
                <w:sz w:val="18"/>
                <w:szCs w:val="18"/>
              </w:rPr>
            </w:pPr>
          </w:p>
        </w:tc>
        <w:tc>
          <w:tcPr>
            <w:tcW w:w="709" w:type="dxa"/>
            <w:noWrap w:val="0"/>
            <w:vAlign w:val="center"/>
          </w:tcPr>
          <w:p>
            <w:pPr>
              <w:spacing w:line="240" w:lineRule="atLeast"/>
              <w:jc w:val="center"/>
              <w:rPr>
                <w:rFonts w:ascii="宋体" w:hAnsi="宋体" w:cs="楷体"/>
                <w:sz w:val="18"/>
                <w:szCs w:val="18"/>
              </w:rPr>
            </w:pPr>
            <w:r>
              <w:rPr>
                <w:rFonts w:hint="eastAsia" w:ascii="宋体" w:hAnsi="宋体" w:cs="楷体"/>
                <w:sz w:val="18"/>
                <w:szCs w:val="18"/>
              </w:rPr>
              <w:t>0-</w:t>
            </w:r>
            <w:r>
              <w:rPr>
                <w:rFonts w:ascii="宋体" w:hAnsi="宋体" w:cs="楷体"/>
                <w:sz w:val="18"/>
                <w:szCs w:val="18"/>
              </w:rPr>
              <w:t>5</w:t>
            </w:r>
          </w:p>
        </w:tc>
        <w:tc>
          <w:tcPr>
            <w:tcW w:w="911" w:type="dxa"/>
            <w:noWrap w:val="0"/>
            <w:vAlign w:val="center"/>
          </w:tcPr>
          <w:p>
            <w:pPr>
              <w:spacing w:line="240" w:lineRule="atLeast"/>
              <w:jc w:val="center"/>
              <w:rPr>
                <w:rFonts w:ascii="宋体" w:hAnsi="宋体" w:cs="楷体"/>
                <w:sz w:val="18"/>
                <w:szCs w:val="18"/>
              </w:rPr>
            </w:pPr>
          </w:p>
        </w:tc>
        <w:tc>
          <w:tcPr>
            <w:tcW w:w="3908" w:type="dxa"/>
            <w:noWrap w:val="0"/>
            <w:vAlign w:val="center"/>
          </w:tcPr>
          <w:p>
            <w:pPr>
              <w:spacing w:line="240" w:lineRule="atLeast"/>
              <w:rPr>
                <w:rFonts w:ascii="宋体" w:hAnsi="宋体" w:cs="楷体"/>
                <w:sz w:val="18"/>
                <w:szCs w:val="18"/>
              </w:rPr>
            </w:pPr>
            <w:r>
              <w:rPr>
                <w:rFonts w:hint="eastAsia" w:ascii="宋体" w:hAnsi="宋体" w:cs="楷体"/>
                <w:sz w:val="18"/>
                <w:szCs w:val="18"/>
              </w:rPr>
              <w:t>基本分项包括：（1）有对各类文献资源的采集依据和工作要求的规定，2分；（2）有各类文献资源结构占比的规定，2分；（3）有对文献资源建设特点和本县文献资源共建共享合理布局要求的体现，1分。</w:t>
            </w:r>
          </w:p>
        </w:tc>
        <w:tc>
          <w:tcPr>
            <w:tcW w:w="883" w:type="dxa"/>
            <w:noWrap w:val="0"/>
            <w:vAlign w:val="center"/>
          </w:tcPr>
          <w:p>
            <w:pPr>
              <w:spacing w:line="240" w:lineRule="atLeast"/>
              <w:jc w:val="center"/>
              <w:rPr>
                <w:rFonts w:ascii="宋体" w:hAnsi="宋体" w:cs="楷体"/>
                <w:sz w:val="18"/>
                <w:szCs w:val="18"/>
              </w:rPr>
            </w:pPr>
            <w:r>
              <w:rPr>
                <w:rFonts w:hint="eastAsia" w:ascii="宋体" w:hAnsi="宋体"/>
                <w:sz w:val="18"/>
                <w:szCs w:val="18"/>
              </w:rPr>
              <w:t>C23</w:t>
            </w:r>
            <w:r>
              <w:rPr>
                <w:rFonts w:ascii="宋体" w:hAnsi="宋体"/>
                <w:sz w:val="18"/>
                <w:szCs w:val="18"/>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2.1.2</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馆藏</w:t>
            </w:r>
            <w:r>
              <w:rPr>
                <w:rFonts w:hint="eastAsia" w:ascii="宋体" w:hAnsi="宋体" w:cs="楷体"/>
                <w:sz w:val="18"/>
                <w:szCs w:val="18"/>
              </w:rPr>
              <w:t>发展政策</w:t>
            </w:r>
            <w:r>
              <w:rPr>
                <w:rFonts w:hint="eastAsia" w:ascii="宋体" w:hAnsi="宋体"/>
                <w:sz w:val="18"/>
                <w:szCs w:val="18"/>
              </w:rPr>
              <w:t>执行情况</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0-5</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cs="楷体"/>
                <w:sz w:val="18"/>
                <w:szCs w:val="18"/>
              </w:rPr>
            </w:pPr>
            <w:r>
              <w:rPr>
                <w:rFonts w:hint="eastAsia" w:ascii="宋体" w:hAnsi="宋体" w:cs="楷体"/>
                <w:sz w:val="18"/>
                <w:szCs w:val="18"/>
              </w:rPr>
              <w:t>基本分项包括：（1）图书、报纸、期刊等各类型文献无重大缺藏，工作程序规范、严格，2.5分；（2）文献采购及时，无集中突击性采购，2.5分。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C233</w:t>
            </w:r>
            <w:r>
              <w:rPr>
                <w:rFonts w:ascii="宋体" w:hAnsi="宋体"/>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b/>
                <w:sz w:val="18"/>
                <w:szCs w:val="18"/>
              </w:rPr>
            </w:pPr>
            <w:r>
              <w:rPr>
                <w:rFonts w:hint="eastAsia" w:ascii="宋体" w:hAnsi="宋体"/>
                <w:b/>
                <w:sz w:val="18"/>
                <w:szCs w:val="18"/>
              </w:rPr>
              <w:t>2.2</w:t>
            </w:r>
          </w:p>
        </w:tc>
        <w:tc>
          <w:tcPr>
            <w:tcW w:w="1135" w:type="dxa"/>
            <w:noWrap w:val="0"/>
            <w:vAlign w:val="center"/>
          </w:tcPr>
          <w:p>
            <w:pPr>
              <w:spacing w:line="240" w:lineRule="atLeast"/>
              <w:jc w:val="center"/>
              <w:rPr>
                <w:rFonts w:ascii="宋体" w:hAnsi="宋体"/>
                <w:b/>
                <w:sz w:val="18"/>
                <w:szCs w:val="18"/>
              </w:rPr>
            </w:pPr>
            <w:r>
              <w:rPr>
                <w:rFonts w:hint="eastAsia" w:ascii="宋体" w:hAnsi="宋体"/>
                <w:b/>
                <w:sz w:val="18"/>
                <w:szCs w:val="18"/>
              </w:rPr>
              <w:t>编目与馆藏组织管理</w:t>
            </w:r>
          </w:p>
        </w:tc>
        <w:tc>
          <w:tcPr>
            <w:tcW w:w="1134" w:type="dxa"/>
            <w:noWrap w:val="0"/>
            <w:vAlign w:val="center"/>
          </w:tcPr>
          <w:p>
            <w:pPr>
              <w:spacing w:line="240" w:lineRule="atLeast"/>
              <w:jc w:val="center"/>
              <w:rPr>
                <w:rFonts w:ascii="宋体" w:hAnsi="宋体"/>
                <w:b/>
                <w:sz w:val="18"/>
                <w:szCs w:val="18"/>
              </w:rPr>
            </w:pP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ascii="宋体" w:hAnsi="宋体"/>
                <w:b/>
                <w:sz w:val="18"/>
                <w:szCs w:val="18"/>
              </w:rPr>
              <w:t>35</w:t>
            </w:r>
          </w:p>
        </w:tc>
        <w:tc>
          <w:tcPr>
            <w:tcW w:w="911" w:type="dxa"/>
            <w:noWrap w:val="0"/>
            <w:vAlign w:val="center"/>
          </w:tcPr>
          <w:p>
            <w:pPr>
              <w:spacing w:line="240" w:lineRule="atLeast"/>
              <w:jc w:val="center"/>
              <w:rPr>
                <w:rFonts w:ascii="宋体" w:hAnsi="宋体"/>
                <w:b/>
                <w:sz w:val="18"/>
                <w:szCs w:val="18"/>
              </w:rPr>
            </w:pPr>
            <w:r>
              <w:rPr>
                <w:rFonts w:ascii="宋体" w:hAnsi="宋体"/>
                <w:b/>
                <w:sz w:val="18"/>
                <w:szCs w:val="18"/>
              </w:rPr>
              <w:t>25</w:t>
            </w:r>
          </w:p>
        </w:tc>
        <w:tc>
          <w:tcPr>
            <w:tcW w:w="3908" w:type="dxa"/>
            <w:noWrap w:val="0"/>
            <w:vAlign w:val="center"/>
          </w:tcPr>
          <w:p>
            <w:pPr>
              <w:spacing w:line="240" w:lineRule="atLeast"/>
              <w:rPr>
                <w:rFonts w:ascii="宋体" w:hAnsi="宋体"/>
                <w:b/>
                <w:sz w:val="18"/>
                <w:szCs w:val="18"/>
              </w:rPr>
            </w:pPr>
          </w:p>
        </w:tc>
        <w:tc>
          <w:tcPr>
            <w:tcW w:w="883" w:type="dxa"/>
            <w:noWrap w:val="0"/>
            <w:vAlign w:val="center"/>
          </w:tcPr>
          <w:p>
            <w:pPr>
              <w:spacing w:line="240" w:lineRule="atLeast"/>
              <w:jc w:val="center"/>
              <w:rPr>
                <w:rFonts w:ascii="宋体" w:hAnsi="宋体"/>
                <w:b/>
                <w:sz w:val="18"/>
                <w:szCs w:val="18"/>
              </w:rPr>
            </w:pPr>
            <w:r>
              <w:rPr>
                <w:rFonts w:hint="eastAsia" w:ascii="宋体" w:hAnsi="宋体"/>
                <w:sz w:val="18"/>
                <w:szCs w:val="18"/>
              </w:rPr>
              <w:t>C2332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w:t>
            </w:r>
            <w:r>
              <w:rPr>
                <w:rFonts w:ascii="宋体" w:hAnsi="宋体"/>
                <w:sz w:val="18"/>
                <w:szCs w:val="18"/>
              </w:rPr>
              <w:t>2</w:t>
            </w:r>
            <w:r>
              <w:rPr>
                <w:rFonts w:hint="eastAsia" w:ascii="宋体" w:hAnsi="宋体"/>
                <w:sz w:val="18"/>
                <w:szCs w:val="18"/>
              </w:rPr>
              <w:t>.1</w:t>
            </w:r>
          </w:p>
        </w:tc>
        <w:tc>
          <w:tcPr>
            <w:tcW w:w="1135" w:type="dxa"/>
            <w:noWrap w:val="0"/>
            <w:vAlign w:val="center"/>
          </w:tcPr>
          <w:p>
            <w:pPr>
              <w:spacing w:line="240" w:lineRule="atLeast"/>
              <w:jc w:val="center"/>
              <w:rPr>
                <w:rFonts w:ascii="宋体" w:hAnsi="宋体" w:cs="楷体"/>
                <w:sz w:val="18"/>
                <w:szCs w:val="18"/>
              </w:rPr>
            </w:pPr>
          </w:p>
        </w:tc>
        <w:tc>
          <w:tcPr>
            <w:tcW w:w="1134" w:type="dxa"/>
            <w:noWrap w:val="0"/>
            <w:vAlign w:val="center"/>
          </w:tcPr>
          <w:p>
            <w:pPr>
              <w:spacing w:line="240" w:lineRule="atLeast"/>
              <w:jc w:val="center"/>
              <w:rPr>
                <w:rFonts w:ascii="宋体" w:hAnsi="宋体" w:cs="楷体"/>
                <w:sz w:val="18"/>
                <w:szCs w:val="18"/>
              </w:rPr>
            </w:pPr>
            <w:r>
              <w:rPr>
                <w:rFonts w:hint="eastAsia" w:ascii="宋体" w:hAnsi="宋体" w:cs="楷体"/>
                <w:sz w:val="18"/>
                <w:szCs w:val="18"/>
              </w:rPr>
              <w:t>文献编目标准化</w:t>
            </w:r>
          </w:p>
        </w:tc>
        <w:tc>
          <w:tcPr>
            <w:tcW w:w="789" w:type="dxa"/>
            <w:noWrap w:val="0"/>
            <w:vAlign w:val="center"/>
          </w:tcPr>
          <w:p>
            <w:pPr>
              <w:spacing w:line="240" w:lineRule="atLeast"/>
              <w:jc w:val="center"/>
              <w:rPr>
                <w:rFonts w:ascii="宋体" w:hAnsi="宋体" w:cs="楷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-10</w:t>
            </w:r>
          </w:p>
        </w:tc>
        <w:tc>
          <w:tcPr>
            <w:tcW w:w="911" w:type="dxa"/>
            <w:noWrap w:val="0"/>
            <w:vAlign w:val="center"/>
          </w:tcPr>
          <w:p>
            <w:pPr>
              <w:spacing w:line="240" w:lineRule="atLeast"/>
              <w:jc w:val="center"/>
              <w:rPr>
                <w:rFonts w:ascii="宋体" w:hAnsi="宋体"/>
                <w:sz w:val="18"/>
                <w:szCs w:val="18"/>
              </w:rPr>
            </w:pPr>
            <w:r>
              <w:rPr>
                <w:rFonts w:ascii="宋体" w:hAnsi="宋体"/>
                <w:sz w:val="18"/>
                <w:szCs w:val="18"/>
              </w:rPr>
              <w:t>0-</w:t>
            </w:r>
            <w:r>
              <w:rPr>
                <w:rFonts w:ascii="宋体" w:hAnsi="宋体" w:cs="楷体"/>
                <w:bCs/>
                <w:sz w:val="18"/>
                <w:szCs w:val="18"/>
              </w:rPr>
              <w:t>5</w:t>
            </w:r>
          </w:p>
        </w:tc>
        <w:tc>
          <w:tcPr>
            <w:tcW w:w="3908" w:type="dxa"/>
            <w:noWrap w:val="0"/>
            <w:vAlign w:val="center"/>
          </w:tcPr>
          <w:p>
            <w:pPr>
              <w:spacing w:line="240" w:lineRule="atLeast"/>
              <w:rPr>
                <w:rFonts w:ascii="宋体" w:hAnsi="宋体" w:cs="楷体"/>
                <w:bCs/>
                <w:sz w:val="18"/>
                <w:szCs w:val="18"/>
              </w:rPr>
            </w:pPr>
            <w:r>
              <w:rPr>
                <w:rFonts w:hint="eastAsia" w:ascii="宋体" w:hAnsi="宋体" w:cs="楷体"/>
                <w:bCs/>
                <w:sz w:val="18"/>
                <w:szCs w:val="18"/>
              </w:rPr>
              <w:t>1.</w:t>
            </w:r>
            <w:r>
              <w:rPr>
                <w:rFonts w:hint="eastAsia" w:ascii="宋体" w:hAnsi="宋体"/>
                <w:sz w:val="18"/>
                <w:szCs w:val="18"/>
              </w:rPr>
              <w:t>基本分项包括：</w:t>
            </w:r>
            <w:r>
              <w:rPr>
                <w:rFonts w:hint="eastAsia" w:ascii="宋体" w:hAnsi="宋体" w:cs="楷体"/>
                <w:bCs/>
                <w:sz w:val="18"/>
                <w:szCs w:val="18"/>
              </w:rPr>
              <w:t>（1</w:t>
            </w:r>
            <w:r>
              <w:rPr>
                <w:rFonts w:ascii="宋体" w:hAnsi="宋体" w:cs="楷体"/>
                <w:bCs/>
                <w:sz w:val="18"/>
                <w:szCs w:val="18"/>
              </w:rPr>
              <w:t>）</w:t>
            </w:r>
            <w:r>
              <w:rPr>
                <w:rFonts w:hint="eastAsia" w:ascii="宋体" w:hAnsi="宋体" w:cs="楷体"/>
                <w:bCs/>
                <w:sz w:val="18"/>
                <w:szCs w:val="18"/>
              </w:rPr>
              <w:t>本馆有文献分类细则并</w:t>
            </w:r>
            <w:r>
              <w:rPr>
                <w:rFonts w:ascii="宋体" w:hAnsi="宋体" w:cs="楷体"/>
                <w:bCs/>
                <w:sz w:val="18"/>
                <w:szCs w:val="18"/>
              </w:rPr>
              <w:t>严格执行</w:t>
            </w:r>
            <w:r>
              <w:rPr>
                <w:rFonts w:hint="eastAsia" w:ascii="宋体" w:hAnsi="宋体" w:cs="楷体"/>
                <w:bCs/>
                <w:sz w:val="18"/>
                <w:szCs w:val="18"/>
              </w:rPr>
              <w:t>，</w:t>
            </w:r>
            <w:r>
              <w:rPr>
                <w:rFonts w:ascii="宋体" w:hAnsi="宋体" w:cs="楷体"/>
                <w:bCs/>
                <w:sz w:val="18"/>
                <w:szCs w:val="18"/>
              </w:rPr>
              <w:t>5</w:t>
            </w:r>
            <w:r>
              <w:rPr>
                <w:rFonts w:hint="eastAsia" w:ascii="宋体" w:hAnsi="宋体" w:cs="楷体"/>
                <w:bCs/>
                <w:sz w:val="18"/>
                <w:szCs w:val="18"/>
              </w:rPr>
              <w:t>分；</w:t>
            </w:r>
            <w:r>
              <w:rPr>
                <w:rFonts w:hint="eastAsia" w:ascii="宋体" w:hAnsi="宋体"/>
                <w:sz w:val="18"/>
                <w:szCs w:val="18"/>
              </w:rPr>
              <w:t>（</w:t>
            </w:r>
            <w:r>
              <w:rPr>
                <w:rFonts w:ascii="宋体" w:hAnsi="宋体"/>
                <w:sz w:val="18"/>
                <w:szCs w:val="18"/>
              </w:rPr>
              <w:t>2</w:t>
            </w:r>
            <w:r>
              <w:rPr>
                <w:rFonts w:hint="eastAsia" w:ascii="宋体" w:hAnsi="宋体"/>
                <w:sz w:val="18"/>
                <w:szCs w:val="18"/>
              </w:rPr>
              <w:t>）采用符合</w:t>
            </w:r>
            <w:r>
              <w:rPr>
                <w:rFonts w:ascii="宋体" w:hAnsi="宋体"/>
                <w:sz w:val="18"/>
                <w:szCs w:val="18"/>
              </w:rPr>
              <w:t>国家、行业标准的</w:t>
            </w:r>
            <w:r>
              <w:rPr>
                <w:rFonts w:hint="eastAsia" w:ascii="宋体" w:hAnsi="宋体"/>
                <w:sz w:val="18"/>
                <w:szCs w:val="18"/>
              </w:rPr>
              <w:t>编</w:t>
            </w:r>
            <w:r>
              <w:rPr>
                <w:rFonts w:ascii="宋体" w:hAnsi="宋体"/>
                <w:sz w:val="18"/>
                <w:szCs w:val="18"/>
              </w:rPr>
              <w:t>目数据，</w:t>
            </w:r>
            <w:r>
              <w:rPr>
                <w:rFonts w:hint="eastAsia" w:ascii="宋体" w:hAnsi="宋体"/>
                <w:sz w:val="18"/>
                <w:szCs w:val="18"/>
              </w:rPr>
              <w:t>5分。</w:t>
            </w:r>
          </w:p>
          <w:p>
            <w:pPr>
              <w:spacing w:line="240" w:lineRule="atLeast"/>
              <w:rPr>
                <w:rFonts w:ascii="宋体" w:hAnsi="宋体" w:cs="楷体"/>
                <w:bCs/>
                <w:sz w:val="18"/>
                <w:szCs w:val="18"/>
              </w:rPr>
            </w:pPr>
            <w:r>
              <w:rPr>
                <w:rFonts w:ascii="宋体" w:hAnsi="宋体" w:cs="楷体"/>
                <w:bCs/>
                <w:sz w:val="18"/>
                <w:szCs w:val="18"/>
              </w:rPr>
              <w:t>2.</w:t>
            </w:r>
            <w:r>
              <w:rPr>
                <w:rFonts w:hint="eastAsia" w:ascii="宋体" w:hAnsi="宋体"/>
                <w:sz w:val="18"/>
                <w:szCs w:val="18"/>
              </w:rPr>
              <w:t>加分项包括：（1）</w:t>
            </w:r>
            <w:r>
              <w:rPr>
                <w:rFonts w:hint="eastAsia" w:ascii="宋体" w:hAnsi="宋体" w:cs="楷体"/>
                <w:bCs/>
                <w:sz w:val="18"/>
                <w:szCs w:val="18"/>
              </w:rPr>
              <w:t>对馆藏少数民族文献或各类非书资料进行编目，加</w:t>
            </w:r>
            <w:r>
              <w:rPr>
                <w:rFonts w:ascii="宋体" w:hAnsi="宋体" w:cs="楷体"/>
                <w:bCs/>
                <w:sz w:val="18"/>
                <w:szCs w:val="18"/>
              </w:rPr>
              <w:t>2</w:t>
            </w:r>
            <w:r>
              <w:rPr>
                <w:rFonts w:hint="eastAsia" w:ascii="宋体" w:hAnsi="宋体" w:cs="楷体"/>
                <w:bCs/>
                <w:sz w:val="18"/>
                <w:szCs w:val="18"/>
              </w:rPr>
              <w:t>分；</w:t>
            </w:r>
            <w:r>
              <w:rPr>
                <w:rFonts w:hint="eastAsia" w:ascii="宋体" w:hAnsi="宋体"/>
                <w:sz w:val="18"/>
                <w:szCs w:val="18"/>
              </w:rPr>
              <w:t>（2）参加全国性、全省性、全市性联合编目工作，上传馆藏目录并及时更新，加2分；（3）下载全国图书馆联合编目中心数据，加</w:t>
            </w:r>
            <w:r>
              <w:rPr>
                <w:rFonts w:ascii="宋体" w:hAnsi="宋体"/>
                <w:sz w:val="18"/>
                <w:szCs w:val="18"/>
              </w:rPr>
              <w:t>1</w:t>
            </w:r>
            <w:r>
              <w:rPr>
                <w:rFonts w:hint="eastAsia" w:ascii="宋体" w:hAnsi="宋体"/>
                <w:sz w:val="18"/>
                <w:szCs w:val="18"/>
              </w:rPr>
              <w:t>分。</w:t>
            </w:r>
          </w:p>
        </w:tc>
        <w:tc>
          <w:tcPr>
            <w:tcW w:w="883" w:type="dxa"/>
            <w:noWrap w:val="0"/>
            <w:vAlign w:val="center"/>
          </w:tcPr>
          <w:p>
            <w:pPr>
              <w:spacing w:line="240" w:lineRule="atLeast"/>
              <w:jc w:val="center"/>
              <w:rPr>
                <w:rFonts w:ascii="宋体" w:hAnsi="宋体" w:cs="楷体"/>
                <w:bCs/>
                <w:sz w:val="18"/>
                <w:szCs w:val="18"/>
              </w:rPr>
            </w:pPr>
            <w:r>
              <w:rPr>
                <w:rFonts w:hint="eastAsia" w:ascii="宋体" w:hAnsi="宋体"/>
                <w:sz w:val="18"/>
                <w:szCs w:val="18"/>
              </w:rPr>
              <w:t>C2333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w:t>
            </w:r>
            <w:r>
              <w:rPr>
                <w:rFonts w:ascii="宋体" w:hAnsi="宋体"/>
                <w:sz w:val="18"/>
                <w:szCs w:val="18"/>
              </w:rPr>
              <w:t>2</w:t>
            </w:r>
            <w:r>
              <w:rPr>
                <w:rFonts w:hint="eastAsia" w:ascii="宋体" w:hAnsi="宋体"/>
                <w:sz w:val="18"/>
                <w:szCs w:val="18"/>
              </w:rPr>
              <w:t>.2</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加工整理与排架</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-10</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基本分项包括：</w:t>
            </w:r>
            <w:r>
              <w:rPr>
                <w:rFonts w:hint="eastAsia" w:ascii="宋体" w:hAnsi="宋体" w:cs="楷体"/>
                <w:bCs/>
                <w:sz w:val="18"/>
                <w:szCs w:val="18"/>
              </w:rPr>
              <w:t>（1）</w:t>
            </w:r>
            <w:r>
              <w:rPr>
                <w:rFonts w:hint="eastAsia" w:ascii="宋体" w:hAnsi="宋体"/>
                <w:sz w:val="18"/>
                <w:szCs w:val="18"/>
              </w:rPr>
              <w:t>书标、加工给号（含登录号、条码号）和馆藏章规范、统一、整齐、美观，4分；（</w:t>
            </w:r>
            <w:r>
              <w:rPr>
                <w:rFonts w:ascii="宋体" w:hAnsi="宋体"/>
                <w:sz w:val="18"/>
                <w:szCs w:val="18"/>
              </w:rPr>
              <w:t>2</w:t>
            </w:r>
            <w:r>
              <w:rPr>
                <w:rFonts w:hint="eastAsia" w:ascii="宋体" w:hAnsi="宋体"/>
                <w:sz w:val="18"/>
                <w:szCs w:val="18"/>
              </w:rPr>
              <w:t>）架位维护管理：有专门制度和有效措施，2分；（</w:t>
            </w:r>
            <w:r>
              <w:rPr>
                <w:rFonts w:ascii="宋体" w:hAnsi="宋体"/>
                <w:sz w:val="18"/>
                <w:szCs w:val="18"/>
              </w:rPr>
              <w:t>3</w:t>
            </w:r>
            <w:r>
              <w:rPr>
                <w:rFonts w:hint="eastAsia" w:ascii="宋体" w:hAnsi="宋体"/>
                <w:sz w:val="18"/>
                <w:szCs w:val="18"/>
              </w:rPr>
              <w:t>）排架正确率：落实到第三级，正确率达到9</w:t>
            </w:r>
            <w:r>
              <w:rPr>
                <w:rFonts w:ascii="宋体" w:hAnsi="宋体"/>
                <w:sz w:val="18"/>
                <w:szCs w:val="18"/>
              </w:rPr>
              <w:t>0</w:t>
            </w:r>
            <w:r>
              <w:rPr>
                <w:rFonts w:hint="eastAsia" w:ascii="宋体" w:hAnsi="宋体"/>
                <w:sz w:val="18"/>
                <w:szCs w:val="18"/>
              </w:rPr>
              <w:t>%，</w:t>
            </w:r>
            <w:r>
              <w:rPr>
                <w:rFonts w:ascii="宋体" w:hAnsi="宋体"/>
                <w:sz w:val="18"/>
                <w:szCs w:val="18"/>
              </w:rPr>
              <w:t>4分</w:t>
            </w:r>
            <w:r>
              <w:rPr>
                <w:rFonts w:hint="eastAsia" w:ascii="宋体" w:hAnsi="宋体"/>
                <w:sz w:val="18"/>
                <w:szCs w:val="18"/>
              </w:rPr>
              <w:t>。</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2.2.3</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剔旧工作</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5</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jc w:val="left"/>
              <w:rPr>
                <w:rFonts w:ascii="宋体" w:hAnsi="宋体"/>
                <w:sz w:val="18"/>
                <w:szCs w:val="18"/>
              </w:rPr>
            </w:pPr>
            <w:r>
              <w:rPr>
                <w:rFonts w:hint="eastAsia" w:ascii="宋体" w:hAnsi="宋体"/>
                <w:sz w:val="18"/>
                <w:szCs w:val="18"/>
              </w:rPr>
              <w:t>基本分项包括：（1）剔旧工作制度，1分；（2）馆藏剔旧标准，2分；（3）剔旧工作执行情况，2分。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2.2.4</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文献保护</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10</w:t>
            </w:r>
          </w:p>
        </w:tc>
        <w:tc>
          <w:tcPr>
            <w:tcW w:w="911" w:type="dxa"/>
            <w:noWrap w:val="0"/>
            <w:vAlign w:val="center"/>
          </w:tcPr>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10</w:t>
            </w:r>
          </w:p>
        </w:tc>
        <w:tc>
          <w:tcPr>
            <w:tcW w:w="3908" w:type="dxa"/>
            <w:noWrap w:val="0"/>
            <w:vAlign w:val="center"/>
          </w:tcPr>
          <w:p>
            <w:pPr>
              <w:spacing w:line="240" w:lineRule="atLeast"/>
              <w:jc w:val="left"/>
              <w:rPr>
                <w:rFonts w:ascii="宋体" w:hAnsi="宋体"/>
                <w:sz w:val="18"/>
                <w:szCs w:val="18"/>
              </w:rPr>
            </w:pPr>
            <w:r>
              <w:rPr>
                <w:rFonts w:hint="eastAsia" w:ascii="宋体" w:hAnsi="宋体"/>
                <w:sz w:val="18"/>
                <w:szCs w:val="18"/>
              </w:rPr>
              <w:t>1.基本分项包括：（1）普通文献保护重点考查文献保护规章制度，2.5分；（2）书库防火、防盗、防虫、防潮、防尘等措施、设备及效果，2.5分；（3）书库卫生情况等方面，</w:t>
            </w:r>
            <w:r>
              <w:rPr>
                <w:rFonts w:ascii="宋体" w:hAnsi="宋体"/>
                <w:sz w:val="18"/>
                <w:szCs w:val="18"/>
              </w:rPr>
              <w:t>2.5</w:t>
            </w:r>
            <w:r>
              <w:rPr>
                <w:rFonts w:hint="eastAsia" w:ascii="宋体" w:hAnsi="宋体"/>
                <w:sz w:val="18"/>
                <w:szCs w:val="18"/>
              </w:rPr>
              <w:t>分；（4）古籍与特藏保护（含古籍与特藏书库达标），2.5分。</w:t>
            </w:r>
          </w:p>
          <w:p>
            <w:pPr>
              <w:spacing w:line="240" w:lineRule="atLeast"/>
              <w:jc w:val="left"/>
              <w:rPr>
                <w:rFonts w:ascii="宋体" w:hAnsi="宋体"/>
                <w:sz w:val="18"/>
                <w:szCs w:val="18"/>
              </w:rPr>
            </w:pPr>
            <w:r>
              <w:rPr>
                <w:rFonts w:ascii="宋体" w:hAnsi="宋体"/>
                <w:sz w:val="18"/>
                <w:szCs w:val="18"/>
              </w:rPr>
              <w:t>2</w:t>
            </w:r>
            <w:r>
              <w:rPr>
                <w:rFonts w:hint="eastAsia" w:ascii="宋体" w:hAnsi="宋体"/>
                <w:sz w:val="18"/>
                <w:szCs w:val="18"/>
              </w:rPr>
              <w:t>.加分项：被上级主管部门列为古籍保护单位的，加10分。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w:t>
            </w:r>
            <w:r>
              <w:rPr>
                <w:rFonts w:ascii="宋体" w:hAnsi="宋体"/>
                <w:sz w:val="18"/>
                <w:szCs w:val="18"/>
              </w:rPr>
              <w:t>3</w:t>
            </w:r>
            <w:r>
              <w:rPr>
                <w:rFonts w:hint="eastAsia" w:ascii="宋体" w:hAnsi="宋体"/>
                <w:sz w:val="18"/>
                <w:szCs w:val="18"/>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2.2.5</w:t>
            </w:r>
          </w:p>
        </w:tc>
        <w:tc>
          <w:tcPr>
            <w:tcW w:w="1135" w:type="dxa"/>
            <w:noWrap w:val="0"/>
            <w:vAlign w:val="center"/>
          </w:tcPr>
          <w:p>
            <w:pPr>
              <w:spacing w:line="240" w:lineRule="atLeast"/>
              <w:jc w:val="center"/>
              <w:rPr>
                <w:rFonts w:ascii="宋体" w:hAnsi="宋体" w:cs="楷体"/>
                <w:bCs/>
                <w:sz w:val="18"/>
                <w:szCs w:val="18"/>
              </w:rPr>
            </w:pPr>
          </w:p>
        </w:tc>
        <w:tc>
          <w:tcPr>
            <w:tcW w:w="1134" w:type="dxa"/>
            <w:noWrap w:val="0"/>
            <w:vAlign w:val="center"/>
          </w:tcPr>
          <w:p>
            <w:pPr>
              <w:spacing w:line="240" w:lineRule="atLeast"/>
              <w:jc w:val="center"/>
              <w:rPr>
                <w:rFonts w:ascii="宋体" w:hAnsi="宋体" w:cs="楷体"/>
                <w:sz w:val="18"/>
                <w:szCs w:val="18"/>
              </w:rPr>
            </w:pPr>
            <w:r>
              <w:rPr>
                <w:rFonts w:hint="eastAsia" w:ascii="宋体" w:hAnsi="宋体" w:cs="楷体"/>
                <w:bCs/>
                <w:sz w:val="18"/>
                <w:szCs w:val="18"/>
              </w:rPr>
              <w:t>新技术应用</w:t>
            </w:r>
          </w:p>
        </w:tc>
        <w:tc>
          <w:tcPr>
            <w:tcW w:w="789" w:type="dxa"/>
            <w:noWrap w:val="0"/>
            <w:vAlign w:val="center"/>
          </w:tcPr>
          <w:p>
            <w:pPr>
              <w:spacing w:line="240" w:lineRule="atLeast"/>
              <w:jc w:val="center"/>
              <w:rPr>
                <w:rFonts w:ascii="宋体" w:hAnsi="宋体" w:cs="楷体"/>
                <w:sz w:val="18"/>
                <w:szCs w:val="18"/>
              </w:rPr>
            </w:pPr>
          </w:p>
        </w:tc>
        <w:tc>
          <w:tcPr>
            <w:tcW w:w="709" w:type="dxa"/>
            <w:noWrap w:val="0"/>
            <w:vAlign w:val="center"/>
          </w:tcPr>
          <w:p>
            <w:pPr>
              <w:spacing w:line="240" w:lineRule="atLeast"/>
              <w:jc w:val="center"/>
              <w:rPr>
                <w:rFonts w:ascii="宋体" w:hAnsi="宋体" w:cs="楷体"/>
                <w:sz w:val="18"/>
                <w:szCs w:val="18"/>
              </w:rPr>
            </w:pPr>
          </w:p>
        </w:tc>
        <w:tc>
          <w:tcPr>
            <w:tcW w:w="911" w:type="dxa"/>
            <w:noWrap w:val="0"/>
            <w:vAlign w:val="center"/>
          </w:tcPr>
          <w:p>
            <w:pPr>
              <w:spacing w:line="240" w:lineRule="atLeast"/>
              <w:jc w:val="center"/>
              <w:rPr>
                <w:rFonts w:ascii="宋体" w:hAnsi="宋体" w:cs="楷体"/>
                <w:sz w:val="18"/>
                <w:szCs w:val="18"/>
              </w:rPr>
            </w:pPr>
            <w:r>
              <w:rPr>
                <w:rFonts w:ascii="宋体" w:hAnsi="宋体"/>
                <w:sz w:val="18"/>
                <w:szCs w:val="18"/>
              </w:rPr>
              <w:t>0-</w:t>
            </w:r>
            <w:r>
              <w:rPr>
                <w:rFonts w:hint="eastAsia" w:ascii="宋体" w:hAnsi="宋体" w:cs="楷体"/>
                <w:bCs/>
                <w:sz w:val="18"/>
                <w:szCs w:val="18"/>
              </w:rPr>
              <w:t>10</w:t>
            </w:r>
          </w:p>
        </w:tc>
        <w:tc>
          <w:tcPr>
            <w:tcW w:w="3908" w:type="dxa"/>
            <w:noWrap w:val="0"/>
            <w:vAlign w:val="center"/>
          </w:tcPr>
          <w:p>
            <w:pPr>
              <w:spacing w:line="240" w:lineRule="atLeast"/>
              <w:rPr>
                <w:rFonts w:ascii="宋体" w:hAnsi="宋体" w:cs="楷体"/>
                <w:bCs/>
                <w:sz w:val="18"/>
                <w:szCs w:val="18"/>
              </w:rPr>
            </w:pPr>
            <w:r>
              <w:rPr>
                <w:rFonts w:hint="eastAsia" w:ascii="宋体" w:hAnsi="宋体"/>
                <w:sz w:val="18"/>
                <w:szCs w:val="18"/>
              </w:rPr>
              <w:t>加分项包括：</w:t>
            </w:r>
            <w:r>
              <w:rPr>
                <w:rFonts w:hint="eastAsia" w:ascii="宋体" w:hAnsi="宋体"/>
                <w:bCs/>
                <w:sz w:val="18"/>
                <w:szCs w:val="18"/>
              </w:rPr>
              <w:t>（1）馆藏统一数字化揭示平台，加2分；（2）</w:t>
            </w:r>
            <w:r>
              <w:rPr>
                <w:rFonts w:ascii="宋体" w:hAnsi="宋体"/>
                <w:bCs/>
                <w:sz w:val="18"/>
                <w:szCs w:val="18"/>
              </w:rPr>
              <w:t>图书防盗检测</w:t>
            </w:r>
            <w:r>
              <w:rPr>
                <w:rFonts w:hint="eastAsia" w:ascii="宋体" w:hAnsi="宋体"/>
                <w:bCs/>
                <w:sz w:val="18"/>
                <w:szCs w:val="18"/>
              </w:rPr>
              <w:t>，加2分；（3）利用数字化技术实现智能图书上架，加2分；（4）自助</w:t>
            </w:r>
            <w:r>
              <w:rPr>
                <w:rFonts w:ascii="宋体" w:hAnsi="宋体"/>
                <w:bCs/>
                <w:sz w:val="18"/>
                <w:szCs w:val="18"/>
              </w:rPr>
              <w:t>借还，</w:t>
            </w:r>
            <w:r>
              <w:rPr>
                <w:rFonts w:hint="eastAsia" w:ascii="宋体" w:hAnsi="宋体"/>
                <w:bCs/>
                <w:sz w:val="18"/>
                <w:szCs w:val="18"/>
              </w:rPr>
              <w:t>24小时</w:t>
            </w:r>
            <w:r>
              <w:rPr>
                <w:rFonts w:ascii="宋体" w:hAnsi="宋体"/>
                <w:bCs/>
                <w:sz w:val="18"/>
                <w:szCs w:val="18"/>
              </w:rPr>
              <w:t>自助图书馆</w:t>
            </w:r>
            <w:r>
              <w:rPr>
                <w:rFonts w:hint="eastAsia" w:ascii="宋体" w:hAnsi="宋体"/>
                <w:bCs/>
                <w:sz w:val="18"/>
                <w:szCs w:val="18"/>
              </w:rPr>
              <w:t>，加2分；（5）馆内图书流通动态数据分析能力，加2分。</w:t>
            </w:r>
          </w:p>
        </w:tc>
        <w:tc>
          <w:tcPr>
            <w:tcW w:w="883" w:type="dxa"/>
            <w:noWrap w:val="0"/>
            <w:vAlign w:val="center"/>
          </w:tcPr>
          <w:p>
            <w:pPr>
              <w:spacing w:line="240" w:lineRule="atLeast"/>
              <w:jc w:val="center"/>
              <w:rPr>
                <w:rFonts w:ascii="宋体" w:hAnsi="宋体"/>
                <w:bCs/>
                <w:sz w:val="18"/>
                <w:szCs w:val="18"/>
              </w:rPr>
            </w:pPr>
            <w:r>
              <w:rPr>
                <w:rFonts w:hint="eastAsia" w:ascii="宋体" w:hAnsi="宋体"/>
                <w:sz w:val="18"/>
                <w:szCs w:val="18"/>
              </w:rPr>
              <w:t>C2337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b/>
                <w:sz w:val="18"/>
                <w:szCs w:val="18"/>
              </w:rPr>
            </w:pPr>
            <w:r>
              <w:rPr>
                <w:rFonts w:hint="eastAsia" w:ascii="宋体" w:hAnsi="宋体"/>
                <w:b/>
                <w:sz w:val="18"/>
                <w:szCs w:val="18"/>
              </w:rPr>
              <w:t>2.</w:t>
            </w:r>
            <w:r>
              <w:rPr>
                <w:rFonts w:ascii="宋体" w:hAnsi="宋体"/>
                <w:b/>
                <w:sz w:val="18"/>
                <w:szCs w:val="18"/>
              </w:rPr>
              <w:t>3</w:t>
            </w:r>
          </w:p>
        </w:tc>
        <w:tc>
          <w:tcPr>
            <w:tcW w:w="1135" w:type="dxa"/>
            <w:noWrap w:val="0"/>
            <w:vAlign w:val="center"/>
          </w:tcPr>
          <w:p>
            <w:pPr>
              <w:spacing w:line="240" w:lineRule="atLeast"/>
              <w:jc w:val="center"/>
              <w:rPr>
                <w:rFonts w:ascii="宋体" w:hAnsi="宋体"/>
                <w:b/>
                <w:sz w:val="18"/>
                <w:szCs w:val="18"/>
              </w:rPr>
            </w:pPr>
            <w:r>
              <w:rPr>
                <w:rFonts w:hint="eastAsia" w:ascii="宋体" w:hAnsi="宋体"/>
                <w:b/>
                <w:sz w:val="18"/>
                <w:szCs w:val="18"/>
              </w:rPr>
              <w:t>数字资源建设</w:t>
            </w:r>
          </w:p>
        </w:tc>
        <w:tc>
          <w:tcPr>
            <w:tcW w:w="1134" w:type="dxa"/>
            <w:noWrap w:val="0"/>
            <w:vAlign w:val="center"/>
          </w:tcPr>
          <w:p>
            <w:pPr>
              <w:spacing w:line="240" w:lineRule="atLeast"/>
              <w:jc w:val="center"/>
              <w:rPr>
                <w:rFonts w:ascii="宋体" w:hAnsi="宋体"/>
                <w:b/>
                <w:sz w:val="18"/>
                <w:szCs w:val="18"/>
              </w:rPr>
            </w:pP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rPr>
                <w:rFonts w:ascii="宋体" w:hAnsi="宋体"/>
                <w:b/>
                <w:sz w:val="18"/>
                <w:szCs w:val="18"/>
              </w:rPr>
            </w:pPr>
          </w:p>
        </w:tc>
        <w:tc>
          <w:tcPr>
            <w:tcW w:w="911" w:type="dxa"/>
            <w:noWrap w:val="0"/>
            <w:vAlign w:val="center"/>
          </w:tcPr>
          <w:p>
            <w:pPr>
              <w:spacing w:line="240" w:lineRule="atLeast"/>
              <w:jc w:val="center"/>
              <w:rPr>
                <w:rFonts w:ascii="宋体" w:hAnsi="宋体"/>
                <w:b/>
                <w:sz w:val="18"/>
                <w:szCs w:val="18"/>
              </w:rPr>
            </w:pPr>
            <w:r>
              <w:rPr>
                <w:rFonts w:hint="eastAsia" w:ascii="宋体" w:hAnsi="宋体"/>
                <w:b/>
                <w:sz w:val="18"/>
                <w:szCs w:val="18"/>
              </w:rPr>
              <w:t>10</w:t>
            </w:r>
          </w:p>
        </w:tc>
        <w:tc>
          <w:tcPr>
            <w:tcW w:w="3908" w:type="dxa"/>
            <w:noWrap w:val="0"/>
            <w:vAlign w:val="center"/>
          </w:tcPr>
          <w:p>
            <w:pPr>
              <w:spacing w:line="240" w:lineRule="atLeast"/>
              <w:rPr>
                <w:rFonts w:ascii="宋体" w:hAnsi="宋体"/>
                <w:sz w:val="18"/>
                <w:szCs w:val="18"/>
              </w:rPr>
            </w:pP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2.3.1</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自建数字资源总量（TB）</w:t>
            </w:r>
          </w:p>
        </w:tc>
        <w:tc>
          <w:tcPr>
            <w:tcW w:w="789" w:type="dxa"/>
            <w:noWrap w:val="0"/>
            <w:vAlign w:val="center"/>
          </w:tcPr>
          <w:p>
            <w:pPr>
              <w:spacing w:line="240" w:lineRule="atLeast"/>
              <w:jc w:val="center"/>
              <w:rPr>
                <w:rFonts w:ascii="宋体" w:hAnsi="宋体"/>
                <w:sz w:val="18"/>
                <w:szCs w:val="18"/>
              </w:rPr>
            </w:pPr>
            <w:r>
              <w:rPr>
                <w:rFonts w:hint="eastAsia" w:ascii="宋体" w:hAnsi="宋体"/>
                <w:sz w:val="18"/>
                <w:szCs w:val="18"/>
              </w:rPr>
              <w:t>10</w:t>
            </w:r>
          </w:p>
          <w:p>
            <w:pPr>
              <w:spacing w:line="240" w:lineRule="atLeast"/>
              <w:jc w:val="center"/>
              <w:rPr>
                <w:rFonts w:ascii="宋体" w:hAnsi="宋体"/>
                <w:sz w:val="18"/>
                <w:szCs w:val="18"/>
              </w:rPr>
            </w:pPr>
            <w:r>
              <w:rPr>
                <w:rFonts w:hint="eastAsia" w:ascii="宋体" w:hAnsi="宋体"/>
                <w:sz w:val="18"/>
                <w:szCs w:val="18"/>
              </w:rPr>
              <w:t>8</w:t>
            </w:r>
          </w:p>
          <w:p>
            <w:pPr>
              <w:spacing w:line="240" w:lineRule="atLeast"/>
              <w:jc w:val="center"/>
              <w:rPr>
                <w:rFonts w:ascii="宋体" w:hAnsi="宋体"/>
                <w:sz w:val="18"/>
                <w:szCs w:val="18"/>
              </w:rPr>
            </w:pPr>
            <w:r>
              <w:rPr>
                <w:rFonts w:hint="eastAsia" w:ascii="宋体" w:hAnsi="宋体"/>
                <w:sz w:val="18"/>
                <w:szCs w:val="18"/>
              </w:rPr>
              <w:t>6</w:t>
            </w:r>
          </w:p>
          <w:p>
            <w:pPr>
              <w:spacing w:line="240" w:lineRule="atLeast"/>
              <w:jc w:val="center"/>
              <w:rPr>
                <w:rFonts w:ascii="宋体" w:hAnsi="宋体"/>
                <w:sz w:val="18"/>
                <w:szCs w:val="18"/>
              </w:rPr>
            </w:pPr>
            <w:r>
              <w:rPr>
                <w:rFonts w:hint="eastAsia" w:ascii="宋体" w:hAnsi="宋体"/>
                <w:sz w:val="18"/>
                <w:szCs w:val="18"/>
              </w:rPr>
              <w:t>4</w:t>
            </w:r>
          </w:p>
          <w:p>
            <w:pPr>
              <w:spacing w:line="240" w:lineRule="atLeast"/>
              <w:jc w:val="center"/>
              <w:rPr>
                <w:rFonts w:ascii="宋体" w:hAnsi="宋体"/>
                <w:sz w:val="18"/>
                <w:szCs w:val="18"/>
              </w:rPr>
            </w:pPr>
            <w:r>
              <w:rPr>
                <w:rFonts w:hint="eastAsia" w:ascii="宋体" w:hAnsi="宋体"/>
                <w:sz w:val="18"/>
                <w:szCs w:val="18"/>
              </w:rPr>
              <w:t>2</w:t>
            </w:r>
          </w:p>
        </w:tc>
        <w:tc>
          <w:tcPr>
            <w:tcW w:w="709" w:type="dxa"/>
            <w:noWrap w:val="0"/>
            <w:vAlign w:val="center"/>
          </w:tcPr>
          <w:p>
            <w:pPr>
              <w:spacing w:line="240" w:lineRule="atLeast"/>
              <w:jc w:val="center"/>
              <w:rPr>
                <w:rFonts w:ascii="宋体" w:hAnsi="宋体"/>
                <w:sz w:val="18"/>
                <w:szCs w:val="18"/>
              </w:rPr>
            </w:pPr>
          </w:p>
        </w:tc>
        <w:tc>
          <w:tcPr>
            <w:tcW w:w="911" w:type="dxa"/>
            <w:noWrap w:val="0"/>
            <w:vAlign w:val="center"/>
          </w:tcPr>
          <w:p>
            <w:pPr>
              <w:spacing w:line="240" w:lineRule="atLeast"/>
              <w:jc w:val="center"/>
              <w:rPr>
                <w:rFonts w:ascii="宋体" w:hAnsi="宋体"/>
                <w:sz w:val="18"/>
                <w:szCs w:val="18"/>
              </w:rPr>
            </w:pPr>
            <w:r>
              <w:rPr>
                <w:rFonts w:ascii="宋体" w:hAnsi="宋体"/>
                <w:sz w:val="18"/>
                <w:szCs w:val="18"/>
              </w:rPr>
              <w:t>10</w:t>
            </w:r>
          </w:p>
          <w:p>
            <w:pPr>
              <w:spacing w:line="240" w:lineRule="atLeast"/>
              <w:jc w:val="center"/>
              <w:rPr>
                <w:rFonts w:ascii="宋体" w:hAnsi="宋体"/>
                <w:sz w:val="18"/>
                <w:szCs w:val="18"/>
              </w:rPr>
            </w:pPr>
            <w:r>
              <w:rPr>
                <w:rFonts w:ascii="宋体" w:hAnsi="宋体"/>
                <w:sz w:val="18"/>
                <w:szCs w:val="18"/>
              </w:rPr>
              <w:t>8</w:t>
            </w:r>
          </w:p>
          <w:p>
            <w:pPr>
              <w:spacing w:line="240" w:lineRule="atLeast"/>
              <w:jc w:val="center"/>
              <w:rPr>
                <w:rFonts w:ascii="宋体" w:hAnsi="宋体"/>
                <w:sz w:val="18"/>
                <w:szCs w:val="18"/>
              </w:rPr>
            </w:pPr>
            <w:r>
              <w:rPr>
                <w:rFonts w:hint="eastAsia" w:ascii="宋体" w:hAnsi="宋体"/>
                <w:sz w:val="18"/>
                <w:szCs w:val="18"/>
              </w:rPr>
              <w:t>6</w:t>
            </w:r>
          </w:p>
          <w:p>
            <w:pPr>
              <w:spacing w:line="240" w:lineRule="atLeast"/>
              <w:jc w:val="center"/>
              <w:rPr>
                <w:rFonts w:ascii="宋体" w:hAnsi="宋体"/>
                <w:sz w:val="18"/>
                <w:szCs w:val="18"/>
              </w:rPr>
            </w:pPr>
            <w:r>
              <w:rPr>
                <w:rFonts w:hint="eastAsia" w:ascii="宋体" w:hAnsi="宋体"/>
                <w:sz w:val="18"/>
                <w:szCs w:val="18"/>
              </w:rPr>
              <w:t>4</w:t>
            </w:r>
          </w:p>
          <w:p>
            <w:pPr>
              <w:spacing w:line="240" w:lineRule="atLeast"/>
              <w:jc w:val="center"/>
              <w:rPr>
                <w:rFonts w:ascii="宋体" w:hAnsi="宋体"/>
                <w:sz w:val="18"/>
                <w:szCs w:val="18"/>
              </w:rPr>
            </w:pPr>
            <w:r>
              <w:rPr>
                <w:rFonts w:ascii="宋体" w:hAnsi="宋体"/>
                <w:sz w:val="18"/>
                <w:szCs w:val="18"/>
              </w:rPr>
              <w:t>2</w:t>
            </w:r>
          </w:p>
        </w:tc>
        <w:tc>
          <w:tcPr>
            <w:tcW w:w="3908" w:type="dxa"/>
            <w:noWrap w:val="0"/>
            <w:vAlign w:val="center"/>
          </w:tcPr>
          <w:p>
            <w:pPr>
              <w:spacing w:line="240" w:lineRule="atLeast"/>
              <w:rPr>
                <w:rFonts w:ascii="宋体" w:hAnsi="宋体"/>
                <w:sz w:val="18"/>
                <w:szCs w:val="18"/>
              </w:rPr>
            </w:pP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b/>
                <w:sz w:val="18"/>
                <w:szCs w:val="18"/>
              </w:rPr>
              <w:t>2.</w:t>
            </w:r>
            <w:r>
              <w:rPr>
                <w:rFonts w:ascii="宋体" w:hAnsi="宋体"/>
                <w:b/>
                <w:sz w:val="18"/>
                <w:szCs w:val="18"/>
              </w:rPr>
              <w:t>4</w:t>
            </w:r>
          </w:p>
        </w:tc>
        <w:tc>
          <w:tcPr>
            <w:tcW w:w="1135" w:type="dxa"/>
            <w:noWrap w:val="0"/>
            <w:vAlign w:val="center"/>
          </w:tcPr>
          <w:p>
            <w:pPr>
              <w:spacing w:line="240" w:lineRule="atLeast"/>
              <w:jc w:val="center"/>
              <w:rPr>
                <w:rFonts w:ascii="宋体" w:hAnsi="宋体"/>
                <w:sz w:val="18"/>
                <w:szCs w:val="18"/>
              </w:rPr>
            </w:pPr>
            <w:r>
              <w:rPr>
                <w:rFonts w:hint="eastAsia" w:ascii="宋体" w:hAnsi="宋体"/>
                <w:b/>
                <w:sz w:val="18"/>
                <w:szCs w:val="18"/>
              </w:rPr>
              <w:t>地方文献工作</w:t>
            </w:r>
          </w:p>
        </w:tc>
        <w:tc>
          <w:tcPr>
            <w:tcW w:w="1134" w:type="dxa"/>
            <w:noWrap w:val="0"/>
            <w:vAlign w:val="center"/>
          </w:tcPr>
          <w:p>
            <w:pPr>
              <w:spacing w:line="240" w:lineRule="atLeast"/>
              <w:jc w:val="center"/>
              <w:rPr>
                <w:rFonts w:ascii="宋体" w:hAnsi="宋体"/>
                <w:sz w:val="18"/>
                <w:szCs w:val="18"/>
              </w:rPr>
            </w:pP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ascii="宋体" w:hAnsi="宋体"/>
                <w:b/>
                <w:sz w:val="18"/>
                <w:szCs w:val="18"/>
              </w:rPr>
              <w:t>25</w:t>
            </w:r>
          </w:p>
        </w:tc>
        <w:tc>
          <w:tcPr>
            <w:tcW w:w="911" w:type="dxa"/>
            <w:noWrap w:val="0"/>
            <w:vAlign w:val="center"/>
          </w:tcPr>
          <w:p>
            <w:pPr>
              <w:spacing w:line="240" w:lineRule="atLeast"/>
              <w:jc w:val="center"/>
              <w:rPr>
                <w:rFonts w:ascii="宋体" w:hAnsi="宋体"/>
                <w:b/>
                <w:sz w:val="18"/>
                <w:szCs w:val="18"/>
              </w:rPr>
            </w:pPr>
            <w:r>
              <w:rPr>
                <w:rFonts w:ascii="宋体" w:hAnsi="宋体"/>
                <w:b/>
                <w:sz w:val="18"/>
                <w:szCs w:val="18"/>
              </w:rPr>
              <w:t>5</w:t>
            </w:r>
          </w:p>
        </w:tc>
        <w:tc>
          <w:tcPr>
            <w:tcW w:w="3908" w:type="dxa"/>
            <w:noWrap w:val="0"/>
            <w:vAlign w:val="center"/>
          </w:tcPr>
          <w:p>
            <w:pPr>
              <w:spacing w:line="240" w:lineRule="atLeast"/>
              <w:rPr>
                <w:rFonts w:ascii="宋体" w:hAnsi="宋体"/>
                <w:sz w:val="18"/>
                <w:szCs w:val="18"/>
              </w:rPr>
            </w:pP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b/>
                <w:sz w:val="18"/>
                <w:szCs w:val="18"/>
              </w:rPr>
            </w:pPr>
            <w:r>
              <w:rPr>
                <w:rFonts w:hint="eastAsia" w:ascii="宋体" w:hAnsi="宋体"/>
                <w:sz w:val="18"/>
                <w:szCs w:val="18"/>
              </w:rPr>
              <w:t>2.4</w:t>
            </w:r>
            <w:r>
              <w:rPr>
                <w:rFonts w:ascii="宋体" w:hAnsi="宋体"/>
                <w:sz w:val="18"/>
                <w:szCs w:val="18"/>
              </w:rPr>
              <w:t>.</w:t>
            </w:r>
            <w:r>
              <w:rPr>
                <w:rFonts w:hint="eastAsia" w:ascii="宋体" w:hAnsi="宋体"/>
                <w:sz w:val="18"/>
                <w:szCs w:val="18"/>
              </w:rPr>
              <w:t>1</w:t>
            </w:r>
          </w:p>
        </w:tc>
        <w:tc>
          <w:tcPr>
            <w:tcW w:w="1135" w:type="dxa"/>
            <w:noWrap w:val="0"/>
            <w:vAlign w:val="center"/>
          </w:tcPr>
          <w:p>
            <w:pPr>
              <w:spacing w:line="240" w:lineRule="atLeast"/>
              <w:jc w:val="center"/>
              <w:rPr>
                <w:rFonts w:ascii="宋体" w:hAnsi="宋体"/>
                <w:b/>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地方文献工作组织</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0-1</w:t>
            </w:r>
            <w:r>
              <w:rPr>
                <w:rFonts w:ascii="宋体" w:hAnsi="宋体"/>
                <w:sz w:val="18"/>
                <w:szCs w:val="18"/>
              </w:rPr>
              <w:t>5</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基本分项包括：（1）有专门组织机构和人员，</w:t>
            </w:r>
            <w:r>
              <w:rPr>
                <w:rFonts w:ascii="宋体" w:hAnsi="宋体"/>
                <w:sz w:val="18"/>
                <w:szCs w:val="18"/>
              </w:rPr>
              <w:t>3</w:t>
            </w:r>
            <w:r>
              <w:rPr>
                <w:rFonts w:hint="eastAsia" w:ascii="宋体" w:hAnsi="宋体"/>
                <w:sz w:val="18"/>
                <w:szCs w:val="18"/>
              </w:rPr>
              <w:t>分；（2）有专门工作计划并实施，</w:t>
            </w:r>
            <w:r>
              <w:rPr>
                <w:rFonts w:ascii="宋体" w:hAnsi="宋体"/>
                <w:sz w:val="18"/>
                <w:szCs w:val="18"/>
              </w:rPr>
              <w:t>3</w:t>
            </w:r>
            <w:r>
              <w:rPr>
                <w:rFonts w:hint="eastAsia" w:ascii="宋体" w:hAnsi="宋体"/>
                <w:sz w:val="18"/>
                <w:szCs w:val="18"/>
              </w:rPr>
              <w:t>分；（3）有图书馆自行采集的地方图片、地方音视频文献和地方档案，</w:t>
            </w:r>
            <w:r>
              <w:rPr>
                <w:rFonts w:ascii="宋体" w:hAnsi="宋体"/>
                <w:sz w:val="18"/>
                <w:szCs w:val="18"/>
              </w:rPr>
              <w:t>3</w:t>
            </w:r>
            <w:r>
              <w:rPr>
                <w:rFonts w:hint="eastAsia" w:ascii="宋体" w:hAnsi="宋体"/>
                <w:sz w:val="18"/>
                <w:szCs w:val="18"/>
              </w:rPr>
              <w:t>分；（4）有地方文献专藏并管理，</w:t>
            </w:r>
            <w:r>
              <w:rPr>
                <w:rFonts w:ascii="宋体" w:hAnsi="宋体"/>
                <w:sz w:val="18"/>
                <w:szCs w:val="18"/>
              </w:rPr>
              <w:t>2</w:t>
            </w:r>
            <w:r>
              <w:rPr>
                <w:rFonts w:hint="eastAsia" w:ascii="宋体" w:hAnsi="宋体"/>
                <w:sz w:val="18"/>
                <w:szCs w:val="18"/>
              </w:rPr>
              <w:t>分；（5）地方文献编目加工整理，2分；（6）开展地方文献对外服务，2分。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2.4</w:t>
            </w:r>
            <w:r>
              <w:rPr>
                <w:rFonts w:ascii="宋体" w:hAnsi="宋体"/>
                <w:sz w:val="18"/>
                <w:szCs w:val="18"/>
              </w:rPr>
              <w:t>.</w:t>
            </w:r>
            <w:r>
              <w:rPr>
                <w:rFonts w:hint="eastAsia" w:ascii="宋体" w:hAnsi="宋体"/>
                <w:sz w:val="18"/>
                <w:szCs w:val="18"/>
              </w:rPr>
              <w:t>2</w:t>
            </w:r>
          </w:p>
        </w:tc>
        <w:tc>
          <w:tcPr>
            <w:tcW w:w="1135" w:type="dxa"/>
            <w:noWrap w:val="0"/>
            <w:vAlign w:val="center"/>
          </w:tcPr>
          <w:p>
            <w:pPr>
              <w:spacing w:line="240" w:lineRule="atLeast"/>
              <w:jc w:val="center"/>
              <w:rPr>
                <w:rFonts w:ascii="宋体" w:hAnsi="宋体" w:cs="楷体"/>
                <w:sz w:val="18"/>
                <w:szCs w:val="18"/>
              </w:rPr>
            </w:pPr>
          </w:p>
          <w:p>
            <w:pPr>
              <w:spacing w:line="240" w:lineRule="atLeast"/>
              <w:jc w:val="center"/>
              <w:rPr>
                <w:rFonts w:ascii="宋体" w:hAnsi="宋体" w:cs="楷体"/>
                <w:sz w:val="18"/>
                <w:szCs w:val="18"/>
              </w:rPr>
            </w:pPr>
          </w:p>
          <w:p>
            <w:pPr>
              <w:spacing w:line="240" w:lineRule="atLeast"/>
              <w:jc w:val="center"/>
              <w:rPr>
                <w:rFonts w:ascii="宋体" w:hAnsi="宋体" w:cs="楷体"/>
                <w:sz w:val="18"/>
                <w:szCs w:val="18"/>
              </w:rPr>
            </w:pPr>
          </w:p>
          <w:p>
            <w:pPr>
              <w:spacing w:line="240" w:lineRule="atLeast"/>
              <w:jc w:val="center"/>
              <w:rPr>
                <w:rFonts w:ascii="宋体" w:hAnsi="宋体" w:cs="楷体"/>
                <w:sz w:val="18"/>
                <w:szCs w:val="18"/>
              </w:rPr>
            </w:pPr>
          </w:p>
          <w:p>
            <w:pPr>
              <w:spacing w:line="240" w:lineRule="atLeast"/>
              <w:jc w:val="center"/>
              <w:rPr>
                <w:rFonts w:ascii="宋体" w:hAnsi="宋体"/>
                <w:b/>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cs="楷体"/>
                <w:sz w:val="18"/>
                <w:szCs w:val="18"/>
              </w:rPr>
              <w:t>地方文献入藏</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ascii="宋体" w:hAnsi="宋体" w:cs="楷体"/>
                <w:sz w:val="18"/>
                <w:szCs w:val="18"/>
              </w:rPr>
              <w:t>0</w:t>
            </w:r>
            <w:r>
              <w:rPr>
                <w:rFonts w:hint="eastAsia" w:ascii="宋体" w:hAnsi="宋体" w:cs="楷体"/>
                <w:sz w:val="18"/>
                <w:szCs w:val="18"/>
              </w:rPr>
              <w:t>-10</w:t>
            </w:r>
          </w:p>
        </w:tc>
        <w:tc>
          <w:tcPr>
            <w:tcW w:w="911" w:type="dxa"/>
            <w:noWrap w:val="0"/>
            <w:vAlign w:val="center"/>
          </w:tcPr>
          <w:p>
            <w:pPr>
              <w:spacing w:line="240" w:lineRule="atLeast"/>
              <w:jc w:val="center"/>
              <w:rPr>
                <w:rFonts w:ascii="宋体" w:hAnsi="宋体" w:cs="楷体"/>
                <w:sz w:val="18"/>
                <w:szCs w:val="18"/>
              </w:rPr>
            </w:pPr>
          </w:p>
        </w:tc>
        <w:tc>
          <w:tcPr>
            <w:tcW w:w="3908" w:type="dxa"/>
            <w:noWrap w:val="0"/>
            <w:vAlign w:val="center"/>
          </w:tcPr>
          <w:p>
            <w:pPr>
              <w:spacing w:line="240" w:lineRule="atLeast"/>
              <w:rPr>
                <w:rFonts w:ascii="宋体" w:hAnsi="宋体"/>
                <w:sz w:val="18"/>
                <w:szCs w:val="18"/>
              </w:rPr>
            </w:pPr>
            <w:r>
              <w:rPr>
                <w:rFonts w:ascii="宋体" w:hAnsi="宋体"/>
                <w:sz w:val="18"/>
                <w:szCs w:val="18"/>
              </w:rPr>
              <w:t>基本分项包括</w:t>
            </w:r>
            <w:r>
              <w:rPr>
                <w:rFonts w:hint="eastAsia" w:ascii="宋体" w:hAnsi="宋体"/>
                <w:sz w:val="18"/>
                <w:szCs w:val="18"/>
              </w:rPr>
              <w:t>：（1）方志、谱牒类入藏，</w:t>
            </w:r>
            <w:r>
              <w:rPr>
                <w:rFonts w:ascii="宋体" w:hAnsi="宋体"/>
                <w:sz w:val="18"/>
                <w:szCs w:val="18"/>
              </w:rPr>
              <w:t>2</w:t>
            </w:r>
            <w:r>
              <w:rPr>
                <w:rFonts w:hint="eastAsia" w:ascii="宋体" w:hAnsi="宋体"/>
                <w:sz w:val="18"/>
                <w:szCs w:val="18"/>
              </w:rPr>
              <w:t>分；（</w:t>
            </w:r>
            <w:r>
              <w:rPr>
                <w:rFonts w:ascii="宋体" w:hAnsi="宋体"/>
                <w:sz w:val="18"/>
                <w:szCs w:val="18"/>
              </w:rPr>
              <w:t>2</w:t>
            </w:r>
            <w:r>
              <w:rPr>
                <w:rFonts w:hint="eastAsia" w:ascii="宋体" w:hAnsi="宋体"/>
                <w:sz w:val="18"/>
                <w:szCs w:val="18"/>
              </w:rPr>
              <w:t>）地方出版物类（本地出版的书、刊、报，不含中、小学教科书和辅导资料）入藏，5分；（</w:t>
            </w:r>
            <w:r>
              <w:rPr>
                <w:rFonts w:ascii="宋体" w:hAnsi="宋体"/>
                <w:sz w:val="18"/>
                <w:szCs w:val="18"/>
              </w:rPr>
              <w:t>3</w:t>
            </w:r>
            <w:r>
              <w:rPr>
                <w:rFonts w:hint="eastAsia" w:ascii="宋体" w:hAnsi="宋体"/>
                <w:sz w:val="18"/>
                <w:szCs w:val="18"/>
              </w:rPr>
              <w:t>）</w:t>
            </w:r>
            <w:r>
              <w:rPr>
                <w:rFonts w:ascii="宋体" w:hAnsi="宋体"/>
                <w:sz w:val="18"/>
                <w:szCs w:val="18"/>
              </w:rPr>
              <w:t>本地生成的内部资料入藏</w:t>
            </w:r>
            <w:r>
              <w:rPr>
                <w:rFonts w:hint="eastAsia" w:ascii="宋体" w:hAnsi="宋体"/>
                <w:sz w:val="18"/>
                <w:szCs w:val="18"/>
              </w:rPr>
              <w:t>，3分</w:t>
            </w:r>
            <w:r>
              <w:rPr>
                <w:rFonts w:ascii="宋体" w:hAnsi="宋体"/>
                <w:sz w:val="18"/>
                <w:szCs w:val="18"/>
              </w:rPr>
              <w:t>。</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2.4.3</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地方文献数据库建设</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p>
        </w:tc>
        <w:tc>
          <w:tcPr>
            <w:tcW w:w="911"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5</w:t>
            </w: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加分项包括：（1）建设内容，考查其选题规划情况，</w:t>
            </w:r>
            <w:r>
              <w:rPr>
                <w:rFonts w:ascii="宋体" w:hAnsi="宋体"/>
                <w:sz w:val="18"/>
                <w:szCs w:val="18"/>
              </w:rPr>
              <w:t>2</w:t>
            </w:r>
            <w:r>
              <w:rPr>
                <w:rFonts w:hint="eastAsia" w:ascii="宋体" w:hAnsi="宋体"/>
                <w:sz w:val="18"/>
                <w:szCs w:val="18"/>
              </w:rPr>
              <w:t>分；（2）建设规模，考查其可用数据库数量及其容量，</w:t>
            </w:r>
            <w:r>
              <w:rPr>
                <w:rFonts w:ascii="宋体" w:hAnsi="宋体"/>
                <w:sz w:val="18"/>
                <w:szCs w:val="18"/>
              </w:rPr>
              <w:t>3</w:t>
            </w:r>
            <w:r>
              <w:rPr>
                <w:rFonts w:hint="eastAsia" w:ascii="宋体" w:hAnsi="宋体"/>
                <w:sz w:val="18"/>
                <w:szCs w:val="18"/>
              </w:rPr>
              <w:t>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b/>
                <w:sz w:val="18"/>
                <w:szCs w:val="18"/>
              </w:rPr>
            </w:pPr>
            <w:r>
              <w:rPr>
                <w:rFonts w:hint="eastAsia" w:ascii="宋体" w:hAnsi="宋体"/>
                <w:b/>
                <w:sz w:val="18"/>
                <w:szCs w:val="18"/>
              </w:rPr>
              <w:t>2.</w:t>
            </w:r>
            <w:r>
              <w:rPr>
                <w:rFonts w:ascii="宋体" w:hAnsi="宋体"/>
                <w:b/>
                <w:sz w:val="18"/>
                <w:szCs w:val="18"/>
              </w:rPr>
              <w:t>5</w:t>
            </w:r>
          </w:p>
        </w:tc>
        <w:tc>
          <w:tcPr>
            <w:tcW w:w="1135" w:type="dxa"/>
            <w:noWrap w:val="0"/>
            <w:vAlign w:val="center"/>
          </w:tcPr>
          <w:p>
            <w:pPr>
              <w:spacing w:line="240" w:lineRule="atLeast"/>
              <w:jc w:val="center"/>
              <w:rPr>
                <w:rFonts w:ascii="宋体" w:hAnsi="宋体"/>
                <w:b/>
                <w:sz w:val="18"/>
                <w:szCs w:val="18"/>
              </w:rPr>
            </w:pPr>
            <w:r>
              <w:rPr>
                <w:rFonts w:hint="eastAsia" w:ascii="宋体" w:hAnsi="宋体"/>
                <w:b/>
                <w:sz w:val="18"/>
                <w:szCs w:val="18"/>
              </w:rPr>
              <w:t>本区域公共图书馆服务体系建设</w:t>
            </w:r>
          </w:p>
        </w:tc>
        <w:tc>
          <w:tcPr>
            <w:tcW w:w="1134" w:type="dxa"/>
            <w:noWrap w:val="0"/>
            <w:vAlign w:val="center"/>
          </w:tcPr>
          <w:p>
            <w:pPr>
              <w:spacing w:line="240" w:lineRule="atLeast"/>
              <w:jc w:val="center"/>
              <w:rPr>
                <w:rFonts w:ascii="宋体" w:hAnsi="宋体"/>
                <w:b/>
                <w:sz w:val="18"/>
                <w:szCs w:val="18"/>
              </w:rPr>
            </w:pP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ascii="宋体" w:hAnsi="宋体"/>
                <w:b/>
                <w:sz w:val="18"/>
                <w:szCs w:val="18"/>
              </w:rPr>
              <w:t>5</w:t>
            </w:r>
            <w:r>
              <w:rPr>
                <w:rFonts w:hint="eastAsia" w:ascii="宋体" w:hAnsi="宋体"/>
                <w:b/>
                <w:sz w:val="18"/>
                <w:szCs w:val="18"/>
              </w:rPr>
              <w:t>0</w:t>
            </w:r>
          </w:p>
        </w:tc>
        <w:tc>
          <w:tcPr>
            <w:tcW w:w="911" w:type="dxa"/>
            <w:noWrap w:val="0"/>
            <w:vAlign w:val="center"/>
          </w:tcPr>
          <w:p>
            <w:pPr>
              <w:spacing w:line="240" w:lineRule="atLeast"/>
              <w:jc w:val="center"/>
              <w:rPr>
                <w:rFonts w:ascii="宋体" w:hAnsi="宋体"/>
                <w:b/>
                <w:sz w:val="18"/>
                <w:szCs w:val="18"/>
              </w:rPr>
            </w:pPr>
            <w:r>
              <w:rPr>
                <w:rFonts w:ascii="宋体" w:hAnsi="宋体"/>
                <w:b/>
                <w:sz w:val="18"/>
                <w:szCs w:val="18"/>
              </w:rPr>
              <w:t>5</w:t>
            </w:r>
          </w:p>
        </w:tc>
        <w:tc>
          <w:tcPr>
            <w:tcW w:w="3908" w:type="dxa"/>
            <w:noWrap w:val="0"/>
            <w:vAlign w:val="center"/>
          </w:tcPr>
          <w:p>
            <w:pPr>
              <w:spacing w:line="240" w:lineRule="atLeast"/>
              <w:rPr>
                <w:rFonts w:ascii="宋体" w:hAnsi="宋体"/>
                <w:b/>
                <w:sz w:val="18"/>
                <w:szCs w:val="18"/>
              </w:rPr>
            </w:pPr>
          </w:p>
        </w:tc>
        <w:tc>
          <w:tcPr>
            <w:tcW w:w="883" w:type="dxa"/>
            <w:noWrap w:val="0"/>
            <w:vAlign w:val="center"/>
          </w:tcPr>
          <w:p>
            <w:pPr>
              <w:spacing w:line="240" w:lineRule="atLeast"/>
              <w:jc w:val="center"/>
              <w:rPr>
                <w:rFonts w:ascii="宋体" w:hAnsi="宋体"/>
                <w:b/>
                <w:sz w:val="18"/>
                <w:szCs w:val="18"/>
              </w:rPr>
            </w:pPr>
            <w:r>
              <w:rPr>
                <w:rFonts w:hint="eastAsia" w:ascii="宋体" w:hAnsi="宋体"/>
                <w:sz w:val="18"/>
                <w:szCs w:val="18"/>
              </w:rPr>
              <w:t>C2344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rPr>
                <w:rFonts w:ascii="宋体" w:hAnsi="宋体"/>
                <w:sz w:val="18"/>
                <w:szCs w:val="18"/>
              </w:rPr>
            </w:pPr>
            <w:r>
              <w:rPr>
                <w:rFonts w:ascii="宋体" w:hAnsi="宋体"/>
                <w:sz w:val="18"/>
                <w:szCs w:val="18"/>
              </w:rPr>
              <w:t>2.5.1</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本区域服务体系规划与</w:t>
            </w:r>
            <w:r>
              <w:rPr>
                <w:rFonts w:ascii="宋体" w:hAnsi="宋体"/>
                <w:sz w:val="18"/>
                <w:szCs w:val="18"/>
              </w:rPr>
              <w:t>共建共享</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15</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基本分项包括：（1）本区域服务网络建设的规划，2.5分；（2）管理及取得的成就等方面，2.5分 ；（</w:t>
            </w:r>
            <w:r>
              <w:rPr>
                <w:rFonts w:ascii="宋体" w:hAnsi="宋体"/>
                <w:sz w:val="18"/>
                <w:szCs w:val="18"/>
              </w:rPr>
              <w:t>3</w:t>
            </w:r>
            <w:r>
              <w:rPr>
                <w:rFonts w:hint="eastAsia" w:ascii="宋体" w:hAnsi="宋体"/>
                <w:sz w:val="18"/>
                <w:szCs w:val="18"/>
              </w:rPr>
              <w:t>）有文献资源共享措施，2分；</w:t>
            </w:r>
            <w:r>
              <w:rPr>
                <w:rFonts w:hint="eastAsia" w:ascii="宋体" w:hAnsi="宋体" w:cs="华文中宋"/>
                <w:bCs/>
                <w:sz w:val="18"/>
                <w:szCs w:val="18"/>
              </w:rPr>
              <w:t>（4）</w:t>
            </w:r>
            <w:r>
              <w:rPr>
                <w:rFonts w:hint="eastAsia" w:ascii="宋体" w:hAnsi="宋体"/>
                <w:sz w:val="18"/>
                <w:szCs w:val="18"/>
              </w:rPr>
              <w:t>有馆际互借或通借通还，2分；</w:t>
            </w:r>
            <w:r>
              <w:rPr>
                <w:rFonts w:hint="eastAsia" w:ascii="宋体" w:hAnsi="宋体" w:cs="华文中宋"/>
                <w:bCs/>
                <w:sz w:val="18"/>
                <w:szCs w:val="18"/>
              </w:rPr>
              <w:t>（</w:t>
            </w:r>
            <w:r>
              <w:rPr>
                <w:rFonts w:ascii="宋体" w:hAnsi="宋体" w:cs="华文中宋"/>
                <w:bCs/>
                <w:sz w:val="18"/>
                <w:szCs w:val="18"/>
              </w:rPr>
              <w:t>5</w:t>
            </w:r>
            <w:r>
              <w:rPr>
                <w:rFonts w:hint="eastAsia" w:ascii="宋体" w:hAnsi="宋体" w:cs="华文中宋"/>
                <w:bCs/>
                <w:sz w:val="18"/>
                <w:szCs w:val="18"/>
              </w:rPr>
              <w:t>）有数字资源共享</w:t>
            </w:r>
            <w:r>
              <w:rPr>
                <w:rFonts w:hint="eastAsia" w:ascii="宋体" w:hAnsi="宋体"/>
                <w:sz w:val="18"/>
                <w:szCs w:val="18"/>
              </w:rPr>
              <w:t>，2分</w:t>
            </w:r>
            <w:r>
              <w:rPr>
                <w:rFonts w:hint="eastAsia" w:ascii="宋体" w:hAnsi="宋体" w:cs="华文中宋"/>
                <w:bCs/>
                <w:sz w:val="18"/>
                <w:szCs w:val="18"/>
              </w:rPr>
              <w:t>；（</w:t>
            </w:r>
            <w:r>
              <w:rPr>
                <w:rFonts w:ascii="宋体" w:hAnsi="宋体" w:cs="华文中宋"/>
                <w:bCs/>
                <w:sz w:val="18"/>
                <w:szCs w:val="18"/>
              </w:rPr>
              <w:t>6</w:t>
            </w:r>
            <w:r>
              <w:rPr>
                <w:rFonts w:hint="eastAsia" w:ascii="宋体" w:hAnsi="宋体" w:cs="华文中宋"/>
                <w:bCs/>
                <w:sz w:val="18"/>
                <w:szCs w:val="18"/>
              </w:rPr>
              <w:t>）文献资源共享的规模及效益等</w:t>
            </w:r>
            <w:r>
              <w:rPr>
                <w:rFonts w:hint="eastAsia" w:ascii="宋体" w:hAnsi="宋体"/>
                <w:sz w:val="18"/>
                <w:szCs w:val="18"/>
              </w:rPr>
              <w:t>，</w:t>
            </w:r>
            <w:r>
              <w:rPr>
                <w:rFonts w:ascii="宋体" w:hAnsi="宋体"/>
                <w:sz w:val="18"/>
                <w:szCs w:val="18"/>
              </w:rPr>
              <w:t>4</w:t>
            </w:r>
            <w:r>
              <w:rPr>
                <w:rFonts w:hint="eastAsia" w:ascii="宋体" w:hAnsi="宋体"/>
                <w:sz w:val="18"/>
                <w:szCs w:val="18"/>
              </w:rPr>
              <w:t>分</w:t>
            </w:r>
            <w:r>
              <w:rPr>
                <w:rFonts w:hint="eastAsia" w:ascii="宋体" w:hAnsi="宋体" w:cs="华文中宋"/>
                <w:bCs/>
                <w:sz w:val="18"/>
                <w:szCs w:val="18"/>
              </w:rPr>
              <w:t>。</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w:t>
            </w:r>
            <w:r>
              <w:rPr>
                <w:rFonts w:ascii="宋体" w:hAnsi="宋体"/>
                <w:sz w:val="18"/>
                <w:szCs w:val="18"/>
              </w:rPr>
              <w:t>5</w:t>
            </w:r>
            <w:r>
              <w:rPr>
                <w:rFonts w:hint="eastAsia" w:ascii="宋体" w:hAnsi="宋体"/>
                <w:sz w:val="18"/>
                <w:szCs w:val="18"/>
              </w:rPr>
              <w:t>.</w:t>
            </w:r>
            <w:r>
              <w:rPr>
                <w:rFonts w:ascii="宋体" w:hAnsi="宋体"/>
                <w:sz w:val="18"/>
                <w:szCs w:val="18"/>
              </w:rPr>
              <w:t>2</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总分馆建设 (</w:t>
            </w:r>
            <w:r>
              <w:rPr>
                <w:rFonts w:ascii="宋体" w:hAnsi="宋体"/>
                <w:sz w:val="18"/>
                <w:szCs w:val="18"/>
              </w:rPr>
              <w:t>%</w:t>
            </w:r>
            <w:r>
              <w:rPr>
                <w:rFonts w:hint="eastAsia" w:ascii="宋体" w:hAnsi="宋体"/>
                <w:sz w:val="18"/>
                <w:szCs w:val="18"/>
              </w:rPr>
              <w:t>)</w:t>
            </w:r>
          </w:p>
        </w:tc>
        <w:tc>
          <w:tcPr>
            <w:tcW w:w="789" w:type="dxa"/>
            <w:noWrap w:val="0"/>
            <w:vAlign w:val="center"/>
          </w:tcPr>
          <w:p>
            <w:pPr>
              <w:spacing w:line="240" w:lineRule="atLeast"/>
              <w:jc w:val="center"/>
              <w:rPr>
                <w:rFonts w:ascii="宋体" w:hAnsi="宋体"/>
                <w:sz w:val="18"/>
                <w:szCs w:val="18"/>
              </w:rPr>
            </w:pPr>
            <w:r>
              <w:rPr>
                <w:rFonts w:ascii="宋体" w:hAnsi="宋体"/>
                <w:sz w:val="18"/>
                <w:szCs w:val="18"/>
              </w:rPr>
              <w:t>40</w:t>
            </w:r>
          </w:p>
          <w:p>
            <w:pPr>
              <w:spacing w:line="240" w:lineRule="atLeast"/>
              <w:jc w:val="center"/>
              <w:rPr>
                <w:rFonts w:ascii="宋体" w:hAnsi="宋体"/>
                <w:sz w:val="18"/>
                <w:szCs w:val="18"/>
              </w:rPr>
            </w:pPr>
            <w:r>
              <w:rPr>
                <w:rFonts w:ascii="宋体" w:hAnsi="宋体"/>
                <w:sz w:val="18"/>
                <w:szCs w:val="18"/>
              </w:rPr>
              <w:t>30</w:t>
            </w:r>
          </w:p>
          <w:p>
            <w:pPr>
              <w:spacing w:line="240" w:lineRule="atLeast"/>
              <w:jc w:val="center"/>
              <w:rPr>
                <w:rFonts w:ascii="宋体" w:hAnsi="宋体"/>
                <w:sz w:val="18"/>
                <w:szCs w:val="18"/>
              </w:rPr>
            </w:pPr>
            <w:r>
              <w:rPr>
                <w:rFonts w:ascii="宋体" w:hAnsi="宋体"/>
                <w:sz w:val="18"/>
                <w:szCs w:val="18"/>
              </w:rPr>
              <w:t>20</w:t>
            </w:r>
          </w:p>
          <w:p>
            <w:pPr>
              <w:spacing w:line="240" w:lineRule="atLeast"/>
              <w:jc w:val="center"/>
              <w:rPr>
                <w:rFonts w:ascii="宋体" w:hAnsi="宋体"/>
                <w:sz w:val="18"/>
                <w:szCs w:val="18"/>
              </w:rPr>
            </w:pPr>
            <w:r>
              <w:rPr>
                <w:rFonts w:ascii="宋体" w:hAnsi="宋体"/>
                <w:sz w:val="18"/>
                <w:szCs w:val="18"/>
              </w:rPr>
              <w:t>10</w:t>
            </w:r>
          </w:p>
          <w:p>
            <w:pPr>
              <w:spacing w:line="240" w:lineRule="atLeast"/>
              <w:jc w:val="center"/>
              <w:rPr>
                <w:rFonts w:ascii="宋体" w:hAnsi="宋体"/>
                <w:sz w:val="18"/>
                <w:szCs w:val="18"/>
              </w:rPr>
            </w:pPr>
            <w:r>
              <w:rPr>
                <w:rFonts w:hint="eastAsia" w:ascii="宋体" w:hAnsi="宋体"/>
                <w:sz w:val="18"/>
                <w:szCs w:val="18"/>
              </w:rPr>
              <w:t>5</w:t>
            </w: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15</w:t>
            </w:r>
          </w:p>
          <w:p>
            <w:pPr>
              <w:spacing w:line="240" w:lineRule="atLeast"/>
              <w:jc w:val="center"/>
              <w:rPr>
                <w:rFonts w:ascii="宋体" w:hAnsi="宋体"/>
                <w:sz w:val="18"/>
                <w:szCs w:val="18"/>
              </w:rPr>
            </w:pPr>
            <w:r>
              <w:rPr>
                <w:rFonts w:hint="eastAsia" w:ascii="宋体" w:hAnsi="宋体"/>
                <w:sz w:val="18"/>
                <w:szCs w:val="18"/>
              </w:rPr>
              <w:t>12</w:t>
            </w:r>
          </w:p>
          <w:p>
            <w:pPr>
              <w:spacing w:line="240" w:lineRule="atLeast"/>
              <w:jc w:val="center"/>
              <w:rPr>
                <w:rFonts w:ascii="宋体" w:hAnsi="宋体"/>
                <w:sz w:val="18"/>
                <w:szCs w:val="18"/>
              </w:rPr>
            </w:pPr>
            <w:r>
              <w:rPr>
                <w:rFonts w:hint="eastAsia" w:ascii="宋体" w:hAnsi="宋体"/>
                <w:sz w:val="18"/>
                <w:szCs w:val="18"/>
              </w:rPr>
              <w:t>9</w:t>
            </w:r>
          </w:p>
          <w:p>
            <w:pPr>
              <w:spacing w:line="240" w:lineRule="atLeast"/>
              <w:jc w:val="center"/>
              <w:rPr>
                <w:rFonts w:ascii="宋体" w:hAnsi="宋体"/>
                <w:sz w:val="18"/>
                <w:szCs w:val="18"/>
              </w:rPr>
            </w:pPr>
            <w:r>
              <w:rPr>
                <w:rFonts w:hint="eastAsia" w:ascii="宋体" w:hAnsi="宋体"/>
                <w:sz w:val="18"/>
                <w:szCs w:val="18"/>
              </w:rPr>
              <w:t>6</w:t>
            </w:r>
          </w:p>
          <w:p>
            <w:pPr>
              <w:spacing w:line="240" w:lineRule="atLeast"/>
              <w:jc w:val="center"/>
              <w:rPr>
                <w:rFonts w:ascii="宋体" w:hAnsi="宋体"/>
                <w:sz w:val="18"/>
                <w:szCs w:val="18"/>
              </w:rPr>
            </w:pPr>
            <w:r>
              <w:rPr>
                <w:rFonts w:hint="eastAsia" w:ascii="宋体" w:hAnsi="宋体"/>
                <w:sz w:val="18"/>
                <w:szCs w:val="18"/>
              </w:rPr>
              <w:t>3</w:t>
            </w:r>
          </w:p>
        </w:tc>
        <w:tc>
          <w:tcPr>
            <w:tcW w:w="911" w:type="dxa"/>
            <w:noWrap w:val="0"/>
            <w:vAlign w:val="center"/>
          </w:tcPr>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-5</w:t>
            </w: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1.指本区域内设有直属分馆的二级行政区数量占本区域二级行政区总数的比。</w:t>
            </w:r>
          </w:p>
          <w:p>
            <w:pPr>
              <w:spacing w:line="240" w:lineRule="atLeast"/>
              <w:rPr>
                <w:rFonts w:ascii="宋体" w:hAnsi="宋体"/>
                <w:sz w:val="18"/>
                <w:szCs w:val="18"/>
              </w:rPr>
            </w:pPr>
            <w:r>
              <w:rPr>
                <w:rFonts w:hint="eastAsia" w:ascii="宋体" w:hAnsi="宋体"/>
                <w:sz w:val="18"/>
                <w:szCs w:val="18"/>
              </w:rPr>
              <w:t>2.加分项：总分馆达到区域内二级行政区全覆盖，加5分。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w:t>
            </w:r>
            <w:r>
              <w:rPr>
                <w:rFonts w:ascii="宋体" w:hAnsi="宋体"/>
                <w:sz w:val="18"/>
                <w:szCs w:val="18"/>
              </w:rPr>
              <w:t>5</w:t>
            </w:r>
            <w:r>
              <w:rPr>
                <w:rFonts w:hint="eastAsia" w:ascii="宋体" w:hAnsi="宋体"/>
                <w:sz w:val="18"/>
                <w:szCs w:val="18"/>
              </w:rPr>
              <w:t>.</w:t>
            </w:r>
            <w:r>
              <w:rPr>
                <w:rFonts w:ascii="宋体" w:hAnsi="宋体"/>
                <w:sz w:val="18"/>
                <w:szCs w:val="18"/>
              </w:rPr>
              <w:t>3</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总分馆服务效能</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0-10</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sz w:val="18"/>
                <w:szCs w:val="18"/>
              </w:rPr>
            </w:pP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w:t>
            </w:r>
            <w:r>
              <w:rPr>
                <w:rFonts w:ascii="宋体" w:hAnsi="宋体"/>
                <w:sz w:val="18"/>
                <w:szCs w:val="18"/>
              </w:rPr>
              <w:t>5</w:t>
            </w:r>
            <w:r>
              <w:rPr>
                <w:rFonts w:hint="eastAsia" w:ascii="宋体" w:hAnsi="宋体"/>
                <w:sz w:val="18"/>
                <w:szCs w:val="18"/>
              </w:rPr>
              <w:t>.</w:t>
            </w:r>
            <w:r>
              <w:rPr>
                <w:rFonts w:ascii="宋体" w:hAnsi="宋体"/>
                <w:sz w:val="18"/>
                <w:szCs w:val="18"/>
              </w:rPr>
              <w:t>4</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公共图书馆</w:t>
            </w:r>
          </w:p>
          <w:p>
            <w:pPr>
              <w:spacing w:line="240" w:lineRule="atLeast"/>
              <w:jc w:val="center"/>
              <w:rPr>
                <w:rFonts w:ascii="宋体" w:hAnsi="宋体"/>
                <w:sz w:val="18"/>
                <w:szCs w:val="18"/>
              </w:rPr>
            </w:pPr>
            <w:r>
              <w:rPr>
                <w:rFonts w:hint="eastAsia" w:ascii="宋体" w:hAnsi="宋体"/>
                <w:sz w:val="18"/>
                <w:szCs w:val="18"/>
              </w:rPr>
              <w:t>服务网点</w:t>
            </w:r>
            <w:r>
              <w:rPr>
                <w:rFonts w:ascii="宋体" w:hAnsi="宋体"/>
                <w:sz w:val="18"/>
                <w:szCs w:val="18"/>
              </w:rPr>
              <w:t>建设</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10</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指在总分馆基础上进行了各种延伸服务。</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b/>
                <w:sz w:val="18"/>
                <w:szCs w:val="18"/>
              </w:rPr>
            </w:pPr>
            <w:r>
              <w:rPr>
                <w:rFonts w:hint="eastAsia" w:ascii="宋体" w:hAnsi="宋体"/>
                <w:b/>
                <w:sz w:val="18"/>
                <w:szCs w:val="18"/>
              </w:rPr>
              <w:t>2.</w:t>
            </w:r>
            <w:r>
              <w:rPr>
                <w:rFonts w:ascii="宋体" w:hAnsi="宋体"/>
                <w:b/>
                <w:sz w:val="18"/>
                <w:szCs w:val="18"/>
              </w:rPr>
              <w:t>6</w:t>
            </w:r>
          </w:p>
        </w:tc>
        <w:tc>
          <w:tcPr>
            <w:tcW w:w="1135" w:type="dxa"/>
            <w:noWrap w:val="0"/>
            <w:vAlign w:val="center"/>
          </w:tcPr>
          <w:p>
            <w:pPr>
              <w:spacing w:line="240" w:lineRule="atLeast"/>
              <w:jc w:val="center"/>
              <w:rPr>
                <w:rFonts w:ascii="宋体" w:hAnsi="宋体"/>
                <w:b/>
                <w:sz w:val="18"/>
                <w:szCs w:val="18"/>
              </w:rPr>
            </w:pPr>
            <w:r>
              <w:rPr>
                <w:rFonts w:hint="eastAsia" w:ascii="宋体" w:hAnsi="宋体"/>
                <w:b/>
                <w:sz w:val="18"/>
                <w:szCs w:val="18"/>
              </w:rPr>
              <w:t>图书馆行业协作协调与社会合作</w:t>
            </w:r>
          </w:p>
        </w:tc>
        <w:tc>
          <w:tcPr>
            <w:tcW w:w="1134" w:type="dxa"/>
            <w:noWrap w:val="0"/>
            <w:vAlign w:val="center"/>
          </w:tcPr>
          <w:p>
            <w:pPr>
              <w:spacing w:line="240" w:lineRule="atLeast"/>
              <w:jc w:val="center"/>
              <w:rPr>
                <w:rFonts w:ascii="宋体" w:hAnsi="宋体"/>
                <w:b/>
                <w:sz w:val="18"/>
                <w:szCs w:val="18"/>
              </w:rPr>
            </w:pP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ascii="宋体" w:hAnsi="宋体"/>
                <w:b/>
                <w:sz w:val="18"/>
                <w:szCs w:val="18"/>
              </w:rPr>
              <w:t>15</w:t>
            </w:r>
          </w:p>
        </w:tc>
        <w:tc>
          <w:tcPr>
            <w:tcW w:w="911" w:type="dxa"/>
            <w:noWrap w:val="0"/>
            <w:vAlign w:val="center"/>
          </w:tcPr>
          <w:p>
            <w:pPr>
              <w:spacing w:line="240" w:lineRule="atLeast"/>
              <w:jc w:val="center"/>
              <w:rPr>
                <w:rFonts w:ascii="宋体" w:hAnsi="宋体"/>
                <w:b/>
                <w:sz w:val="18"/>
                <w:szCs w:val="18"/>
              </w:rPr>
            </w:pPr>
            <w:r>
              <w:rPr>
                <w:rFonts w:ascii="宋体" w:hAnsi="宋体"/>
                <w:b/>
                <w:sz w:val="18"/>
                <w:szCs w:val="18"/>
              </w:rPr>
              <w:t>5</w:t>
            </w:r>
          </w:p>
        </w:tc>
        <w:tc>
          <w:tcPr>
            <w:tcW w:w="3908" w:type="dxa"/>
            <w:noWrap w:val="0"/>
            <w:vAlign w:val="center"/>
          </w:tcPr>
          <w:p>
            <w:pPr>
              <w:spacing w:line="240" w:lineRule="atLeast"/>
              <w:rPr>
                <w:rFonts w:ascii="宋体" w:hAnsi="宋体"/>
                <w:b/>
                <w:sz w:val="18"/>
                <w:szCs w:val="18"/>
              </w:rPr>
            </w:pPr>
          </w:p>
        </w:tc>
        <w:tc>
          <w:tcPr>
            <w:tcW w:w="883" w:type="dxa"/>
            <w:noWrap w:val="0"/>
            <w:vAlign w:val="center"/>
          </w:tcPr>
          <w:p>
            <w:pPr>
              <w:spacing w:line="240" w:lineRule="atLeast"/>
              <w:jc w:val="center"/>
              <w:rPr>
                <w:rFonts w:ascii="宋体" w:hAnsi="宋体"/>
                <w:b/>
                <w:sz w:val="18"/>
                <w:szCs w:val="18"/>
              </w:rPr>
            </w:pPr>
            <w:r>
              <w:rPr>
                <w:rFonts w:hint="eastAsia" w:ascii="宋体" w:hAnsi="宋体"/>
                <w:sz w:val="18"/>
                <w:szCs w:val="18"/>
              </w:rPr>
              <w:t>C2349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w:t>
            </w:r>
            <w:r>
              <w:rPr>
                <w:rFonts w:ascii="宋体" w:hAnsi="宋体"/>
                <w:sz w:val="18"/>
                <w:szCs w:val="18"/>
              </w:rPr>
              <w:t>6</w:t>
            </w:r>
            <w:r>
              <w:rPr>
                <w:rFonts w:hint="eastAsia" w:ascii="宋体" w:hAnsi="宋体"/>
                <w:sz w:val="18"/>
                <w:szCs w:val="18"/>
              </w:rPr>
              <w:t>.</w:t>
            </w:r>
            <w:r>
              <w:rPr>
                <w:rFonts w:ascii="宋体" w:hAnsi="宋体"/>
                <w:sz w:val="18"/>
                <w:szCs w:val="18"/>
              </w:rPr>
              <w:t>1</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参与联盟或参与跨地区、跨系统的图书馆协作协调工作</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0-5</w:t>
            </w:r>
          </w:p>
        </w:tc>
        <w:tc>
          <w:tcPr>
            <w:tcW w:w="911" w:type="dxa"/>
            <w:noWrap w:val="0"/>
            <w:vAlign w:val="center"/>
          </w:tcPr>
          <w:p>
            <w:pPr>
              <w:spacing w:line="240" w:lineRule="atLeast"/>
              <w:jc w:val="center"/>
              <w:rPr>
                <w:rFonts w:ascii="宋体" w:hAnsi="宋体"/>
                <w:sz w:val="18"/>
                <w:szCs w:val="18"/>
              </w:rPr>
            </w:pPr>
            <w:r>
              <w:rPr>
                <w:rFonts w:ascii="宋体" w:hAnsi="宋体"/>
                <w:sz w:val="18"/>
                <w:szCs w:val="18"/>
              </w:rPr>
              <w:t>0-5</w:t>
            </w:r>
          </w:p>
        </w:tc>
        <w:tc>
          <w:tcPr>
            <w:tcW w:w="3908" w:type="dxa"/>
            <w:noWrap w:val="0"/>
            <w:vAlign w:val="center"/>
          </w:tcPr>
          <w:p>
            <w:pPr>
              <w:widowControl/>
              <w:spacing w:line="240" w:lineRule="atLeast"/>
              <w:jc w:val="left"/>
              <w:rPr>
                <w:rFonts w:ascii="宋体" w:hAnsi="宋体"/>
                <w:sz w:val="18"/>
                <w:szCs w:val="18"/>
              </w:rPr>
            </w:pPr>
            <w:r>
              <w:rPr>
                <w:rFonts w:hint="eastAsia" w:ascii="宋体" w:hAnsi="宋体"/>
                <w:sz w:val="18"/>
                <w:szCs w:val="18"/>
              </w:rPr>
              <w:t>1.基本分项：参加本区域范围内的协作协调，5分。</w:t>
            </w:r>
          </w:p>
          <w:p>
            <w:pPr>
              <w:widowControl/>
              <w:spacing w:line="240" w:lineRule="atLeast"/>
              <w:jc w:val="left"/>
              <w:rPr>
                <w:rFonts w:ascii="宋体" w:hAnsi="宋体"/>
                <w:sz w:val="18"/>
                <w:szCs w:val="18"/>
              </w:rPr>
            </w:pPr>
            <w:r>
              <w:rPr>
                <w:rFonts w:hint="eastAsia" w:ascii="宋体" w:hAnsi="宋体"/>
                <w:sz w:val="18"/>
                <w:szCs w:val="18"/>
              </w:rPr>
              <w:t>2.加分项包括：</w:t>
            </w:r>
            <w:r>
              <w:rPr>
                <w:rFonts w:hint="eastAsia" w:ascii="宋体" w:hAnsi="宋体" w:cs="楷体"/>
                <w:sz w:val="18"/>
                <w:szCs w:val="18"/>
              </w:rPr>
              <w:t>（1）</w:t>
            </w:r>
            <w:r>
              <w:rPr>
                <w:rFonts w:hint="eastAsia" w:ascii="宋体" w:hAnsi="宋体"/>
                <w:sz w:val="18"/>
                <w:szCs w:val="18"/>
              </w:rPr>
              <w:t>参与全国范围内的联盟或跨地区、跨系统协调工作，加</w:t>
            </w:r>
            <w:r>
              <w:rPr>
                <w:rFonts w:ascii="宋体" w:hAnsi="宋体"/>
                <w:sz w:val="18"/>
                <w:szCs w:val="18"/>
              </w:rPr>
              <w:t>2.5</w:t>
            </w:r>
            <w:r>
              <w:rPr>
                <w:rFonts w:hint="eastAsia" w:ascii="宋体" w:hAnsi="宋体"/>
                <w:sz w:val="18"/>
                <w:szCs w:val="18"/>
              </w:rPr>
              <w:t>分；</w:t>
            </w:r>
            <w:r>
              <w:rPr>
                <w:rFonts w:hint="eastAsia" w:ascii="宋体" w:hAnsi="宋体" w:cs="楷体"/>
                <w:sz w:val="18"/>
                <w:szCs w:val="18"/>
              </w:rPr>
              <w:t>（2）</w:t>
            </w:r>
            <w:r>
              <w:rPr>
                <w:rFonts w:hint="eastAsia" w:ascii="宋体" w:hAnsi="宋体"/>
                <w:sz w:val="18"/>
                <w:szCs w:val="18"/>
              </w:rPr>
              <w:t xml:space="preserve">参与国际协作协调工作，加2.5分。 </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2.6.</w:t>
            </w:r>
            <w:r>
              <w:rPr>
                <w:rFonts w:ascii="宋体" w:hAnsi="宋体"/>
                <w:sz w:val="18"/>
                <w:szCs w:val="18"/>
              </w:rPr>
              <w:t>2</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社会合作</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0-10</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jc w:val="left"/>
              <w:rPr>
                <w:rFonts w:ascii="宋体" w:hAnsi="宋体" w:cs="楷体"/>
                <w:sz w:val="18"/>
                <w:szCs w:val="18"/>
              </w:rPr>
            </w:pPr>
            <w:r>
              <w:rPr>
                <w:rFonts w:hint="eastAsia" w:ascii="宋体" w:hAnsi="宋体" w:cs="楷体"/>
                <w:sz w:val="18"/>
                <w:szCs w:val="18"/>
              </w:rPr>
              <w:t>1.指与图书馆以外的其他机构合作开展业务活动。</w:t>
            </w:r>
          </w:p>
          <w:p>
            <w:pPr>
              <w:spacing w:line="240" w:lineRule="atLeast"/>
              <w:jc w:val="left"/>
              <w:rPr>
                <w:rFonts w:ascii="宋体" w:hAnsi="宋体"/>
                <w:sz w:val="18"/>
                <w:szCs w:val="18"/>
              </w:rPr>
            </w:pPr>
            <w:r>
              <w:rPr>
                <w:rFonts w:hint="eastAsia" w:ascii="宋体" w:hAnsi="宋体" w:cs="楷体"/>
                <w:sz w:val="18"/>
                <w:szCs w:val="18"/>
              </w:rPr>
              <w:t>2.基本分项包括：（1）资源合作，5分；（2）合作平台，5分。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b/>
                <w:sz w:val="18"/>
                <w:szCs w:val="18"/>
              </w:rPr>
            </w:pPr>
            <w:r>
              <w:rPr>
                <w:rFonts w:hint="eastAsia" w:ascii="宋体" w:hAnsi="宋体"/>
                <w:b/>
                <w:sz w:val="18"/>
                <w:szCs w:val="18"/>
              </w:rPr>
              <w:t>2.</w:t>
            </w:r>
            <w:r>
              <w:rPr>
                <w:rFonts w:ascii="宋体" w:hAnsi="宋体"/>
                <w:b/>
                <w:sz w:val="18"/>
                <w:szCs w:val="18"/>
              </w:rPr>
              <w:t>7</w:t>
            </w:r>
          </w:p>
        </w:tc>
        <w:tc>
          <w:tcPr>
            <w:tcW w:w="1135" w:type="dxa"/>
            <w:noWrap w:val="0"/>
            <w:vAlign w:val="center"/>
          </w:tcPr>
          <w:p>
            <w:pPr>
              <w:spacing w:line="240" w:lineRule="atLeast"/>
              <w:jc w:val="center"/>
              <w:rPr>
                <w:rFonts w:ascii="宋体" w:hAnsi="宋体"/>
                <w:b/>
                <w:sz w:val="18"/>
                <w:szCs w:val="18"/>
              </w:rPr>
            </w:pPr>
            <w:r>
              <w:rPr>
                <w:rFonts w:hint="eastAsia" w:ascii="宋体" w:hAnsi="宋体"/>
                <w:b/>
                <w:sz w:val="18"/>
                <w:szCs w:val="18"/>
              </w:rPr>
              <w:t>重点文化工程</w:t>
            </w:r>
          </w:p>
        </w:tc>
        <w:tc>
          <w:tcPr>
            <w:tcW w:w="1134" w:type="dxa"/>
            <w:noWrap w:val="0"/>
            <w:vAlign w:val="center"/>
          </w:tcPr>
          <w:p>
            <w:pPr>
              <w:spacing w:line="240" w:lineRule="atLeast"/>
              <w:jc w:val="center"/>
              <w:rPr>
                <w:rFonts w:ascii="宋体" w:hAnsi="宋体"/>
                <w:b/>
                <w:sz w:val="18"/>
                <w:szCs w:val="18"/>
              </w:rPr>
            </w:pP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ascii="宋体" w:hAnsi="宋体"/>
                <w:b/>
                <w:sz w:val="18"/>
                <w:szCs w:val="18"/>
              </w:rPr>
              <w:t>1</w:t>
            </w:r>
            <w:r>
              <w:rPr>
                <w:rFonts w:hint="eastAsia" w:ascii="宋体" w:hAnsi="宋体"/>
                <w:b/>
                <w:sz w:val="18"/>
                <w:szCs w:val="18"/>
              </w:rPr>
              <w:t>0</w:t>
            </w:r>
          </w:p>
        </w:tc>
        <w:tc>
          <w:tcPr>
            <w:tcW w:w="911" w:type="dxa"/>
            <w:noWrap w:val="0"/>
            <w:vAlign w:val="center"/>
          </w:tcPr>
          <w:p>
            <w:pPr>
              <w:spacing w:line="240" w:lineRule="atLeast"/>
              <w:jc w:val="center"/>
              <w:rPr>
                <w:rFonts w:ascii="宋体" w:hAnsi="宋体"/>
                <w:b/>
                <w:sz w:val="18"/>
                <w:szCs w:val="18"/>
              </w:rPr>
            </w:pPr>
            <w:r>
              <w:rPr>
                <w:rFonts w:ascii="宋体" w:hAnsi="宋体"/>
                <w:b/>
                <w:sz w:val="18"/>
                <w:szCs w:val="18"/>
              </w:rPr>
              <w:t>5</w:t>
            </w:r>
          </w:p>
        </w:tc>
        <w:tc>
          <w:tcPr>
            <w:tcW w:w="3908" w:type="dxa"/>
            <w:noWrap w:val="0"/>
            <w:vAlign w:val="center"/>
          </w:tcPr>
          <w:p>
            <w:pPr>
              <w:spacing w:line="240" w:lineRule="atLeast"/>
              <w:rPr>
                <w:rFonts w:ascii="宋体" w:hAnsi="宋体"/>
                <w:b/>
                <w:sz w:val="18"/>
                <w:szCs w:val="18"/>
              </w:rPr>
            </w:pPr>
          </w:p>
        </w:tc>
        <w:tc>
          <w:tcPr>
            <w:tcW w:w="883" w:type="dxa"/>
            <w:noWrap w:val="0"/>
            <w:vAlign w:val="center"/>
          </w:tcPr>
          <w:p>
            <w:pPr>
              <w:spacing w:line="240" w:lineRule="atLeast"/>
              <w:jc w:val="center"/>
              <w:rPr>
                <w:rFonts w:ascii="宋体" w:hAnsi="宋体"/>
                <w:b/>
                <w:sz w:val="18"/>
                <w:szCs w:val="18"/>
              </w:rPr>
            </w:pPr>
            <w:r>
              <w:rPr>
                <w:rFonts w:hint="eastAsia" w:ascii="宋体" w:hAnsi="宋体"/>
                <w:sz w:val="18"/>
                <w:szCs w:val="18"/>
              </w:rPr>
              <w:t>C2352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w:t>
            </w:r>
            <w:r>
              <w:rPr>
                <w:rFonts w:ascii="宋体" w:hAnsi="宋体"/>
                <w:sz w:val="18"/>
                <w:szCs w:val="18"/>
              </w:rPr>
              <w:t>7</w:t>
            </w:r>
            <w:r>
              <w:rPr>
                <w:rFonts w:hint="eastAsia" w:ascii="宋体" w:hAnsi="宋体"/>
                <w:sz w:val="18"/>
                <w:szCs w:val="18"/>
              </w:rPr>
              <w:t>.1</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参与文化信息资源共享工程与公共电子阅览室建设计划</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0-5</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基本分项包括：（1）基本条件，2分；（2）宣传推广及效果，3分。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w:t>
            </w:r>
            <w:r>
              <w:rPr>
                <w:rFonts w:ascii="宋体" w:hAnsi="宋体"/>
                <w:sz w:val="18"/>
                <w:szCs w:val="18"/>
              </w:rPr>
              <w:t>7</w:t>
            </w:r>
            <w:r>
              <w:rPr>
                <w:rFonts w:hint="eastAsia" w:ascii="宋体" w:hAnsi="宋体"/>
                <w:sz w:val="18"/>
                <w:szCs w:val="18"/>
              </w:rPr>
              <w:t>.2</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参与数字图书馆推广工程</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5</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基本分项包括：（1）基本条件，2分；（2）宣传推广及效果，3分。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w:t>
            </w:r>
            <w:r>
              <w:rPr>
                <w:rFonts w:ascii="宋体" w:hAnsi="宋体"/>
                <w:sz w:val="18"/>
                <w:szCs w:val="18"/>
              </w:rPr>
              <w:t>7</w:t>
            </w:r>
            <w:r>
              <w:rPr>
                <w:rFonts w:hint="eastAsia" w:ascii="宋体" w:hAnsi="宋体"/>
                <w:sz w:val="18"/>
                <w:szCs w:val="18"/>
              </w:rPr>
              <w:t>.3</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参与其他重点文化工程</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p>
        </w:tc>
        <w:tc>
          <w:tcPr>
            <w:tcW w:w="911" w:type="dxa"/>
            <w:noWrap w:val="0"/>
            <w:vAlign w:val="center"/>
          </w:tcPr>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w:t>
            </w:r>
            <w:r>
              <w:rPr>
                <w:rFonts w:ascii="宋体" w:hAnsi="宋体"/>
                <w:sz w:val="18"/>
                <w:szCs w:val="18"/>
              </w:rPr>
              <w:t>5</w:t>
            </w: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加分项：中华古籍保护计划或民国时期文献保护计划，</w:t>
            </w:r>
            <w:r>
              <w:rPr>
                <w:rFonts w:ascii="宋体" w:hAnsi="宋体"/>
                <w:sz w:val="18"/>
                <w:szCs w:val="18"/>
              </w:rPr>
              <w:t>加</w:t>
            </w:r>
            <w:r>
              <w:rPr>
                <w:rFonts w:hint="eastAsia" w:ascii="宋体" w:hAnsi="宋体"/>
                <w:sz w:val="18"/>
                <w:szCs w:val="18"/>
              </w:rPr>
              <w:t>5分。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b/>
                <w:sz w:val="18"/>
                <w:szCs w:val="18"/>
              </w:rPr>
              <w:t>2.</w:t>
            </w:r>
            <w:r>
              <w:rPr>
                <w:rFonts w:ascii="宋体" w:hAnsi="宋体"/>
                <w:b/>
                <w:sz w:val="18"/>
                <w:szCs w:val="18"/>
              </w:rPr>
              <w:t>8</w:t>
            </w:r>
          </w:p>
        </w:tc>
        <w:tc>
          <w:tcPr>
            <w:tcW w:w="1135" w:type="dxa"/>
            <w:noWrap w:val="0"/>
            <w:vAlign w:val="center"/>
          </w:tcPr>
          <w:p>
            <w:pPr>
              <w:spacing w:line="240" w:lineRule="atLeast"/>
              <w:jc w:val="center"/>
              <w:rPr>
                <w:rFonts w:ascii="宋体" w:hAnsi="宋体"/>
                <w:sz w:val="18"/>
                <w:szCs w:val="18"/>
              </w:rPr>
            </w:pPr>
            <w:r>
              <w:rPr>
                <w:rFonts w:hint="eastAsia" w:ascii="宋体" w:hAnsi="宋体"/>
                <w:b/>
                <w:sz w:val="18"/>
                <w:szCs w:val="18"/>
              </w:rPr>
              <w:t>基层辅导与学会工作</w:t>
            </w:r>
          </w:p>
        </w:tc>
        <w:tc>
          <w:tcPr>
            <w:tcW w:w="1134" w:type="dxa"/>
            <w:noWrap w:val="0"/>
            <w:vAlign w:val="center"/>
          </w:tcPr>
          <w:p>
            <w:pPr>
              <w:spacing w:line="240" w:lineRule="atLeast"/>
              <w:jc w:val="center"/>
              <w:rPr>
                <w:rFonts w:ascii="宋体" w:hAnsi="宋体"/>
                <w:sz w:val="18"/>
                <w:szCs w:val="18"/>
              </w:rPr>
            </w:pP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ascii="宋体" w:hAnsi="宋体"/>
                <w:b/>
                <w:sz w:val="18"/>
                <w:szCs w:val="18"/>
              </w:rPr>
              <w:t>20</w:t>
            </w:r>
          </w:p>
        </w:tc>
        <w:tc>
          <w:tcPr>
            <w:tcW w:w="911" w:type="dxa"/>
            <w:noWrap w:val="0"/>
            <w:vAlign w:val="center"/>
          </w:tcPr>
          <w:p>
            <w:pPr>
              <w:spacing w:line="240" w:lineRule="atLeast"/>
              <w:jc w:val="center"/>
              <w:rPr>
                <w:rFonts w:ascii="宋体" w:hAnsi="宋体"/>
                <w:b/>
                <w:sz w:val="18"/>
                <w:szCs w:val="18"/>
              </w:rPr>
            </w:pPr>
            <w:r>
              <w:rPr>
                <w:rFonts w:ascii="宋体" w:hAnsi="宋体"/>
                <w:b/>
                <w:sz w:val="18"/>
                <w:szCs w:val="18"/>
              </w:rPr>
              <w:t>10</w:t>
            </w:r>
          </w:p>
        </w:tc>
        <w:tc>
          <w:tcPr>
            <w:tcW w:w="3908" w:type="dxa"/>
            <w:noWrap w:val="0"/>
            <w:vAlign w:val="center"/>
          </w:tcPr>
          <w:p>
            <w:pPr>
              <w:spacing w:line="240" w:lineRule="atLeast"/>
              <w:rPr>
                <w:rFonts w:ascii="宋体" w:hAnsi="宋体"/>
                <w:sz w:val="18"/>
                <w:szCs w:val="18"/>
              </w:rPr>
            </w:pP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b/>
                <w:sz w:val="18"/>
                <w:szCs w:val="18"/>
              </w:rPr>
            </w:pPr>
            <w:r>
              <w:rPr>
                <w:rFonts w:hint="eastAsia" w:ascii="宋体" w:hAnsi="宋体"/>
                <w:sz w:val="18"/>
                <w:szCs w:val="18"/>
              </w:rPr>
              <w:t>2.8.1</w:t>
            </w:r>
          </w:p>
        </w:tc>
        <w:tc>
          <w:tcPr>
            <w:tcW w:w="1135" w:type="dxa"/>
            <w:noWrap w:val="0"/>
            <w:vAlign w:val="center"/>
          </w:tcPr>
          <w:p>
            <w:pPr>
              <w:spacing w:line="240" w:lineRule="atLeast"/>
              <w:jc w:val="center"/>
              <w:rPr>
                <w:rFonts w:ascii="宋体" w:hAnsi="宋体"/>
                <w:b/>
                <w:sz w:val="18"/>
                <w:szCs w:val="18"/>
              </w:rPr>
            </w:pPr>
          </w:p>
        </w:tc>
        <w:tc>
          <w:tcPr>
            <w:tcW w:w="1134" w:type="dxa"/>
            <w:noWrap w:val="0"/>
            <w:vAlign w:val="center"/>
          </w:tcPr>
          <w:p>
            <w:pPr>
              <w:spacing w:line="240" w:lineRule="atLeast"/>
              <w:jc w:val="center"/>
              <w:rPr>
                <w:rFonts w:ascii="宋体" w:hAnsi="宋体"/>
                <w:b/>
                <w:sz w:val="18"/>
                <w:szCs w:val="18"/>
              </w:rPr>
            </w:pPr>
            <w:r>
              <w:rPr>
                <w:rFonts w:hint="eastAsia" w:ascii="宋体" w:hAnsi="宋体"/>
                <w:sz w:val="18"/>
                <w:szCs w:val="18"/>
              </w:rPr>
              <w:t>基层业务辅导与培训</w:t>
            </w: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Cs/>
                <w:sz w:val="18"/>
                <w:szCs w:val="18"/>
              </w:rPr>
            </w:pPr>
            <w:r>
              <w:rPr>
                <w:rFonts w:hint="eastAsia" w:ascii="宋体" w:hAnsi="宋体"/>
                <w:sz w:val="18"/>
                <w:szCs w:val="18"/>
              </w:rPr>
              <w:t>0-</w:t>
            </w:r>
            <w:r>
              <w:rPr>
                <w:rFonts w:hint="eastAsia" w:ascii="宋体" w:hAnsi="宋体"/>
                <w:bCs/>
                <w:sz w:val="18"/>
                <w:szCs w:val="18"/>
              </w:rPr>
              <w:t>15</w:t>
            </w:r>
          </w:p>
        </w:tc>
        <w:tc>
          <w:tcPr>
            <w:tcW w:w="911" w:type="dxa"/>
            <w:noWrap w:val="0"/>
            <w:vAlign w:val="center"/>
          </w:tcPr>
          <w:p>
            <w:pPr>
              <w:spacing w:line="240" w:lineRule="atLeast"/>
              <w:jc w:val="center"/>
              <w:rPr>
                <w:rFonts w:ascii="宋体" w:hAnsi="宋体"/>
                <w:bCs/>
                <w:sz w:val="18"/>
                <w:szCs w:val="18"/>
              </w:rPr>
            </w:pPr>
          </w:p>
        </w:tc>
        <w:tc>
          <w:tcPr>
            <w:tcW w:w="3908" w:type="dxa"/>
            <w:noWrap w:val="0"/>
            <w:vAlign w:val="center"/>
          </w:tcPr>
          <w:p>
            <w:pPr>
              <w:spacing w:line="240" w:lineRule="atLeast"/>
              <w:rPr>
                <w:rFonts w:ascii="宋体" w:hAnsi="宋体"/>
                <w:bCs/>
                <w:sz w:val="18"/>
                <w:szCs w:val="18"/>
              </w:rPr>
            </w:pPr>
            <w:r>
              <w:rPr>
                <w:rFonts w:hint="eastAsia" w:ascii="宋体" w:hAnsi="宋体"/>
                <w:bCs/>
                <w:sz w:val="18"/>
                <w:szCs w:val="18"/>
              </w:rPr>
              <w:t>基本分项包括：（1）基层业务辅导与培训的计划、经费、人员、总结，</w:t>
            </w:r>
            <w:r>
              <w:rPr>
                <w:rFonts w:ascii="宋体" w:hAnsi="宋体"/>
                <w:bCs/>
                <w:sz w:val="18"/>
                <w:szCs w:val="18"/>
              </w:rPr>
              <w:t>7</w:t>
            </w:r>
            <w:r>
              <w:rPr>
                <w:rFonts w:hint="eastAsia" w:ascii="宋体" w:hAnsi="宋体"/>
                <w:bCs/>
                <w:sz w:val="18"/>
                <w:szCs w:val="18"/>
              </w:rPr>
              <w:t>分；（2）基层业务辅导与培训的内容、次数、效果及反馈，</w:t>
            </w:r>
            <w:r>
              <w:rPr>
                <w:rFonts w:ascii="宋体" w:hAnsi="宋体"/>
                <w:bCs/>
                <w:sz w:val="18"/>
                <w:szCs w:val="18"/>
              </w:rPr>
              <w:t>8</w:t>
            </w:r>
            <w:r>
              <w:rPr>
                <w:rFonts w:hint="eastAsia" w:ascii="宋体" w:hAnsi="宋体"/>
                <w:bCs/>
                <w:sz w:val="18"/>
                <w:szCs w:val="18"/>
              </w:rPr>
              <w:t>分。</w:t>
            </w:r>
          </w:p>
        </w:tc>
        <w:tc>
          <w:tcPr>
            <w:tcW w:w="883" w:type="dxa"/>
            <w:noWrap w:val="0"/>
            <w:vAlign w:val="center"/>
          </w:tcPr>
          <w:p>
            <w:pPr>
              <w:spacing w:line="240" w:lineRule="atLeast"/>
              <w:jc w:val="center"/>
              <w:rPr>
                <w:rFonts w:ascii="宋体" w:hAnsi="宋体"/>
                <w:b/>
                <w:sz w:val="18"/>
                <w:szCs w:val="18"/>
              </w:rPr>
            </w:pPr>
            <w:r>
              <w:rPr>
                <w:rFonts w:hint="eastAsia" w:ascii="宋体" w:hAnsi="宋体"/>
                <w:sz w:val="18"/>
                <w:szCs w:val="18"/>
              </w:rPr>
              <w:t>C2357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b/>
                <w:sz w:val="18"/>
                <w:szCs w:val="18"/>
              </w:rPr>
            </w:pPr>
            <w:r>
              <w:rPr>
                <w:rFonts w:hint="eastAsia" w:ascii="宋体" w:hAnsi="宋体"/>
                <w:sz w:val="18"/>
                <w:szCs w:val="18"/>
              </w:rPr>
              <w:t>2.8.2</w:t>
            </w:r>
          </w:p>
        </w:tc>
        <w:tc>
          <w:tcPr>
            <w:tcW w:w="1135" w:type="dxa"/>
            <w:noWrap w:val="0"/>
            <w:vAlign w:val="center"/>
          </w:tcPr>
          <w:p>
            <w:pPr>
              <w:spacing w:line="240" w:lineRule="atLeast"/>
              <w:jc w:val="center"/>
              <w:rPr>
                <w:rFonts w:ascii="宋体" w:hAnsi="宋体"/>
                <w:b/>
                <w:sz w:val="18"/>
                <w:szCs w:val="18"/>
              </w:rPr>
            </w:pPr>
          </w:p>
        </w:tc>
        <w:tc>
          <w:tcPr>
            <w:tcW w:w="1134" w:type="dxa"/>
            <w:noWrap w:val="0"/>
            <w:vAlign w:val="center"/>
          </w:tcPr>
          <w:p>
            <w:pPr>
              <w:spacing w:line="240" w:lineRule="atLeast"/>
              <w:jc w:val="center"/>
              <w:rPr>
                <w:rFonts w:ascii="宋体" w:hAnsi="宋体"/>
                <w:b/>
                <w:sz w:val="18"/>
                <w:szCs w:val="18"/>
              </w:rPr>
            </w:pPr>
            <w:r>
              <w:rPr>
                <w:rFonts w:hint="eastAsia" w:ascii="宋体" w:hAnsi="宋体"/>
                <w:sz w:val="18"/>
                <w:szCs w:val="18"/>
              </w:rPr>
              <w:t>参加图书馆学会（协会）工作</w:t>
            </w: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Cs/>
                <w:sz w:val="18"/>
                <w:szCs w:val="18"/>
              </w:rPr>
            </w:pPr>
            <w:r>
              <w:rPr>
                <w:rFonts w:hint="eastAsia" w:ascii="宋体" w:hAnsi="宋体"/>
                <w:sz w:val="18"/>
                <w:szCs w:val="18"/>
              </w:rPr>
              <w:t>0-</w:t>
            </w:r>
            <w:r>
              <w:rPr>
                <w:rFonts w:hint="eastAsia" w:ascii="宋体" w:hAnsi="宋体"/>
                <w:bCs/>
                <w:sz w:val="18"/>
                <w:szCs w:val="18"/>
              </w:rPr>
              <w:t>5</w:t>
            </w:r>
          </w:p>
        </w:tc>
        <w:tc>
          <w:tcPr>
            <w:tcW w:w="911" w:type="dxa"/>
            <w:noWrap w:val="0"/>
            <w:vAlign w:val="center"/>
          </w:tcPr>
          <w:p>
            <w:pPr>
              <w:spacing w:line="240" w:lineRule="atLeast"/>
              <w:jc w:val="center"/>
              <w:rPr>
                <w:rFonts w:ascii="宋体" w:hAnsi="宋体"/>
                <w:bCs/>
                <w:sz w:val="18"/>
                <w:szCs w:val="18"/>
              </w:rPr>
            </w:pPr>
            <w:r>
              <w:rPr>
                <w:rFonts w:hint="eastAsia" w:ascii="宋体" w:hAnsi="宋体"/>
                <w:sz w:val="18"/>
                <w:szCs w:val="18"/>
              </w:rPr>
              <w:t>0-</w:t>
            </w:r>
            <w:r>
              <w:rPr>
                <w:rFonts w:ascii="宋体" w:hAnsi="宋体"/>
                <w:bCs/>
                <w:sz w:val="18"/>
                <w:szCs w:val="18"/>
              </w:rPr>
              <w:t>10</w:t>
            </w: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1.基本分项：考察参加全市图书馆学会（协会）工作情况。</w:t>
            </w:r>
          </w:p>
          <w:p>
            <w:pPr>
              <w:spacing w:line="240" w:lineRule="atLeast"/>
              <w:rPr>
                <w:rFonts w:ascii="宋体" w:hAnsi="宋体"/>
                <w:b/>
                <w:sz w:val="18"/>
                <w:szCs w:val="18"/>
              </w:rPr>
            </w:pPr>
            <w:r>
              <w:rPr>
                <w:rFonts w:hint="eastAsia" w:ascii="宋体" w:hAnsi="宋体"/>
                <w:sz w:val="18"/>
                <w:szCs w:val="18"/>
              </w:rPr>
              <w:t>2.加分项</w:t>
            </w:r>
            <w:r>
              <w:rPr>
                <w:rFonts w:hint="eastAsia" w:ascii="宋体" w:hAnsi="宋体"/>
                <w:bCs/>
                <w:sz w:val="18"/>
                <w:szCs w:val="18"/>
              </w:rPr>
              <w:t>包括</w:t>
            </w:r>
            <w:r>
              <w:rPr>
                <w:rFonts w:hint="eastAsia" w:ascii="宋体" w:hAnsi="宋体"/>
                <w:sz w:val="18"/>
                <w:szCs w:val="18"/>
              </w:rPr>
              <w:t>：（1）成立</w:t>
            </w:r>
            <w:r>
              <w:rPr>
                <w:rFonts w:ascii="宋体" w:hAnsi="宋体"/>
                <w:sz w:val="18"/>
                <w:szCs w:val="18"/>
              </w:rPr>
              <w:t>县级图书馆学会，加</w:t>
            </w:r>
            <w:r>
              <w:rPr>
                <w:rFonts w:hint="eastAsia" w:ascii="宋体" w:hAnsi="宋体"/>
                <w:sz w:val="18"/>
                <w:szCs w:val="18"/>
              </w:rPr>
              <w:t>5分</w:t>
            </w:r>
            <w:r>
              <w:rPr>
                <w:rFonts w:ascii="宋体" w:hAnsi="宋体"/>
                <w:sz w:val="18"/>
                <w:szCs w:val="18"/>
              </w:rPr>
              <w:t>；（</w:t>
            </w:r>
            <w:r>
              <w:rPr>
                <w:rFonts w:hint="eastAsia" w:ascii="宋体" w:hAnsi="宋体"/>
                <w:sz w:val="18"/>
                <w:szCs w:val="18"/>
              </w:rPr>
              <w:t>2</w:t>
            </w:r>
            <w:r>
              <w:rPr>
                <w:rFonts w:ascii="宋体" w:hAnsi="宋体"/>
                <w:sz w:val="18"/>
                <w:szCs w:val="18"/>
              </w:rPr>
              <w:t>）</w:t>
            </w:r>
            <w:r>
              <w:rPr>
                <w:rFonts w:hint="eastAsia" w:ascii="宋体" w:hAnsi="宋体"/>
                <w:sz w:val="18"/>
                <w:szCs w:val="18"/>
              </w:rPr>
              <w:t>承担全省图书馆学会重要工作，加</w:t>
            </w:r>
            <w:r>
              <w:rPr>
                <w:rFonts w:ascii="宋体" w:hAnsi="宋体"/>
                <w:sz w:val="18"/>
                <w:szCs w:val="18"/>
              </w:rPr>
              <w:t>2</w:t>
            </w:r>
            <w:r>
              <w:rPr>
                <w:rFonts w:hint="eastAsia" w:ascii="宋体" w:hAnsi="宋体"/>
                <w:sz w:val="18"/>
                <w:szCs w:val="18"/>
              </w:rPr>
              <w:t>分；（</w:t>
            </w:r>
            <w:r>
              <w:rPr>
                <w:rFonts w:ascii="宋体" w:hAnsi="宋体"/>
                <w:sz w:val="18"/>
                <w:szCs w:val="18"/>
              </w:rPr>
              <w:t>3</w:t>
            </w:r>
            <w:r>
              <w:rPr>
                <w:rFonts w:hint="eastAsia" w:ascii="宋体" w:hAnsi="宋体"/>
                <w:sz w:val="18"/>
                <w:szCs w:val="18"/>
              </w:rPr>
              <w:t>）承担全国图书馆学会重要工作，加</w:t>
            </w:r>
            <w:r>
              <w:rPr>
                <w:rFonts w:ascii="宋体" w:hAnsi="宋体"/>
                <w:sz w:val="18"/>
                <w:szCs w:val="18"/>
              </w:rPr>
              <w:t>3</w:t>
            </w:r>
            <w:r>
              <w:rPr>
                <w:rFonts w:hint="eastAsia" w:ascii="宋体" w:hAnsi="宋体"/>
                <w:sz w:val="18"/>
                <w:szCs w:val="18"/>
              </w:rPr>
              <w:t>分。</w:t>
            </w:r>
          </w:p>
        </w:tc>
        <w:tc>
          <w:tcPr>
            <w:tcW w:w="883" w:type="dxa"/>
            <w:noWrap w:val="0"/>
            <w:vAlign w:val="center"/>
          </w:tcPr>
          <w:p>
            <w:pPr>
              <w:spacing w:line="240" w:lineRule="atLeast"/>
              <w:jc w:val="center"/>
              <w:rPr>
                <w:rFonts w:ascii="宋体" w:hAnsi="宋体"/>
                <w:b/>
                <w:sz w:val="18"/>
                <w:szCs w:val="18"/>
              </w:rPr>
            </w:pPr>
            <w:r>
              <w:rPr>
                <w:rFonts w:hint="eastAsia" w:ascii="宋体" w:hAnsi="宋体"/>
                <w:sz w:val="18"/>
                <w:szCs w:val="18"/>
              </w:rPr>
              <w:t>C2358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b/>
                <w:sz w:val="18"/>
                <w:szCs w:val="18"/>
              </w:rPr>
            </w:pPr>
            <w:r>
              <w:rPr>
                <w:rFonts w:hint="eastAsia" w:ascii="宋体" w:hAnsi="宋体"/>
                <w:b/>
                <w:sz w:val="18"/>
                <w:szCs w:val="18"/>
              </w:rPr>
              <w:t>2.9</w:t>
            </w:r>
          </w:p>
        </w:tc>
        <w:tc>
          <w:tcPr>
            <w:tcW w:w="1135" w:type="dxa"/>
            <w:noWrap w:val="0"/>
            <w:vAlign w:val="center"/>
          </w:tcPr>
          <w:p>
            <w:pPr>
              <w:spacing w:line="240" w:lineRule="atLeast"/>
              <w:jc w:val="center"/>
              <w:rPr>
                <w:rFonts w:ascii="宋体" w:hAnsi="宋体"/>
                <w:b/>
                <w:sz w:val="18"/>
                <w:szCs w:val="18"/>
              </w:rPr>
            </w:pPr>
            <w:r>
              <w:rPr>
                <w:rFonts w:hint="eastAsia" w:ascii="宋体" w:hAnsi="宋体"/>
                <w:b/>
                <w:sz w:val="18"/>
                <w:szCs w:val="18"/>
              </w:rPr>
              <w:t>行政与</w:t>
            </w:r>
            <w:r>
              <w:rPr>
                <w:rFonts w:ascii="宋体" w:hAnsi="宋体"/>
                <w:b/>
                <w:sz w:val="18"/>
                <w:szCs w:val="18"/>
              </w:rPr>
              <w:t>人力资源</w:t>
            </w:r>
            <w:r>
              <w:rPr>
                <w:rFonts w:hint="eastAsia" w:ascii="宋体" w:hAnsi="宋体"/>
                <w:b/>
                <w:sz w:val="18"/>
                <w:szCs w:val="18"/>
              </w:rPr>
              <w:t>管理</w:t>
            </w:r>
          </w:p>
        </w:tc>
        <w:tc>
          <w:tcPr>
            <w:tcW w:w="1134" w:type="dxa"/>
            <w:noWrap w:val="0"/>
            <w:vAlign w:val="center"/>
          </w:tcPr>
          <w:p>
            <w:pPr>
              <w:spacing w:line="240" w:lineRule="atLeast"/>
              <w:jc w:val="center"/>
              <w:rPr>
                <w:rFonts w:ascii="宋体" w:hAnsi="宋体"/>
                <w:b/>
                <w:sz w:val="18"/>
                <w:szCs w:val="18"/>
              </w:rPr>
            </w:pP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ascii="宋体" w:hAnsi="宋体"/>
                <w:b/>
                <w:sz w:val="18"/>
                <w:szCs w:val="18"/>
              </w:rPr>
              <w:t>30</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sz w:val="18"/>
                <w:szCs w:val="18"/>
              </w:rPr>
            </w:pP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2.9.1</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年度计划和年报</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0-5</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jc w:val="left"/>
              <w:rPr>
                <w:rFonts w:ascii="宋体" w:hAnsi="宋体" w:cs="楷体"/>
                <w:bCs/>
                <w:sz w:val="18"/>
                <w:szCs w:val="18"/>
              </w:rPr>
            </w:pPr>
            <w:r>
              <w:rPr>
                <w:rFonts w:hint="eastAsia" w:ascii="宋体" w:hAnsi="宋体"/>
                <w:sz w:val="18"/>
                <w:szCs w:val="18"/>
              </w:rPr>
              <w:t>基本分项包括：</w:t>
            </w:r>
            <w:r>
              <w:rPr>
                <w:rFonts w:ascii="宋体" w:hAnsi="宋体"/>
                <w:sz w:val="18"/>
                <w:szCs w:val="18"/>
              </w:rPr>
              <w:t>（</w:t>
            </w:r>
            <w:r>
              <w:rPr>
                <w:rFonts w:hint="eastAsia" w:ascii="宋体" w:hAnsi="宋体"/>
                <w:sz w:val="18"/>
                <w:szCs w:val="18"/>
              </w:rPr>
              <w:t>1</w:t>
            </w:r>
            <w:r>
              <w:rPr>
                <w:rFonts w:ascii="宋体" w:hAnsi="宋体"/>
                <w:sz w:val="18"/>
                <w:szCs w:val="18"/>
              </w:rPr>
              <w:t>）</w:t>
            </w:r>
            <w:r>
              <w:rPr>
                <w:rFonts w:hint="eastAsia" w:ascii="宋体" w:hAnsi="宋体"/>
                <w:sz w:val="18"/>
                <w:szCs w:val="18"/>
              </w:rPr>
              <w:t>年度</w:t>
            </w:r>
            <w:r>
              <w:rPr>
                <w:rFonts w:ascii="宋体" w:hAnsi="宋体"/>
                <w:sz w:val="18"/>
                <w:szCs w:val="18"/>
              </w:rPr>
              <w:t>计划，</w:t>
            </w:r>
            <w:r>
              <w:rPr>
                <w:rFonts w:hint="eastAsia" w:ascii="宋体" w:hAnsi="宋体"/>
                <w:sz w:val="18"/>
                <w:szCs w:val="18"/>
              </w:rPr>
              <w:t>2分；（2）年度概况、业务统计数据、大事记，2分；（</w:t>
            </w:r>
            <w:r>
              <w:rPr>
                <w:rFonts w:ascii="宋体" w:hAnsi="宋体"/>
                <w:sz w:val="18"/>
                <w:szCs w:val="18"/>
              </w:rPr>
              <w:t>3</w:t>
            </w:r>
            <w:r>
              <w:rPr>
                <w:rFonts w:hint="eastAsia" w:ascii="宋体" w:hAnsi="宋体"/>
                <w:sz w:val="18"/>
                <w:szCs w:val="18"/>
              </w:rPr>
              <w:t>）年度计划和年报在图书馆网站发布，1分。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w:t>
            </w:r>
            <w:r>
              <w:rPr>
                <w:rFonts w:ascii="宋体" w:hAnsi="宋体"/>
                <w:sz w:val="18"/>
                <w:szCs w:val="18"/>
              </w:rPr>
              <w:t>9</w:t>
            </w:r>
            <w:r>
              <w:rPr>
                <w:rFonts w:hint="eastAsia" w:ascii="宋体" w:hAnsi="宋体"/>
                <w:sz w:val="18"/>
                <w:szCs w:val="18"/>
              </w:rPr>
              <w:t>.</w:t>
            </w:r>
            <w:r>
              <w:rPr>
                <w:rFonts w:ascii="宋体" w:hAnsi="宋体"/>
                <w:sz w:val="18"/>
                <w:szCs w:val="18"/>
              </w:rPr>
              <w:t>2</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岗位管理</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0-10</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widowControl/>
              <w:spacing w:line="240" w:lineRule="atLeast"/>
              <w:jc w:val="left"/>
              <w:rPr>
                <w:rFonts w:ascii="宋体" w:hAnsi="宋体" w:cs="宋体"/>
                <w:sz w:val="18"/>
                <w:szCs w:val="18"/>
              </w:rPr>
            </w:pPr>
            <w:r>
              <w:rPr>
                <w:rFonts w:hint="eastAsia" w:ascii="宋体" w:hAnsi="宋体" w:cs="宋体"/>
                <w:sz w:val="18"/>
                <w:szCs w:val="18"/>
              </w:rPr>
              <w:t>基本分项包括：（1）按需设岗，2分；（2）按岗聘用，2分；（3）竞争上岗，2分；（4）岗位责任制，2分；（5）考核与分配激励制度，2分。</w:t>
            </w:r>
          </w:p>
        </w:tc>
        <w:tc>
          <w:tcPr>
            <w:tcW w:w="883" w:type="dxa"/>
            <w:noWrap w:val="0"/>
            <w:vAlign w:val="center"/>
          </w:tcPr>
          <w:p>
            <w:pPr>
              <w:jc w:val="center"/>
              <w:rPr>
                <w:rFonts w:ascii="宋体" w:hAnsi="宋体"/>
                <w:sz w:val="18"/>
                <w:szCs w:val="18"/>
              </w:rPr>
            </w:pPr>
            <w:r>
              <w:rPr>
                <w:rFonts w:hint="eastAsia" w:ascii="宋体" w:hAnsi="宋体"/>
                <w:sz w:val="18"/>
                <w:szCs w:val="18"/>
              </w:rPr>
              <w:t>C2361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2.9.</w:t>
            </w:r>
            <w:r>
              <w:rPr>
                <w:rFonts w:ascii="宋体" w:hAnsi="宋体"/>
                <w:sz w:val="18"/>
                <w:szCs w:val="18"/>
              </w:rPr>
              <w:t>3</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年员工人均教育培训（学时）</w:t>
            </w:r>
          </w:p>
        </w:tc>
        <w:tc>
          <w:tcPr>
            <w:tcW w:w="789" w:type="dxa"/>
            <w:noWrap w:val="0"/>
            <w:vAlign w:val="center"/>
          </w:tcPr>
          <w:p>
            <w:pPr>
              <w:spacing w:line="240" w:lineRule="atLeast"/>
              <w:jc w:val="center"/>
              <w:rPr>
                <w:rFonts w:ascii="宋体" w:hAnsi="宋体"/>
                <w:sz w:val="18"/>
                <w:szCs w:val="18"/>
              </w:rPr>
            </w:pPr>
            <w:r>
              <w:rPr>
                <w:rFonts w:hint="eastAsia" w:ascii="宋体" w:hAnsi="宋体"/>
                <w:sz w:val="18"/>
                <w:szCs w:val="18"/>
              </w:rPr>
              <w:t>100</w:t>
            </w:r>
            <w:r>
              <w:rPr>
                <w:rFonts w:ascii="宋体" w:hAnsi="宋体"/>
                <w:sz w:val="18"/>
                <w:szCs w:val="18"/>
              </w:rPr>
              <w:br w:type="textWrapping"/>
            </w:r>
            <w:r>
              <w:rPr>
                <w:rFonts w:hint="eastAsia" w:ascii="宋体" w:hAnsi="宋体"/>
                <w:sz w:val="18"/>
                <w:szCs w:val="18"/>
              </w:rPr>
              <w:t>70</w:t>
            </w:r>
            <w:r>
              <w:rPr>
                <w:rFonts w:ascii="宋体" w:hAnsi="宋体"/>
                <w:sz w:val="18"/>
                <w:szCs w:val="18"/>
              </w:rPr>
              <w:br w:type="textWrapping"/>
            </w:r>
            <w:r>
              <w:rPr>
                <w:rFonts w:hint="eastAsia" w:ascii="宋体" w:hAnsi="宋体"/>
                <w:sz w:val="18"/>
                <w:szCs w:val="18"/>
              </w:rPr>
              <w:t>50</w:t>
            </w: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5</w:t>
            </w:r>
          </w:p>
          <w:p>
            <w:pPr>
              <w:spacing w:line="240" w:lineRule="atLeast"/>
              <w:jc w:val="center"/>
              <w:rPr>
                <w:rFonts w:ascii="宋体" w:hAnsi="宋体"/>
                <w:sz w:val="18"/>
                <w:szCs w:val="18"/>
              </w:rPr>
            </w:pPr>
            <w:r>
              <w:rPr>
                <w:rFonts w:hint="eastAsia" w:ascii="宋体" w:hAnsi="宋体"/>
                <w:sz w:val="18"/>
                <w:szCs w:val="18"/>
              </w:rPr>
              <w:t>4</w:t>
            </w:r>
          </w:p>
          <w:p>
            <w:pPr>
              <w:spacing w:line="240" w:lineRule="atLeast"/>
              <w:jc w:val="center"/>
              <w:rPr>
                <w:rFonts w:ascii="宋体" w:hAnsi="宋体"/>
                <w:sz w:val="18"/>
                <w:szCs w:val="18"/>
              </w:rPr>
            </w:pPr>
            <w:r>
              <w:rPr>
                <w:rFonts w:hint="eastAsia" w:ascii="宋体" w:hAnsi="宋体"/>
                <w:sz w:val="18"/>
                <w:szCs w:val="18"/>
              </w:rPr>
              <w:t>3</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计算方法：全馆员工年度接受岗位培训、继续教育的总学时/全馆员工总人数。</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2.9.</w:t>
            </w:r>
            <w:r>
              <w:rPr>
                <w:rFonts w:ascii="宋体" w:hAnsi="宋体"/>
                <w:sz w:val="18"/>
                <w:szCs w:val="18"/>
              </w:rPr>
              <w:t>4</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员工能力评估</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10</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基本分项包括：（1）员工获得市及以上权威（指专业学会，政府组织）专业机构的专业培训及资质证明5个以上，</w:t>
            </w:r>
            <w:r>
              <w:rPr>
                <w:rFonts w:ascii="宋体" w:hAnsi="宋体"/>
                <w:sz w:val="18"/>
                <w:szCs w:val="18"/>
              </w:rPr>
              <w:t>5</w:t>
            </w:r>
            <w:r>
              <w:rPr>
                <w:rFonts w:hint="eastAsia" w:ascii="宋体" w:hAnsi="宋体"/>
                <w:sz w:val="18"/>
                <w:szCs w:val="18"/>
              </w:rPr>
              <w:t>分；（2）有培训资质证明的员工占全馆员工的比达5%，5分。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b/>
                <w:sz w:val="18"/>
                <w:szCs w:val="18"/>
              </w:rPr>
            </w:pPr>
            <w:r>
              <w:rPr>
                <w:rFonts w:hint="eastAsia" w:ascii="宋体" w:hAnsi="宋体"/>
                <w:b/>
                <w:sz w:val="18"/>
                <w:szCs w:val="18"/>
              </w:rPr>
              <w:t>2.1</w:t>
            </w:r>
            <w:r>
              <w:rPr>
                <w:rFonts w:ascii="宋体" w:hAnsi="宋体"/>
                <w:b/>
                <w:sz w:val="18"/>
                <w:szCs w:val="18"/>
              </w:rPr>
              <w:t>0</w:t>
            </w:r>
          </w:p>
        </w:tc>
        <w:tc>
          <w:tcPr>
            <w:tcW w:w="1135" w:type="dxa"/>
            <w:noWrap w:val="0"/>
            <w:vAlign w:val="center"/>
          </w:tcPr>
          <w:p>
            <w:pPr>
              <w:spacing w:line="240" w:lineRule="atLeast"/>
              <w:jc w:val="center"/>
              <w:rPr>
                <w:rFonts w:ascii="宋体" w:hAnsi="宋体"/>
                <w:b/>
                <w:sz w:val="18"/>
                <w:szCs w:val="18"/>
              </w:rPr>
            </w:pPr>
            <w:r>
              <w:rPr>
                <w:rFonts w:hint="eastAsia" w:ascii="宋体" w:hAnsi="宋体"/>
                <w:b/>
                <w:sz w:val="18"/>
                <w:szCs w:val="18"/>
              </w:rPr>
              <w:t>财务、资产与档案管理</w:t>
            </w:r>
          </w:p>
        </w:tc>
        <w:tc>
          <w:tcPr>
            <w:tcW w:w="1134" w:type="dxa"/>
            <w:noWrap w:val="0"/>
            <w:vAlign w:val="center"/>
          </w:tcPr>
          <w:p>
            <w:pPr>
              <w:spacing w:line="240" w:lineRule="atLeast"/>
              <w:jc w:val="center"/>
              <w:rPr>
                <w:rFonts w:ascii="宋体" w:hAnsi="宋体"/>
                <w:sz w:val="18"/>
                <w:szCs w:val="18"/>
              </w:rPr>
            </w:pP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b/>
                <w:sz w:val="18"/>
                <w:szCs w:val="18"/>
              </w:rPr>
              <w:t>30</w:t>
            </w:r>
          </w:p>
        </w:tc>
        <w:tc>
          <w:tcPr>
            <w:tcW w:w="911" w:type="dxa"/>
            <w:noWrap w:val="0"/>
            <w:vAlign w:val="center"/>
          </w:tcPr>
          <w:p>
            <w:pPr>
              <w:spacing w:line="240" w:lineRule="atLeast"/>
              <w:jc w:val="center"/>
              <w:rPr>
                <w:rFonts w:ascii="宋体" w:hAnsi="宋体"/>
                <w:b/>
                <w:sz w:val="18"/>
                <w:szCs w:val="18"/>
              </w:rPr>
            </w:pPr>
          </w:p>
        </w:tc>
        <w:tc>
          <w:tcPr>
            <w:tcW w:w="3908" w:type="dxa"/>
            <w:noWrap w:val="0"/>
            <w:vAlign w:val="center"/>
          </w:tcPr>
          <w:p>
            <w:pPr>
              <w:spacing w:line="240" w:lineRule="atLeast"/>
              <w:rPr>
                <w:rFonts w:ascii="宋体" w:hAnsi="宋体"/>
                <w:sz w:val="18"/>
                <w:szCs w:val="18"/>
              </w:rPr>
            </w:pP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2.1</w:t>
            </w:r>
            <w:r>
              <w:rPr>
                <w:rFonts w:ascii="宋体" w:hAnsi="宋体"/>
                <w:sz w:val="18"/>
                <w:szCs w:val="18"/>
              </w:rPr>
              <w:t>0</w:t>
            </w:r>
            <w:r>
              <w:rPr>
                <w:rFonts w:hint="eastAsia" w:ascii="宋体" w:hAnsi="宋体"/>
                <w:sz w:val="18"/>
                <w:szCs w:val="18"/>
              </w:rPr>
              <w:t>.1</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财务管理</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10</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基本分项包括：（1）</w:t>
            </w:r>
            <w:r>
              <w:rPr>
                <w:rFonts w:ascii="宋体" w:hAnsi="宋体"/>
                <w:sz w:val="18"/>
                <w:szCs w:val="18"/>
              </w:rPr>
              <w:t>制度建设</w:t>
            </w:r>
            <w:r>
              <w:rPr>
                <w:rFonts w:hint="eastAsia" w:ascii="宋体" w:hAnsi="宋体"/>
                <w:sz w:val="18"/>
                <w:szCs w:val="18"/>
              </w:rPr>
              <w:t>、</w:t>
            </w:r>
            <w:r>
              <w:rPr>
                <w:rFonts w:ascii="宋体" w:hAnsi="宋体"/>
                <w:sz w:val="18"/>
                <w:szCs w:val="18"/>
              </w:rPr>
              <w:t>监督机制</w:t>
            </w:r>
            <w:r>
              <w:rPr>
                <w:rFonts w:hint="eastAsia" w:ascii="宋体" w:hAnsi="宋体"/>
                <w:sz w:val="18"/>
                <w:szCs w:val="18"/>
              </w:rPr>
              <w:t>及</w:t>
            </w:r>
            <w:r>
              <w:rPr>
                <w:rFonts w:ascii="宋体" w:hAnsi="宋体"/>
                <w:sz w:val="18"/>
                <w:szCs w:val="18"/>
              </w:rPr>
              <w:t>执行情况</w:t>
            </w:r>
            <w:r>
              <w:rPr>
                <w:rFonts w:hint="eastAsia" w:ascii="宋体" w:hAnsi="宋体"/>
                <w:sz w:val="18"/>
                <w:szCs w:val="18"/>
              </w:rPr>
              <w:t>，</w:t>
            </w:r>
            <w:r>
              <w:rPr>
                <w:rFonts w:ascii="宋体" w:hAnsi="宋体"/>
                <w:sz w:val="18"/>
                <w:szCs w:val="18"/>
              </w:rPr>
              <w:t>6</w:t>
            </w:r>
            <w:r>
              <w:rPr>
                <w:rFonts w:hint="eastAsia" w:ascii="宋体" w:hAnsi="宋体"/>
                <w:sz w:val="18"/>
                <w:szCs w:val="18"/>
              </w:rPr>
              <w:t>分；（2）报告经费</w:t>
            </w:r>
            <w:r>
              <w:rPr>
                <w:rFonts w:ascii="宋体" w:hAnsi="宋体"/>
                <w:sz w:val="18"/>
                <w:szCs w:val="18"/>
              </w:rPr>
              <w:t>使用情况</w:t>
            </w:r>
            <w:r>
              <w:rPr>
                <w:rFonts w:hint="eastAsia" w:ascii="宋体" w:hAnsi="宋体"/>
                <w:sz w:val="18"/>
                <w:szCs w:val="18"/>
              </w:rPr>
              <w:t>，</w:t>
            </w:r>
            <w:r>
              <w:rPr>
                <w:rFonts w:ascii="宋体" w:hAnsi="宋体"/>
                <w:sz w:val="18"/>
                <w:szCs w:val="18"/>
              </w:rPr>
              <w:t>2</w:t>
            </w:r>
            <w:r>
              <w:rPr>
                <w:rFonts w:hint="eastAsia" w:ascii="宋体" w:hAnsi="宋体"/>
                <w:sz w:val="18"/>
                <w:szCs w:val="18"/>
              </w:rPr>
              <w:t>分；（3）专项经费专款专用，</w:t>
            </w:r>
            <w:r>
              <w:rPr>
                <w:rFonts w:ascii="宋体" w:hAnsi="宋体"/>
                <w:sz w:val="18"/>
                <w:szCs w:val="18"/>
              </w:rPr>
              <w:t>2</w:t>
            </w:r>
            <w:r>
              <w:rPr>
                <w:rFonts w:hint="eastAsia" w:ascii="宋体" w:hAnsi="宋体"/>
                <w:sz w:val="18"/>
                <w:szCs w:val="18"/>
              </w:rPr>
              <w:t>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2.10.2</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ascii="宋体" w:hAnsi="宋体"/>
                <w:sz w:val="18"/>
                <w:szCs w:val="18"/>
              </w:rPr>
              <w:t>国有资产</w:t>
            </w:r>
            <w:r>
              <w:rPr>
                <w:rFonts w:hint="eastAsia" w:ascii="宋体" w:hAnsi="宋体"/>
                <w:sz w:val="18"/>
                <w:szCs w:val="18"/>
              </w:rPr>
              <w:t>管理</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10</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 xml:space="preserve">基本分项包括：（1）制度建设，2分；（2）制度执行情况，4分；（3）国有资产管理，4分。 </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2.10.3</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档案管理</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0-10</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基本分项包括：（1）行政档案，5分；（2）业务档案，5分。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b/>
                <w:sz w:val="18"/>
                <w:szCs w:val="18"/>
              </w:rPr>
            </w:pPr>
            <w:r>
              <w:rPr>
                <w:rFonts w:hint="eastAsia" w:ascii="宋体" w:hAnsi="宋体"/>
                <w:b/>
                <w:sz w:val="18"/>
                <w:szCs w:val="18"/>
              </w:rPr>
              <w:t>2.1</w:t>
            </w:r>
            <w:r>
              <w:rPr>
                <w:rFonts w:ascii="宋体" w:hAnsi="宋体"/>
                <w:b/>
                <w:sz w:val="18"/>
                <w:szCs w:val="18"/>
              </w:rPr>
              <w:t>1</w:t>
            </w:r>
          </w:p>
        </w:tc>
        <w:tc>
          <w:tcPr>
            <w:tcW w:w="1135" w:type="dxa"/>
            <w:noWrap w:val="0"/>
            <w:vAlign w:val="center"/>
          </w:tcPr>
          <w:p>
            <w:pPr>
              <w:spacing w:line="240" w:lineRule="atLeast"/>
              <w:jc w:val="center"/>
              <w:rPr>
                <w:rFonts w:ascii="宋体" w:hAnsi="宋体"/>
                <w:b/>
                <w:sz w:val="18"/>
                <w:szCs w:val="18"/>
              </w:rPr>
            </w:pPr>
            <w:r>
              <w:rPr>
                <w:rFonts w:hint="eastAsia" w:ascii="宋体" w:hAnsi="宋体" w:cs="楷体"/>
                <w:b/>
                <w:sz w:val="18"/>
                <w:szCs w:val="18"/>
              </w:rPr>
              <w:t>安全与环境管理</w:t>
            </w:r>
          </w:p>
        </w:tc>
        <w:tc>
          <w:tcPr>
            <w:tcW w:w="1134" w:type="dxa"/>
            <w:noWrap w:val="0"/>
            <w:vAlign w:val="center"/>
          </w:tcPr>
          <w:p>
            <w:pPr>
              <w:spacing w:line="240" w:lineRule="atLeast"/>
              <w:jc w:val="center"/>
              <w:rPr>
                <w:rFonts w:ascii="宋体" w:hAnsi="宋体"/>
                <w:b/>
                <w:sz w:val="18"/>
                <w:szCs w:val="18"/>
              </w:rPr>
            </w:pPr>
          </w:p>
        </w:tc>
        <w:tc>
          <w:tcPr>
            <w:tcW w:w="789" w:type="dxa"/>
            <w:noWrap w:val="0"/>
            <w:vAlign w:val="center"/>
          </w:tcPr>
          <w:p>
            <w:pPr>
              <w:spacing w:line="240" w:lineRule="atLeast"/>
              <w:jc w:val="center"/>
              <w:rPr>
                <w:rFonts w:ascii="宋体" w:hAnsi="宋体"/>
                <w:b/>
                <w:sz w:val="18"/>
                <w:szCs w:val="18"/>
              </w:rPr>
            </w:pPr>
          </w:p>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hint="eastAsia" w:ascii="宋体" w:hAnsi="宋体"/>
                <w:b/>
                <w:sz w:val="18"/>
                <w:szCs w:val="18"/>
              </w:rPr>
              <w:t>20</w:t>
            </w:r>
          </w:p>
        </w:tc>
        <w:tc>
          <w:tcPr>
            <w:tcW w:w="911" w:type="dxa"/>
            <w:noWrap w:val="0"/>
            <w:vAlign w:val="center"/>
          </w:tcPr>
          <w:p>
            <w:pPr>
              <w:spacing w:line="240" w:lineRule="atLeast"/>
              <w:jc w:val="center"/>
              <w:rPr>
                <w:rFonts w:ascii="宋体" w:hAnsi="宋体"/>
                <w:b/>
                <w:sz w:val="18"/>
                <w:szCs w:val="18"/>
              </w:rPr>
            </w:pPr>
          </w:p>
        </w:tc>
        <w:tc>
          <w:tcPr>
            <w:tcW w:w="3908" w:type="dxa"/>
            <w:noWrap w:val="0"/>
            <w:vAlign w:val="center"/>
          </w:tcPr>
          <w:p>
            <w:pPr>
              <w:spacing w:line="240" w:lineRule="atLeast"/>
              <w:rPr>
                <w:rFonts w:ascii="宋体" w:hAnsi="宋体"/>
                <w:b/>
                <w:sz w:val="18"/>
                <w:szCs w:val="18"/>
              </w:rPr>
            </w:pPr>
          </w:p>
        </w:tc>
        <w:tc>
          <w:tcPr>
            <w:tcW w:w="883" w:type="dxa"/>
            <w:noWrap w:val="0"/>
            <w:vAlign w:val="center"/>
          </w:tcPr>
          <w:p>
            <w:pPr>
              <w:spacing w:line="240" w:lineRule="atLeast"/>
              <w:jc w:val="center"/>
              <w:rPr>
                <w:rFonts w:ascii="宋体" w:hAnsi="宋体"/>
                <w:b/>
                <w:sz w:val="18"/>
                <w:szCs w:val="18"/>
              </w:rPr>
            </w:pPr>
            <w:r>
              <w:rPr>
                <w:rFonts w:hint="eastAsia" w:ascii="宋体" w:hAnsi="宋体"/>
                <w:sz w:val="18"/>
                <w:szCs w:val="18"/>
              </w:rPr>
              <w:t>C2368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2.11.1</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安全管理</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-10</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基本分项包括：（1）消防，</w:t>
            </w:r>
            <w:r>
              <w:rPr>
                <w:rFonts w:ascii="宋体" w:hAnsi="宋体"/>
                <w:sz w:val="18"/>
                <w:szCs w:val="18"/>
              </w:rPr>
              <w:t>2</w:t>
            </w:r>
            <w:r>
              <w:rPr>
                <w:rFonts w:hint="eastAsia" w:ascii="宋体" w:hAnsi="宋体"/>
                <w:sz w:val="18"/>
                <w:szCs w:val="18"/>
              </w:rPr>
              <w:t>分；（2）保卫，</w:t>
            </w:r>
            <w:r>
              <w:rPr>
                <w:rFonts w:ascii="宋体" w:hAnsi="宋体"/>
                <w:sz w:val="18"/>
                <w:szCs w:val="18"/>
              </w:rPr>
              <w:t>2</w:t>
            </w:r>
            <w:r>
              <w:rPr>
                <w:rFonts w:hint="eastAsia" w:ascii="宋体" w:hAnsi="宋体"/>
                <w:sz w:val="18"/>
                <w:szCs w:val="18"/>
              </w:rPr>
              <w:t>分；（3）数据及网络安全，</w:t>
            </w:r>
            <w:r>
              <w:rPr>
                <w:rFonts w:ascii="宋体" w:hAnsi="宋体"/>
                <w:sz w:val="18"/>
                <w:szCs w:val="18"/>
              </w:rPr>
              <w:t>2</w:t>
            </w:r>
            <w:r>
              <w:rPr>
                <w:rFonts w:hint="eastAsia" w:ascii="宋体" w:hAnsi="宋体"/>
                <w:sz w:val="18"/>
                <w:szCs w:val="18"/>
              </w:rPr>
              <w:t>分；（4）应急预案，</w:t>
            </w:r>
            <w:r>
              <w:rPr>
                <w:rFonts w:ascii="宋体" w:hAnsi="宋体"/>
                <w:sz w:val="18"/>
                <w:szCs w:val="18"/>
              </w:rPr>
              <w:t>2</w:t>
            </w:r>
            <w:r>
              <w:rPr>
                <w:rFonts w:hint="eastAsia" w:ascii="宋体" w:hAnsi="宋体"/>
                <w:sz w:val="18"/>
                <w:szCs w:val="18"/>
              </w:rPr>
              <w:t>分；（</w:t>
            </w:r>
            <w:r>
              <w:rPr>
                <w:rFonts w:ascii="宋体" w:hAnsi="宋体"/>
                <w:sz w:val="18"/>
                <w:szCs w:val="18"/>
              </w:rPr>
              <w:t>5</w:t>
            </w:r>
            <w:r>
              <w:rPr>
                <w:rFonts w:hint="eastAsia" w:ascii="宋体" w:hAnsi="宋体"/>
                <w:sz w:val="18"/>
                <w:szCs w:val="18"/>
              </w:rPr>
              <w:t>）安全监控系统，2分。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2.11.2</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环境管理</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-10</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cs="宋体"/>
                <w:sz w:val="18"/>
                <w:szCs w:val="18"/>
              </w:rPr>
            </w:pPr>
            <w:r>
              <w:rPr>
                <w:rFonts w:hint="eastAsia" w:ascii="宋体" w:hAnsi="宋体"/>
                <w:sz w:val="18"/>
                <w:szCs w:val="18"/>
              </w:rPr>
              <w:t>基本分项包括：（1）环境整洁、美观、安静，3分；（2）标牌规范、标准，2分；（3）设施维护良好，2分；（4）节能减排措施，3分。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b/>
                <w:sz w:val="18"/>
                <w:szCs w:val="18"/>
              </w:rPr>
              <w:t>2.1</w:t>
            </w:r>
            <w:r>
              <w:rPr>
                <w:rFonts w:ascii="宋体" w:hAnsi="宋体"/>
                <w:b/>
                <w:sz w:val="18"/>
                <w:szCs w:val="18"/>
              </w:rPr>
              <w:t>2</w:t>
            </w:r>
          </w:p>
        </w:tc>
        <w:tc>
          <w:tcPr>
            <w:tcW w:w="1135" w:type="dxa"/>
            <w:noWrap w:val="0"/>
            <w:vAlign w:val="center"/>
          </w:tcPr>
          <w:p>
            <w:pPr>
              <w:spacing w:line="240" w:lineRule="atLeast"/>
              <w:jc w:val="center"/>
              <w:rPr>
                <w:rFonts w:ascii="宋体" w:hAnsi="宋体"/>
                <w:sz w:val="18"/>
                <w:szCs w:val="18"/>
              </w:rPr>
            </w:pPr>
            <w:r>
              <w:rPr>
                <w:rFonts w:hint="eastAsia" w:ascii="宋体" w:hAnsi="宋体"/>
                <w:b/>
                <w:sz w:val="18"/>
                <w:szCs w:val="18"/>
              </w:rPr>
              <w:t>业务管理</w:t>
            </w:r>
          </w:p>
        </w:tc>
        <w:tc>
          <w:tcPr>
            <w:tcW w:w="1134" w:type="dxa"/>
            <w:noWrap w:val="0"/>
            <w:vAlign w:val="center"/>
          </w:tcPr>
          <w:p>
            <w:pPr>
              <w:spacing w:line="240" w:lineRule="atLeast"/>
              <w:jc w:val="center"/>
              <w:rPr>
                <w:rFonts w:ascii="宋体" w:hAnsi="宋体"/>
                <w:sz w:val="18"/>
                <w:szCs w:val="18"/>
              </w:rPr>
            </w:pP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b/>
                <w:sz w:val="18"/>
                <w:szCs w:val="18"/>
              </w:rPr>
              <w:t>30</w:t>
            </w:r>
          </w:p>
        </w:tc>
        <w:tc>
          <w:tcPr>
            <w:tcW w:w="911" w:type="dxa"/>
            <w:noWrap w:val="0"/>
            <w:vAlign w:val="center"/>
          </w:tcPr>
          <w:p>
            <w:pPr>
              <w:spacing w:line="240" w:lineRule="atLeast"/>
              <w:jc w:val="center"/>
              <w:rPr>
                <w:rFonts w:ascii="宋体" w:hAnsi="宋体"/>
                <w:b/>
                <w:sz w:val="18"/>
                <w:szCs w:val="18"/>
              </w:rPr>
            </w:pPr>
            <w:r>
              <w:rPr>
                <w:rFonts w:ascii="宋体" w:hAnsi="宋体"/>
                <w:b/>
                <w:sz w:val="18"/>
                <w:szCs w:val="18"/>
              </w:rPr>
              <w:t>5</w:t>
            </w:r>
          </w:p>
        </w:tc>
        <w:tc>
          <w:tcPr>
            <w:tcW w:w="3908" w:type="dxa"/>
            <w:noWrap w:val="0"/>
            <w:vAlign w:val="center"/>
          </w:tcPr>
          <w:p>
            <w:pPr>
              <w:spacing w:line="240" w:lineRule="atLeast"/>
              <w:rPr>
                <w:rFonts w:ascii="宋体" w:hAnsi="宋体" w:cs="宋体"/>
                <w:sz w:val="18"/>
                <w:szCs w:val="18"/>
              </w:rPr>
            </w:pP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2.1</w:t>
            </w:r>
            <w:r>
              <w:rPr>
                <w:rFonts w:ascii="宋体" w:hAnsi="宋体"/>
                <w:sz w:val="18"/>
                <w:szCs w:val="18"/>
              </w:rPr>
              <w:t>2</w:t>
            </w:r>
            <w:r>
              <w:rPr>
                <w:rFonts w:hint="eastAsia" w:ascii="宋体" w:hAnsi="宋体"/>
                <w:sz w:val="18"/>
                <w:szCs w:val="18"/>
              </w:rPr>
              <w:t>.1</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业务统计分析</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0-10</w:t>
            </w:r>
          </w:p>
        </w:tc>
        <w:tc>
          <w:tcPr>
            <w:tcW w:w="911" w:type="dxa"/>
            <w:noWrap w:val="0"/>
            <w:vAlign w:val="top"/>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cs="楷体"/>
                <w:bCs/>
                <w:sz w:val="18"/>
                <w:szCs w:val="18"/>
              </w:rPr>
            </w:pPr>
            <w:r>
              <w:rPr>
                <w:rFonts w:hint="eastAsia" w:ascii="宋体" w:hAnsi="宋体" w:cs="楷体"/>
                <w:bCs/>
                <w:sz w:val="18"/>
                <w:szCs w:val="18"/>
              </w:rPr>
              <w:t>基本分项包括：（1）馆藏统计，</w:t>
            </w:r>
            <w:r>
              <w:rPr>
                <w:rFonts w:ascii="宋体" w:hAnsi="宋体" w:cs="楷体"/>
                <w:bCs/>
                <w:sz w:val="18"/>
                <w:szCs w:val="18"/>
              </w:rPr>
              <w:t>2</w:t>
            </w:r>
            <w:r>
              <w:rPr>
                <w:rFonts w:hint="eastAsia" w:ascii="宋体" w:hAnsi="宋体" w:cs="楷体"/>
                <w:bCs/>
                <w:sz w:val="18"/>
                <w:szCs w:val="18"/>
              </w:rPr>
              <w:t>分；（2）图书馆服务统计，2分；（</w:t>
            </w:r>
            <w:r>
              <w:rPr>
                <w:rFonts w:ascii="宋体" w:hAnsi="宋体" w:cs="楷体"/>
                <w:bCs/>
                <w:sz w:val="18"/>
                <w:szCs w:val="18"/>
              </w:rPr>
              <w:t>3</w:t>
            </w:r>
            <w:r>
              <w:rPr>
                <w:rFonts w:hint="eastAsia" w:ascii="宋体" w:hAnsi="宋体" w:cs="楷体"/>
                <w:bCs/>
                <w:sz w:val="18"/>
                <w:szCs w:val="18"/>
              </w:rPr>
              <w:t>）用户（读者</w:t>
            </w:r>
            <w:r>
              <w:rPr>
                <w:rFonts w:ascii="宋体" w:hAnsi="宋体" w:cs="楷体"/>
                <w:bCs/>
                <w:sz w:val="18"/>
                <w:szCs w:val="18"/>
              </w:rPr>
              <w:t>）</w:t>
            </w:r>
            <w:r>
              <w:rPr>
                <w:rFonts w:hint="eastAsia" w:ascii="宋体" w:hAnsi="宋体" w:cs="楷体"/>
                <w:bCs/>
                <w:sz w:val="18"/>
                <w:szCs w:val="18"/>
              </w:rPr>
              <w:t>统计，</w:t>
            </w:r>
            <w:r>
              <w:rPr>
                <w:rFonts w:ascii="宋体" w:hAnsi="宋体" w:cs="楷体"/>
                <w:bCs/>
                <w:sz w:val="18"/>
                <w:szCs w:val="18"/>
              </w:rPr>
              <w:t>2</w:t>
            </w:r>
            <w:r>
              <w:rPr>
                <w:rFonts w:hint="eastAsia" w:ascii="宋体" w:hAnsi="宋体" w:cs="楷体"/>
                <w:bCs/>
                <w:sz w:val="18"/>
                <w:szCs w:val="18"/>
              </w:rPr>
              <w:t>分；（</w:t>
            </w:r>
            <w:r>
              <w:rPr>
                <w:rFonts w:ascii="宋体" w:hAnsi="宋体" w:cs="楷体"/>
                <w:bCs/>
                <w:sz w:val="18"/>
                <w:szCs w:val="18"/>
              </w:rPr>
              <w:t>4</w:t>
            </w:r>
            <w:r>
              <w:rPr>
                <w:rFonts w:hint="eastAsia" w:ascii="宋体" w:hAnsi="宋体" w:cs="楷体"/>
                <w:bCs/>
                <w:sz w:val="18"/>
                <w:szCs w:val="18"/>
              </w:rPr>
              <w:t>）图书馆人员、</w:t>
            </w:r>
            <w:r>
              <w:rPr>
                <w:rFonts w:ascii="宋体" w:hAnsi="宋体" w:cs="楷体"/>
                <w:bCs/>
                <w:sz w:val="18"/>
                <w:szCs w:val="18"/>
              </w:rPr>
              <w:t>经费与设施设备</w:t>
            </w:r>
            <w:r>
              <w:rPr>
                <w:rFonts w:hint="eastAsia" w:ascii="宋体" w:hAnsi="宋体" w:cs="楷体"/>
                <w:bCs/>
                <w:sz w:val="18"/>
                <w:szCs w:val="18"/>
              </w:rPr>
              <w:t>，</w:t>
            </w:r>
            <w:r>
              <w:rPr>
                <w:rFonts w:ascii="宋体" w:hAnsi="宋体" w:cs="楷体"/>
                <w:bCs/>
                <w:sz w:val="18"/>
                <w:szCs w:val="18"/>
              </w:rPr>
              <w:t>2</w:t>
            </w:r>
            <w:r>
              <w:rPr>
                <w:rFonts w:hint="eastAsia" w:ascii="宋体" w:hAnsi="宋体" w:cs="楷体"/>
                <w:bCs/>
                <w:sz w:val="18"/>
                <w:szCs w:val="18"/>
              </w:rPr>
              <w:t>分；</w:t>
            </w:r>
            <w:r>
              <w:rPr>
                <w:rFonts w:hint="eastAsia" w:ascii="宋体" w:hAnsi="宋体"/>
                <w:sz w:val="18"/>
                <w:szCs w:val="18"/>
              </w:rPr>
              <w:t>（</w:t>
            </w:r>
            <w:r>
              <w:rPr>
                <w:rFonts w:ascii="宋体" w:hAnsi="宋体"/>
                <w:sz w:val="18"/>
                <w:szCs w:val="18"/>
              </w:rPr>
              <w:t>5</w:t>
            </w:r>
            <w:r>
              <w:rPr>
                <w:rFonts w:hint="eastAsia" w:ascii="宋体" w:hAnsi="宋体"/>
                <w:sz w:val="18"/>
                <w:szCs w:val="18"/>
              </w:rPr>
              <w:t>）有</w:t>
            </w:r>
            <w:r>
              <w:rPr>
                <w:rFonts w:ascii="宋体" w:hAnsi="宋体"/>
                <w:sz w:val="18"/>
                <w:szCs w:val="18"/>
              </w:rPr>
              <w:t>业务统计</w:t>
            </w:r>
            <w:r>
              <w:rPr>
                <w:rFonts w:hint="eastAsia" w:ascii="宋体" w:hAnsi="宋体"/>
                <w:sz w:val="18"/>
                <w:szCs w:val="18"/>
              </w:rPr>
              <w:t>分析报告，</w:t>
            </w:r>
            <w:r>
              <w:rPr>
                <w:rFonts w:ascii="宋体" w:hAnsi="宋体"/>
                <w:sz w:val="18"/>
                <w:szCs w:val="18"/>
              </w:rPr>
              <w:t>2</w:t>
            </w:r>
            <w:r>
              <w:rPr>
                <w:rFonts w:hint="eastAsia" w:ascii="宋体" w:hAnsi="宋体"/>
                <w:sz w:val="18"/>
                <w:szCs w:val="18"/>
              </w:rPr>
              <w:t>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2.1</w:t>
            </w:r>
            <w:r>
              <w:rPr>
                <w:rFonts w:ascii="宋体" w:hAnsi="宋体"/>
                <w:sz w:val="18"/>
                <w:szCs w:val="18"/>
              </w:rPr>
              <w:t>2</w:t>
            </w:r>
            <w:r>
              <w:rPr>
                <w:rFonts w:hint="eastAsia" w:ascii="宋体" w:hAnsi="宋体"/>
                <w:sz w:val="18"/>
                <w:szCs w:val="18"/>
              </w:rPr>
              <w:t>.2</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图书馆宣传</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10</w:t>
            </w:r>
          </w:p>
        </w:tc>
        <w:tc>
          <w:tcPr>
            <w:tcW w:w="911"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5</w:t>
            </w: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1.基本分项包括：（1）有宣传材料，5分；（2）媒体（包括报纸、电台、电视台、网络等）宣传数量达到年50篇次，5分。</w:t>
            </w:r>
          </w:p>
          <w:p>
            <w:pPr>
              <w:spacing w:line="240" w:lineRule="atLeast"/>
              <w:rPr>
                <w:rFonts w:ascii="宋体" w:hAnsi="宋体"/>
                <w:sz w:val="18"/>
                <w:szCs w:val="18"/>
              </w:rPr>
            </w:pPr>
            <w:r>
              <w:rPr>
                <w:rFonts w:hint="eastAsia" w:ascii="宋体" w:hAnsi="宋体"/>
                <w:sz w:val="18"/>
                <w:szCs w:val="18"/>
              </w:rPr>
              <w:t>2</w:t>
            </w:r>
            <w:r>
              <w:rPr>
                <w:rFonts w:ascii="宋体" w:hAnsi="宋体"/>
                <w:sz w:val="18"/>
                <w:szCs w:val="18"/>
              </w:rPr>
              <w:t>.</w:t>
            </w:r>
            <w:r>
              <w:rPr>
                <w:rFonts w:hint="eastAsia" w:ascii="宋体" w:hAnsi="宋体"/>
                <w:sz w:val="18"/>
                <w:szCs w:val="18"/>
              </w:rPr>
              <w:t>加分项共</w:t>
            </w:r>
            <w:r>
              <w:rPr>
                <w:rFonts w:ascii="宋体" w:hAnsi="宋体"/>
                <w:sz w:val="18"/>
                <w:szCs w:val="18"/>
              </w:rPr>
              <w:t>5</w:t>
            </w:r>
            <w:r>
              <w:rPr>
                <w:rFonts w:hint="eastAsia" w:ascii="宋体" w:hAnsi="宋体"/>
                <w:sz w:val="18"/>
                <w:szCs w:val="18"/>
              </w:rPr>
              <w:t>分：媒体宣传数量达到年</w:t>
            </w:r>
            <w:r>
              <w:rPr>
                <w:rFonts w:ascii="宋体" w:hAnsi="宋体"/>
                <w:sz w:val="18"/>
                <w:szCs w:val="18"/>
              </w:rPr>
              <w:t>3</w:t>
            </w:r>
            <w:r>
              <w:rPr>
                <w:rFonts w:hint="eastAsia" w:ascii="宋体" w:hAnsi="宋体"/>
                <w:sz w:val="18"/>
                <w:szCs w:val="18"/>
              </w:rPr>
              <w:t>00篇次且其中有若干篇次地市级及以上媒体报道，加</w:t>
            </w:r>
            <w:r>
              <w:rPr>
                <w:rFonts w:ascii="宋体" w:hAnsi="宋体"/>
                <w:sz w:val="18"/>
                <w:szCs w:val="18"/>
              </w:rPr>
              <w:t>3</w:t>
            </w:r>
            <w:r>
              <w:rPr>
                <w:rFonts w:hint="eastAsia" w:ascii="宋体" w:hAnsi="宋体"/>
                <w:sz w:val="18"/>
                <w:szCs w:val="18"/>
              </w:rPr>
              <w:t>分；达到年</w:t>
            </w:r>
            <w:r>
              <w:rPr>
                <w:rFonts w:ascii="宋体" w:hAnsi="宋体"/>
                <w:sz w:val="18"/>
                <w:szCs w:val="18"/>
              </w:rPr>
              <w:t>4</w:t>
            </w:r>
            <w:r>
              <w:rPr>
                <w:rFonts w:hint="eastAsia" w:ascii="宋体" w:hAnsi="宋体"/>
                <w:sz w:val="18"/>
                <w:szCs w:val="18"/>
              </w:rPr>
              <w:t>00篇次，</w:t>
            </w:r>
            <w:r>
              <w:rPr>
                <w:rFonts w:ascii="宋体" w:hAnsi="宋体"/>
                <w:sz w:val="18"/>
                <w:szCs w:val="18"/>
              </w:rPr>
              <w:t>且有国家级媒体报道，加5</w:t>
            </w:r>
            <w:r>
              <w:rPr>
                <w:rFonts w:hint="eastAsia" w:ascii="宋体" w:hAnsi="宋体"/>
                <w:sz w:val="18"/>
                <w:szCs w:val="18"/>
              </w:rPr>
              <w:t xml:space="preserve">分。 </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C237</w:t>
            </w:r>
            <w:r>
              <w:rPr>
                <w:rFonts w:ascii="宋体" w:hAnsi="宋体"/>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2.1</w:t>
            </w:r>
            <w:r>
              <w:rPr>
                <w:rFonts w:ascii="宋体" w:hAnsi="宋体"/>
                <w:sz w:val="18"/>
                <w:szCs w:val="18"/>
              </w:rPr>
              <w:t>2</w:t>
            </w:r>
            <w:r>
              <w:rPr>
                <w:rFonts w:hint="eastAsia" w:ascii="宋体" w:hAnsi="宋体"/>
                <w:sz w:val="18"/>
                <w:szCs w:val="18"/>
              </w:rPr>
              <w:t>.3</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用户管理</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10</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cs="宋体"/>
                <w:sz w:val="18"/>
                <w:szCs w:val="18"/>
              </w:rPr>
            </w:pPr>
            <w:r>
              <w:rPr>
                <w:rFonts w:hint="eastAsia" w:ascii="宋体" w:hAnsi="宋体"/>
                <w:sz w:val="18"/>
                <w:szCs w:val="18"/>
              </w:rPr>
              <w:t>基本分项包括：（1）证卡</w:t>
            </w:r>
            <w:r>
              <w:rPr>
                <w:rFonts w:ascii="宋体" w:hAnsi="宋体"/>
                <w:sz w:val="18"/>
                <w:szCs w:val="18"/>
              </w:rPr>
              <w:t>管理</w:t>
            </w:r>
            <w:r>
              <w:rPr>
                <w:rFonts w:hint="eastAsia" w:ascii="宋体" w:hAnsi="宋体"/>
                <w:sz w:val="18"/>
                <w:szCs w:val="18"/>
              </w:rPr>
              <w:t>，5分；（2）用户研究，5分。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C237</w:t>
            </w:r>
            <w:r>
              <w:rPr>
                <w:rFonts w:ascii="宋体" w:hAnsi="宋体"/>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b/>
                <w:sz w:val="18"/>
                <w:szCs w:val="18"/>
              </w:rPr>
            </w:pPr>
            <w:r>
              <w:rPr>
                <w:rFonts w:hint="eastAsia" w:ascii="宋体" w:hAnsi="宋体"/>
                <w:b/>
                <w:sz w:val="18"/>
                <w:szCs w:val="18"/>
              </w:rPr>
              <w:t>2.</w:t>
            </w:r>
            <w:r>
              <w:rPr>
                <w:rFonts w:ascii="宋体" w:hAnsi="宋体"/>
                <w:b/>
                <w:sz w:val="18"/>
                <w:szCs w:val="18"/>
              </w:rPr>
              <w:t>13</w:t>
            </w:r>
          </w:p>
        </w:tc>
        <w:tc>
          <w:tcPr>
            <w:tcW w:w="1135" w:type="dxa"/>
            <w:noWrap w:val="0"/>
            <w:vAlign w:val="center"/>
          </w:tcPr>
          <w:p>
            <w:pPr>
              <w:spacing w:line="240" w:lineRule="atLeast"/>
              <w:jc w:val="center"/>
              <w:rPr>
                <w:rFonts w:ascii="宋体" w:hAnsi="宋体"/>
                <w:b/>
                <w:sz w:val="18"/>
                <w:szCs w:val="18"/>
              </w:rPr>
            </w:pPr>
            <w:r>
              <w:rPr>
                <w:rFonts w:hint="eastAsia" w:ascii="宋体" w:hAnsi="宋体"/>
                <w:b/>
                <w:sz w:val="18"/>
                <w:szCs w:val="18"/>
              </w:rPr>
              <w:t>业务研究</w:t>
            </w:r>
          </w:p>
        </w:tc>
        <w:tc>
          <w:tcPr>
            <w:tcW w:w="1134" w:type="dxa"/>
            <w:noWrap w:val="0"/>
            <w:vAlign w:val="center"/>
          </w:tcPr>
          <w:p>
            <w:pPr>
              <w:spacing w:line="240" w:lineRule="atLeast"/>
              <w:jc w:val="center"/>
              <w:rPr>
                <w:rFonts w:ascii="宋体" w:hAnsi="宋体"/>
                <w:b/>
                <w:sz w:val="18"/>
                <w:szCs w:val="18"/>
              </w:rPr>
            </w:pP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hint="eastAsia" w:ascii="宋体" w:hAnsi="宋体"/>
                <w:b/>
                <w:sz w:val="18"/>
                <w:szCs w:val="18"/>
              </w:rPr>
              <w:t>10</w:t>
            </w:r>
          </w:p>
        </w:tc>
        <w:tc>
          <w:tcPr>
            <w:tcW w:w="911" w:type="dxa"/>
            <w:noWrap w:val="0"/>
            <w:vAlign w:val="center"/>
          </w:tcPr>
          <w:p>
            <w:pPr>
              <w:spacing w:line="240" w:lineRule="atLeast"/>
              <w:jc w:val="center"/>
              <w:rPr>
                <w:rFonts w:ascii="宋体" w:hAnsi="宋体"/>
                <w:b/>
                <w:sz w:val="18"/>
                <w:szCs w:val="18"/>
              </w:rPr>
            </w:pPr>
            <w:r>
              <w:rPr>
                <w:rFonts w:hint="eastAsia" w:ascii="宋体" w:hAnsi="宋体"/>
                <w:b/>
                <w:sz w:val="18"/>
                <w:szCs w:val="18"/>
              </w:rPr>
              <w:t>5</w:t>
            </w:r>
          </w:p>
        </w:tc>
        <w:tc>
          <w:tcPr>
            <w:tcW w:w="3908" w:type="dxa"/>
            <w:noWrap w:val="0"/>
            <w:vAlign w:val="center"/>
          </w:tcPr>
          <w:p>
            <w:pPr>
              <w:spacing w:line="240" w:lineRule="atLeast"/>
              <w:rPr>
                <w:rFonts w:ascii="宋体" w:hAnsi="宋体"/>
                <w:b/>
                <w:sz w:val="18"/>
                <w:szCs w:val="18"/>
              </w:rPr>
            </w:pPr>
          </w:p>
        </w:tc>
        <w:tc>
          <w:tcPr>
            <w:tcW w:w="883" w:type="dxa"/>
            <w:noWrap w:val="0"/>
            <w:vAlign w:val="center"/>
          </w:tcPr>
          <w:p>
            <w:pPr>
              <w:spacing w:line="240" w:lineRule="atLeast"/>
              <w:jc w:val="center"/>
              <w:rPr>
                <w:rFonts w:ascii="宋体" w:hAnsi="宋体"/>
                <w:b/>
                <w:sz w:val="18"/>
                <w:szCs w:val="18"/>
              </w:rPr>
            </w:pPr>
            <w:r>
              <w:rPr>
                <w:rFonts w:hint="eastAsia" w:ascii="宋体" w:hAnsi="宋体"/>
                <w:sz w:val="18"/>
                <w:szCs w:val="18"/>
              </w:rPr>
              <w:t>C2375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w:t>
            </w:r>
            <w:r>
              <w:rPr>
                <w:rFonts w:ascii="宋体" w:hAnsi="宋体"/>
                <w:sz w:val="18"/>
                <w:szCs w:val="18"/>
              </w:rPr>
              <w:t>1</w:t>
            </w:r>
            <w:r>
              <w:rPr>
                <w:rFonts w:hint="eastAsia" w:ascii="宋体" w:hAnsi="宋体"/>
                <w:sz w:val="18"/>
                <w:szCs w:val="18"/>
              </w:rPr>
              <w:t>3.1</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图书馆业务研究的组织管理</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3</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基本分项包括：（1）图书馆领导重视，1分</w:t>
            </w:r>
            <w:r>
              <w:rPr>
                <w:rFonts w:ascii="宋体" w:hAnsi="宋体"/>
                <w:sz w:val="18"/>
                <w:szCs w:val="18"/>
              </w:rPr>
              <w:t>；</w:t>
            </w:r>
            <w:r>
              <w:rPr>
                <w:rFonts w:hint="eastAsia" w:ascii="宋体" w:hAnsi="宋体"/>
                <w:sz w:val="18"/>
                <w:szCs w:val="18"/>
              </w:rPr>
              <w:t>（2）业务研究激励制度，2分。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w:t>
            </w:r>
            <w:r>
              <w:rPr>
                <w:rFonts w:ascii="宋体" w:hAnsi="宋体"/>
                <w:sz w:val="18"/>
                <w:szCs w:val="18"/>
              </w:rPr>
              <w:t>7</w:t>
            </w:r>
            <w:r>
              <w:rPr>
                <w:rFonts w:hint="eastAsia" w:ascii="宋体" w:hAnsi="宋体"/>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w:t>
            </w:r>
            <w:r>
              <w:rPr>
                <w:rFonts w:ascii="宋体" w:hAnsi="宋体"/>
                <w:sz w:val="18"/>
                <w:szCs w:val="18"/>
              </w:rPr>
              <w:t>1</w:t>
            </w:r>
            <w:r>
              <w:rPr>
                <w:rFonts w:hint="eastAsia" w:ascii="宋体" w:hAnsi="宋体"/>
                <w:sz w:val="18"/>
                <w:szCs w:val="18"/>
              </w:rPr>
              <w:t>3.2</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馆内业务研究活动</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0-2</w:t>
            </w:r>
          </w:p>
        </w:tc>
        <w:tc>
          <w:tcPr>
            <w:tcW w:w="911" w:type="dxa"/>
            <w:noWrap w:val="0"/>
            <w:vAlign w:val="center"/>
          </w:tcPr>
          <w:p>
            <w:pPr>
              <w:spacing w:line="240" w:lineRule="atLeast"/>
              <w:jc w:val="center"/>
              <w:rPr>
                <w:rFonts w:ascii="宋体" w:hAnsi="宋体"/>
                <w:sz w:val="18"/>
                <w:szCs w:val="18"/>
              </w:rPr>
            </w:pPr>
          </w:p>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基本分项包括：（1）学术研讨会，1分；（2）研究报告，1分。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w:t>
            </w:r>
            <w:r>
              <w:rPr>
                <w:rFonts w:ascii="宋体" w:hAnsi="宋体"/>
                <w:sz w:val="18"/>
                <w:szCs w:val="18"/>
              </w:rPr>
              <w:t>1</w:t>
            </w:r>
            <w:r>
              <w:rPr>
                <w:rFonts w:hint="eastAsia" w:ascii="宋体" w:hAnsi="宋体"/>
                <w:sz w:val="18"/>
                <w:szCs w:val="18"/>
              </w:rPr>
              <w:t>3.3</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参加馆外学术和业务活动</w:t>
            </w:r>
          </w:p>
        </w:tc>
        <w:tc>
          <w:tcPr>
            <w:tcW w:w="789" w:type="dxa"/>
            <w:noWrap w:val="0"/>
            <w:vAlign w:val="center"/>
          </w:tcPr>
          <w:p>
            <w:pPr>
              <w:spacing w:line="240" w:lineRule="atLeast"/>
              <w:jc w:val="center"/>
              <w:rPr>
                <w:rFonts w:ascii="宋体" w:hAnsi="宋体"/>
                <w:sz w:val="18"/>
                <w:szCs w:val="18"/>
              </w:rPr>
            </w:pPr>
          </w:p>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0-5</w:t>
            </w:r>
          </w:p>
        </w:tc>
        <w:tc>
          <w:tcPr>
            <w:tcW w:w="911" w:type="dxa"/>
            <w:noWrap w:val="0"/>
            <w:vAlign w:val="center"/>
          </w:tcPr>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5</w:t>
            </w:r>
          </w:p>
        </w:tc>
        <w:tc>
          <w:tcPr>
            <w:tcW w:w="3908" w:type="dxa"/>
            <w:noWrap w:val="0"/>
            <w:vAlign w:val="center"/>
          </w:tcPr>
          <w:p>
            <w:pPr>
              <w:numPr>
                <w:ilvl w:val="0"/>
                <w:numId w:val="2"/>
              </w:numPr>
              <w:spacing w:line="240" w:lineRule="atLeast"/>
              <w:rPr>
                <w:rFonts w:ascii="宋体" w:hAnsi="宋体"/>
                <w:sz w:val="18"/>
                <w:szCs w:val="18"/>
              </w:rPr>
            </w:pPr>
            <w:r>
              <w:rPr>
                <w:rFonts w:hint="eastAsia" w:ascii="宋体" w:hAnsi="宋体"/>
                <w:sz w:val="18"/>
                <w:szCs w:val="18"/>
              </w:rPr>
              <w:t>基本分项包括：（1）参加全市性学术和业务活动达到年5次，2分；（2）参加全省性学术和业务活动达到年2次，3分。</w:t>
            </w:r>
          </w:p>
          <w:p>
            <w:pPr>
              <w:numPr>
                <w:ilvl w:val="0"/>
                <w:numId w:val="2"/>
              </w:numPr>
              <w:spacing w:line="240" w:lineRule="atLeast"/>
              <w:rPr>
                <w:rFonts w:ascii="宋体" w:hAnsi="宋体"/>
                <w:sz w:val="18"/>
                <w:szCs w:val="18"/>
              </w:rPr>
            </w:pPr>
            <w:r>
              <w:rPr>
                <w:rFonts w:hint="eastAsia" w:ascii="宋体" w:hAnsi="宋体"/>
                <w:sz w:val="18"/>
                <w:szCs w:val="18"/>
              </w:rPr>
              <w:t>加分项：参加全国性学术和业务活动达到年2次，加5分。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b/>
                <w:sz w:val="18"/>
                <w:szCs w:val="18"/>
              </w:rPr>
            </w:pPr>
            <w:r>
              <w:rPr>
                <w:rFonts w:hint="eastAsia" w:ascii="宋体" w:hAnsi="宋体"/>
                <w:b/>
                <w:sz w:val="18"/>
                <w:szCs w:val="18"/>
              </w:rPr>
              <w:t>2.</w:t>
            </w:r>
            <w:r>
              <w:rPr>
                <w:rFonts w:ascii="宋体" w:hAnsi="宋体"/>
                <w:b/>
                <w:sz w:val="18"/>
                <w:szCs w:val="18"/>
              </w:rPr>
              <w:t>14</w:t>
            </w:r>
          </w:p>
        </w:tc>
        <w:tc>
          <w:tcPr>
            <w:tcW w:w="1135" w:type="dxa"/>
            <w:noWrap w:val="0"/>
            <w:vAlign w:val="center"/>
          </w:tcPr>
          <w:p>
            <w:pPr>
              <w:spacing w:line="240" w:lineRule="atLeast"/>
              <w:jc w:val="center"/>
              <w:rPr>
                <w:rFonts w:ascii="宋体" w:hAnsi="宋体"/>
                <w:b/>
                <w:sz w:val="18"/>
                <w:szCs w:val="18"/>
              </w:rPr>
            </w:pPr>
            <w:r>
              <w:rPr>
                <w:rFonts w:hint="eastAsia" w:ascii="宋体" w:hAnsi="宋体" w:cs="楷体"/>
                <w:b/>
                <w:sz w:val="18"/>
                <w:szCs w:val="18"/>
              </w:rPr>
              <w:t>组织文化和表彰奖励</w:t>
            </w:r>
          </w:p>
        </w:tc>
        <w:tc>
          <w:tcPr>
            <w:tcW w:w="1134" w:type="dxa"/>
            <w:noWrap w:val="0"/>
            <w:vAlign w:val="center"/>
          </w:tcPr>
          <w:p>
            <w:pPr>
              <w:spacing w:line="240" w:lineRule="atLeast"/>
              <w:jc w:val="center"/>
              <w:rPr>
                <w:rFonts w:ascii="宋体" w:hAnsi="宋体"/>
                <w:b/>
                <w:sz w:val="18"/>
                <w:szCs w:val="18"/>
              </w:rPr>
            </w:pP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ascii="宋体" w:hAnsi="宋体"/>
                <w:b/>
                <w:sz w:val="18"/>
                <w:szCs w:val="18"/>
              </w:rPr>
              <w:t>5</w:t>
            </w:r>
          </w:p>
        </w:tc>
        <w:tc>
          <w:tcPr>
            <w:tcW w:w="911" w:type="dxa"/>
            <w:noWrap w:val="0"/>
            <w:vAlign w:val="center"/>
          </w:tcPr>
          <w:p>
            <w:pPr>
              <w:spacing w:line="240" w:lineRule="atLeast"/>
              <w:jc w:val="center"/>
              <w:rPr>
                <w:rFonts w:ascii="宋体" w:hAnsi="宋体"/>
                <w:b/>
                <w:sz w:val="18"/>
                <w:szCs w:val="18"/>
              </w:rPr>
            </w:pPr>
            <w:r>
              <w:rPr>
                <w:rFonts w:ascii="宋体" w:hAnsi="宋体"/>
                <w:b/>
                <w:sz w:val="18"/>
                <w:szCs w:val="18"/>
              </w:rPr>
              <w:t>25</w:t>
            </w:r>
          </w:p>
        </w:tc>
        <w:tc>
          <w:tcPr>
            <w:tcW w:w="3908" w:type="dxa"/>
            <w:noWrap w:val="0"/>
            <w:vAlign w:val="center"/>
          </w:tcPr>
          <w:p>
            <w:pPr>
              <w:spacing w:line="240" w:lineRule="atLeast"/>
              <w:rPr>
                <w:rFonts w:ascii="宋体" w:hAnsi="宋体"/>
                <w:b/>
                <w:sz w:val="18"/>
                <w:szCs w:val="18"/>
              </w:rPr>
            </w:pPr>
          </w:p>
        </w:tc>
        <w:tc>
          <w:tcPr>
            <w:tcW w:w="883" w:type="dxa"/>
            <w:noWrap w:val="0"/>
            <w:vAlign w:val="center"/>
          </w:tcPr>
          <w:p>
            <w:pPr>
              <w:spacing w:line="240" w:lineRule="atLeast"/>
              <w:jc w:val="center"/>
              <w:rPr>
                <w:rFonts w:ascii="宋体" w:hAnsi="宋体"/>
                <w:b/>
                <w:sz w:val="18"/>
                <w:szCs w:val="18"/>
              </w:rPr>
            </w:pPr>
            <w:r>
              <w:rPr>
                <w:rFonts w:hint="eastAsia" w:ascii="宋体" w:hAnsi="宋体"/>
                <w:sz w:val="18"/>
                <w:szCs w:val="18"/>
              </w:rPr>
              <w:t>C2379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2.1</w:t>
            </w:r>
            <w:r>
              <w:rPr>
                <w:rFonts w:ascii="宋体" w:hAnsi="宋体"/>
                <w:sz w:val="18"/>
                <w:szCs w:val="18"/>
              </w:rPr>
              <w:t>4</w:t>
            </w:r>
            <w:r>
              <w:rPr>
                <w:rFonts w:hint="eastAsia" w:ascii="宋体" w:hAnsi="宋体"/>
                <w:sz w:val="18"/>
                <w:szCs w:val="18"/>
              </w:rPr>
              <w:t>.1</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cs="楷体"/>
                <w:sz w:val="18"/>
                <w:szCs w:val="18"/>
              </w:rPr>
              <w:t>使命</w:t>
            </w:r>
            <w:r>
              <w:rPr>
                <w:rFonts w:ascii="宋体" w:hAnsi="宋体" w:cs="楷体"/>
                <w:sz w:val="18"/>
                <w:szCs w:val="18"/>
              </w:rPr>
              <w:t>、愿景与</w:t>
            </w:r>
            <w:r>
              <w:rPr>
                <w:rFonts w:hint="eastAsia" w:ascii="宋体" w:hAnsi="宋体" w:cs="楷体"/>
                <w:sz w:val="18"/>
                <w:szCs w:val="18"/>
              </w:rPr>
              <w:t>团队建设</w:t>
            </w:r>
          </w:p>
        </w:tc>
        <w:tc>
          <w:tcPr>
            <w:tcW w:w="789"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cs="楷体"/>
                <w:sz w:val="18"/>
                <w:szCs w:val="18"/>
              </w:rPr>
              <w:t>0-5</w:t>
            </w:r>
          </w:p>
        </w:tc>
        <w:tc>
          <w:tcPr>
            <w:tcW w:w="911" w:type="dxa"/>
            <w:noWrap w:val="0"/>
            <w:vAlign w:val="center"/>
          </w:tcPr>
          <w:p>
            <w:pPr>
              <w:spacing w:line="240" w:lineRule="atLeast"/>
              <w:jc w:val="center"/>
              <w:rPr>
                <w:rFonts w:ascii="宋体" w:hAnsi="宋体"/>
                <w:sz w:val="18"/>
                <w:szCs w:val="18"/>
              </w:rPr>
            </w:pPr>
          </w:p>
        </w:tc>
        <w:tc>
          <w:tcPr>
            <w:tcW w:w="3908" w:type="dxa"/>
            <w:noWrap w:val="0"/>
            <w:vAlign w:val="center"/>
          </w:tcPr>
          <w:p>
            <w:pPr>
              <w:spacing w:line="240" w:lineRule="atLeast"/>
              <w:rPr>
                <w:rFonts w:ascii="宋体" w:hAnsi="宋体"/>
                <w:sz w:val="18"/>
                <w:szCs w:val="18"/>
              </w:rPr>
            </w:pPr>
            <w:r>
              <w:rPr>
                <w:rFonts w:hint="eastAsia" w:ascii="宋体" w:hAnsi="宋体" w:cs="楷体"/>
                <w:bCs/>
                <w:sz w:val="18"/>
                <w:szCs w:val="18"/>
              </w:rPr>
              <w:t>基本分项包括：（1）有</w:t>
            </w:r>
            <w:r>
              <w:rPr>
                <w:rFonts w:ascii="宋体" w:hAnsi="宋体" w:cs="楷体"/>
                <w:bCs/>
                <w:sz w:val="18"/>
                <w:szCs w:val="18"/>
              </w:rPr>
              <w:t>使命</w:t>
            </w:r>
            <w:r>
              <w:rPr>
                <w:rFonts w:hint="eastAsia" w:ascii="宋体" w:hAnsi="宋体" w:cs="楷体"/>
                <w:bCs/>
                <w:sz w:val="18"/>
                <w:szCs w:val="18"/>
              </w:rPr>
              <w:t>、</w:t>
            </w:r>
            <w:r>
              <w:rPr>
                <w:rFonts w:ascii="宋体" w:hAnsi="宋体" w:cs="楷体"/>
                <w:bCs/>
                <w:sz w:val="18"/>
                <w:szCs w:val="18"/>
              </w:rPr>
              <w:t>愿景</w:t>
            </w:r>
            <w:r>
              <w:rPr>
                <w:rFonts w:hint="eastAsia" w:ascii="宋体" w:hAnsi="宋体" w:cs="楷体"/>
                <w:bCs/>
                <w:sz w:val="18"/>
                <w:szCs w:val="18"/>
              </w:rPr>
              <w:t>，1分</w:t>
            </w:r>
            <w:r>
              <w:rPr>
                <w:rFonts w:ascii="宋体" w:hAnsi="宋体" w:cs="楷体"/>
                <w:bCs/>
                <w:sz w:val="18"/>
                <w:szCs w:val="18"/>
              </w:rPr>
              <w:t>；（</w:t>
            </w:r>
            <w:r>
              <w:rPr>
                <w:rFonts w:hint="eastAsia" w:ascii="宋体" w:hAnsi="宋体" w:cs="楷体"/>
                <w:bCs/>
                <w:sz w:val="18"/>
                <w:szCs w:val="18"/>
              </w:rPr>
              <w:t>2</w:t>
            </w:r>
            <w:r>
              <w:rPr>
                <w:rFonts w:ascii="宋体" w:hAnsi="宋体" w:cs="楷体"/>
                <w:bCs/>
                <w:sz w:val="18"/>
                <w:szCs w:val="18"/>
              </w:rPr>
              <w:t>）</w:t>
            </w:r>
            <w:r>
              <w:rPr>
                <w:rFonts w:hint="eastAsia" w:ascii="宋体" w:hAnsi="宋体" w:cs="楷体"/>
                <w:bCs/>
                <w:sz w:val="18"/>
                <w:szCs w:val="18"/>
              </w:rPr>
              <w:t>党、团活动，2分；（3）工会活动，2分。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79" w:type="dxa"/>
            <w:noWrap w:val="0"/>
            <w:vAlign w:val="center"/>
          </w:tcPr>
          <w:p>
            <w:pPr>
              <w:spacing w:line="240" w:lineRule="atLeast"/>
              <w:jc w:val="center"/>
              <w:rPr>
                <w:rFonts w:ascii="宋体" w:hAnsi="宋体"/>
                <w:bCs/>
                <w:sz w:val="18"/>
                <w:szCs w:val="18"/>
              </w:rPr>
            </w:pPr>
            <w:r>
              <w:rPr>
                <w:rFonts w:hint="eastAsia" w:ascii="宋体" w:hAnsi="宋体"/>
                <w:bCs/>
                <w:sz w:val="18"/>
                <w:szCs w:val="18"/>
              </w:rPr>
              <w:t>2.14.2</w:t>
            </w:r>
          </w:p>
        </w:tc>
        <w:tc>
          <w:tcPr>
            <w:tcW w:w="1135" w:type="dxa"/>
            <w:noWrap w:val="0"/>
            <w:vAlign w:val="center"/>
          </w:tcPr>
          <w:p>
            <w:pPr>
              <w:spacing w:line="240" w:lineRule="atLeast"/>
              <w:jc w:val="center"/>
              <w:rPr>
                <w:rFonts w:ascii="宋体" w:hAnsi="宋体"/>
                <w:b/>
                <w:sz w:val="18"/>
                <w:szCs w:val="18"/>
              </w:rPr>
            </w:pPr>
          </w:p>
        </w:tc>
        <w:tc>
          <w:tcPr>
            <w:tcW w:w="1134" w:type="dxa"/>
            <w:noWrap w:val="0"/>
            <w:vAlign w:val="center"/>
          </w:tcPr>
          <w:p>
            <w:pPr>
              <w:spacing w:line="240" w:lineRule="atLeast"/>
              <w:jc w:val="center"/>
              <w:rPr>
                <w:rFonts w:ascii="宋体" w:hAnsi="宋体"/>
                <w:bCs/>
                <w:sz w:val="18"/>
                <w:szCs w:val="18"/>
              </w:rPr>
            </w:pPr>
            <w:r>
              <w:rPr>
                <w:rFonts w:hint="eastAsia" w:ascii="宋体" w:hAnsi="宋体"/>
                <w:bCs/>
                <w:sz w:val="18"/>
                <w:szCs w:val="18"/>
              </w:rPr>
              <w:t>荣誉体系建设</w:t>
            </w: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p>
        </w:tc>
        <w:tc>
          <w:tcPr>
            <w:tcW w:w="911" w:type="dxa"/>
            <w:noWrap w:val="0"/>
            <w:vAlign w:val="center"/>
          </w:tcPr>
          <w:p>
            <w:pPr>
              <w:spacing w:line="240" w:lineRule="atLeast"/>
              <w:jc w:val="center"/>
              <w:rPr>
                <w:rFonts w:ascii="宋体" w:hAnsi="宋体"/>
                <w:sz w:val="18"/>
                <w:szCs w:val="18"/>
              </w:rPr>
            </w:pPr>
            <w:r>
              <w:rPr>
                <w:rFonts w:hint="eastAsia" w:ascii="宋体" w:hAnsi="宋体"/>
                <w:sz w:val="18"/>
                <w:szCs w:val="18"/>
              </w:rPr>
              <w:t>0-5</w:t>
            </w: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加分项包括：（1）有荣誉体系设计和制度保障，加2分；（2）荣誉体系实施情况，加3分。</w:t>
            </w:r>
          </w:p>
        </w:tc>
        <w:tc>
          <w:tcPr>
            <w:tcW w:w="883" w:type="dxa"/>
            <w:noWrap w:val="0"/>
            <w:vAlign w:val="center"/>
          </w:tcPr>
          <w:p>
            <w:pPr>
              <w:spacing w:line="240" w:lineRule="atLeast"/>
              <w:jc w:val="center"/>
              <w:rPr>
                <w:rFonts w:ascii="宋体" w:hAnsi="宋体"/>
                <w:b/>
                <w:sz w:val="18"/>
                <w:szCs w:val="18"/>
              </w:rPr>
            </w:pPr>
            <w:r>
              <w:rPr>
                <w:rFonts w:hint="eastAsia" w:ascii="宋体" w:hAnsi="宋体"/>
                <w:sz w:val="18"/>
                <w:szCs w:val="18"/>
              </w:rPr>
              <w:t>C2381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879" w:type="dxa"/>
            <w:noWrap w:val="0"/>
            <w:vAlign w:val="center"/>
          </w:tcPr>
          <w:p>
            <w:pPr>
              <w:spacing w:line="240" w:lineRule="atLeast"/>
              <w:jc w:val="center"/>
              <w:rPr>
                <w:rFonts w:ascii="宋体" w:hAnsi="宋体"/>
                <w:b/>
                <w:sz w:val="18"/>
                <w:szCs w:val="18"/>
              </w:rPr>
            </w:pPr>
            <w:r>
              <w:rPr>
                <w:rFonts w:hint="eastAsia" w:ascii="宋体" w:hAnsi="宋体"/>
                <w:bCs/>
                <w:sz w:val="18"/>
                <w:szCs w:val="18"/>
              </w:rPr>
              <w:t>2.14.</w:t>
            </w:r>
            <w:r>
              <w:rPr>
                <w:rFonts w:ascii="宋体" w:hAnsi="宋体"/>
                <w:bCs/>
                <w:sz w:val="18"/>
                <w:szCs w:val="18"/>
              </w:rPr>
              <w:t>3</w:t>
            </w:r>
          </w:p>
        </w:tc>
        <w:tc>
          <w:tcPr>
            <w:tcW w:w="1135" w:type="dxa"/>
            <w:noWrap w:val="0"/>
            <w:vAlign w:val="center"/>
          </w:tcPr>
          <w:p>
            <w:pPr>
              <w:spacing w:line="240" w:lineRule="atLeast"/>
              <w:jc w:val="center"/>
              <w:rPr>
                <w:rFonts w:ascii="宋体" w:hAnsi="宋体"/>
                <w:b/>
                <w:sz w:val="18"/>
                <w:szCs w:val="18"/>
              </w:rPr>
            </w:pPr>
          </w:p>
          <w:p>
            <w:pPr>
              <w:spacing w:line="240" w:lineRule="atLeast"/>
              <w:jc w:val="center"/>
              <w:rPr>
                <w:rFonts w:ascii="宋体" w:hAnsi="宋体"/>
                <w:b/>
                <w:sz w:val="18"/>
                <w:szCs w:val="18"/>
              </w:rPr>
            </w:pPr>
          </w:p>
          <w:p>
            <w:pPr>
              <w:spacing w:line="240" w:lineRule="atLeast"/>
              <w:jc w:val="center"/>
              <w:rPr>
                <w:rFonts w:ascii="宋体" w:hAnsi="宋体"/>
                <w:b/>
                <w:sz w:val="18"/>
                <w:szCs w:val="18"/>
              </w:rPr>
            </w:pPr>
          </w:p>
          <w:p>
            <w:pPr>
              <w:spacing w:line="240" w:lineRule="atLeast"/>
              <w:jc w:val="center"/>
              <w:rPr>
                <w:rFonts w:ascii="宋体" w:hAnsi="宋体"/>
                <w:b/>
                <w:sz w:val="18"/>
                <w:szCs w:val="18"/>
              </w:rPr>
            </w:pPr>
          </w:p>
          <w:p>
            <w:pPr>
              <w:spacing w:line="240" w:lineRule="atLeast"/>
              <w:jc w:val="center"/>
              <w:rPr>
                <w:rFonts w:ascii="宋体" w:hAnsi="宋体"/>
                <w:b/>
                <w:sz w:val="18"/>
                <w:szCs w:val="18"/>
              </w:rPr>
            </w:pPr>
          </w:p>
          <w:p>
            <w:pPr>
              <w:spacing w:line="240" w:lineRule="atLeast"/>
              <w:jc w:val="center"/>
              <w:rPr>
                <w:rFonts w:ascii="宋体" w:hAnsi="宋体"/>
                <w:b/>
                <w:sz w:val="18"/>
                <w:szCs w:val="18"/>
              </w:rPr>
            </w:pPr>
          </w:p>
        </w:tc>
        <w:tc>
          <w:tcPr>
            <w:tcW w:w="1134" w:type="dxa"/>
            <w:noWrap w:val="0"/>
            <w:vAlign w:val="center"/>
          </w:tcPr>
          <w:p>
            <w:pPr>
              <w:spacing w:line="240" w:lineRule="atLeast"/>
              <w:jc w:val="center"/>
              <w:rPr>
                <w:rFonts w:ascii="宋体" w:hAnsi="宋体"/>
                <w:b/>
                <w:sz w:val="18"/>
                <w:szCs w:val="18"/>
              </w:rPr>
            </w:pPr>
            <w:r>
              <w:rPr>
                <w:rFonts w:hint="eastAsia" w:ascii="宋体" w:hAnsi="宋体"/>
                <w:bCs/>
                <w:sz w:val="18"/>
                <w:szCs w:val="18"/>
              </w:rPr>
              <w:t>表彰奖励</w:t>
            </w: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p>
        </w:tc>
        <w:tc>
          <w:tcPr>
            <w:tcW w:w="911" w:type="dxa"/>
            <w:noWrap w:val="0"/>
            <w:vAlign w:val="center"/>
          </w:tcPr>
          <w:p>
            <w:pPr>
              <w:spacing w:line="240" w:lineRule="atLeast"/>
              <w:ind w:firstLine="176" w:firstLineChars="98"/>
              <w:rPr>
                <w:rFonts w:ascii="宋体" w:hAnsi="宋体"/>
                <w:sz w:val="18"/>
                <w:szCs w:val="18"/>
              </w:rPr>
            </w:pPr>
            <w:r>
              <w:rPr>
                <w:rFonts w:ascii="宋体" w:hAnsi="宋体"/>
                <w:sz w:val="18"/>
                <w:szCs w:val="18"/>
              </w:rPr>
              <w:t>0-20</w:t>
            </w: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1.计算公式：A×X1+B×X2+C×X3+D×X4+E×X5  式中：</w:t>
            </w:r>
          </w:p>
          <w:p>
            <w:pPr>
              <w:spacing w:line="240" w:lineRule="atLeast"/>
              <w:rPr>
                <w:rFonts w:ascii="宋体" w:hAnsi="宋体"/>
                <w:sz w:val="18"/>
                <w:szCs w:val="18"/>
              </w:rPr>
            </w:pPr>
            <w:r>
              <w:rPr>
                <w:rFonts w:hint="eastAsia" w:ascii="宋体" w:hAnsi="宋体"/>
                <w:sz w:val="18"/>
                <w:szCs w:val="18"/>
              </w:rPr>
              <w:t>A——获得省级业务主管部门或表彰与奖励的数量（次）；B——获得市级或文化局级表彰与奖励的数量（次）；C——获得县级或文化局级表彰与奖励的数量（次）；X1——省级业务主管部门表彰与奖励的权重，取值为40%；X2——市级业务主管部门表彰与奖励的权重，取值为35%；X3——县级业务主管部门表彰与奖励的权重，取值为</w:t>
            </w:r>
            <w:r>
              <w:rPr>
                <w:rFonts w:ascii="宋体" w:hAnsi="宋体"/>
                <w:sz w:val="18"/>
                <w:szCs w:val="18"/>
              </w:rPr>
              <w:t>25</w:t>
            </w:r>
            <w:r>
              <w:rPr>
                <w:rFonts w:hint="eastAsia" w:ascii="宋体" w:hAnsi="宋体"/>
                <w:sz w:val="18"/>
                <w:szCs w:val="18"/>
              </w:rPr>
              <w:t>%。</w:t>
            </w:r>
          </w:p>
          <w:p>
            <w:pPr>
              <w:spacing w:line="240" w:lineRule="atLeast"/>
              <w:rPr>
                <w:rFonts w:ascii="宋体" w:hAnsi="宋体"/>
                <w:sz w:val="18"/>
                <w:szCs w:val="18"/>
              </w:rPr>
            </w:pPr>
            <w:r>
              <w:rPr>
                <w:rFonts w:hint="eastAsia" w:ascii="宋体" w:hAnsi="宋体"/>
                <w:sz w:val="18"/>
                <w:szCs w:val="18"/>
              </w:rPr>
              <w:t>2.</w:t>
            </w:r>
            <w:r>
              <w:rPr>
                <w:rFonts w:hint="eastAsia"/>
                <w:sz w:val="18"/>
                <w:szCs w:val="18"/>
              </w:rPr>
              <w:t>加分项共20分：除</w:t>
            </w:r>
            <w:r>
              <w:rPr>
                <w:rFonts w:hint="eastAsia" w:ascii="宋体" w:hAnsi="宋体"/>
                <w:sz w:val="18"/>
                <w:szCs w:val="18"/>
              </w:rPr>
              <w:t>根据表彰级别采取分级赋值换算方式得分外，获得国际行业组织或国家级表彰与奖励1次加3分，获得国务院业务主管部门和省级党委、政府及国家级行业协会（学会）表彰与奖励1次加2分；</w:t>
            </w:r>
            <w:r>
              <w:rPr>
                <w:rFonts w:hint="eastAsia" w:ascii="宋体" w:hAnsi="宋体" w:cs="楷体"/>
                <w:sz w:val="18"/>
                <w:szCs w:val="18"/>
              </w:rPr>
              <w:t>加分最高不超过</w:t>
            </w:r>
            <w:r>
              <w:rPr>
                <w:rFonts w:ascii="宋体" w:hAnsi="宋体"/>
                <w:sz w:val="18"/>
                <w:szCs w:val="18"/>
              </w:rPr>
              <w:t>2</w:t>
            </w:r>
            <w:r>
              <w:rPr>
                <w:rFonts w:hint="eastAsia" w:ascii="宋体" w:hAnsi="宋体"/>
                <w:sz w:val="18"/>
                <w:szCs w:val="18"/>
              </w:rPr>
              <w:t>0分。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879" w:type="dxa"/>
            <w:noWrap w:val="0"/>
            <w:vAlign w:val="center"/>
          </w:tcPr>
          <w:p>
            <w:pPr>
              <w:spacing w:line="240" w:lineRule="atLeast"/>
              <w:jc w:val="center"/>
              <w:rPr>
                <w:rFonts w:ascii="宋体" w:hAnsi="宋体"/>
                <w:bCs/>
                <w:sz w:val="18"/>
                <w:szCs w:val="18"/>
              </w:rPr>
            </w:pPr>
            <w:r>
              <w:rPr>
                <w:rFonts w:hint="eastAsia" w:ascii="宋体" w:hAnsi="宋体"/>
                <w:b/>
                <w:sz w:val="18"/>
                <w:szCs w:val="18"/>
              </w:rPr>
              <w:t>2.15</w:t>
            </w:r>
          </w:p>
        </w:tc>
        <w:tc>
          <w:tcPr>
            <w:tcW w:w="1135" w:type="dxa"/>
            <w:noWrap w:val="0"/>
            <w:vAlign w:val="center"/>
          </w:tcPr>
          <w:p>
            <w:pPr>
              <w:spacing w:line="240" w:lineRule="atLeast"/>
              <w:jc w:val="center"/>
              <w:rPr>
                <w:rFonts w:ascii="宋体" w:hAnsi="宋体"/>
                <w:b/>
                <w:sz w:val="18"/>
                <w:szCs w:val="18"/>
              </w:rPr>
            </w:pPr>
            <w:r>
              <w:rPr>
                <w:rFonts w:hint="eastAsia" w:ascii="宋体" w:hAnsi="宋体" w:cs="楷体"/>
                <w:b/>
                <w:sz w:val="18"/>
                <w:szCs w:val="18"/>
              </w:rPr>
              <w:t>社会化</w:t>
            </w:r>
            <w:r>
              <w:rPr>
                <w:rFonts w:ascii="宋体" w:hAnsi="宋体" w:cs="楷体"/>
                <w:b/>
                <w:sz w:val="18"/>
                <w:szCs w:val="18"/>
              </w:rPr>
              <w:t>和</w:t>
            </w:r>
            <w:r>
              <w:rPr>
                <w:rFonts w:hint="eastAsia" w:ascii="宋体" w:hAnsi="宋体" w:cs="楷体"/>
                <w:b/>
                <w:sz w:val="18"/>
                <w:szCs w:val="18"/>
              </w:rPr>
              <w:t>管理创新</w:t>
            </w:r>
          </w:p>
        </w:tc>
        <w:tc>
          <w:tcPr>
            <w:tcW w:w="1134" w:type="dxa"/>
            <w:noWrap w:val="0"/>
            <w:vAlign w:val="center"/>
          </w:tcPr>
          <w:p>
            <w:pPr>
              <w:spacing w:line="240" w:lineRule="atLeast"/>
              <w:jc w:val="center"/>
              <w:rPr>
                <w:rFonts w:ascii="宋体" w:hAnsi="宋体"/>
                <w:bCs/>
                <w:sz w:val="18"/>
                <w:szCs w:val="18"/>
              </w:rPr>
            </w:pP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hint="eastAsia" w:ascii="宋体" w:hAnsi="宋体"/>
                <w:b/>
                <w:sz w:val="18"/>
                <w:szCs w:val="18"/>
              </w:rPr>
              <w:t>10</w:t>
            </w:r>
          </w:p>
        </w:tc>
        <w:tc>
          <w:tcPr>
            <w:tcW w:w="911" w:type="dxa"/>
            <w:noWrap w:val="0"/>
            <w:vAlign w:val="center"/>
          </w:tcPr>
          <w:p>
            <w:pPr>
              <w:spacing w:line="240" w:lineRule="atLeast"/>
              <w:ind w:firstLine="177" w:firstLineChars="98"/>
              <w:rPr>
                <w:rFonts w:ascii="宋体" w:hAnsi="宋体"/>
                <w:b/>
                <w:sz w:val="18"/>
                <w:szCs w:val="18"/>
              </w:rPr>
            </w:pPr>
            <w:r>
              <w:rPr>
                <w:rFonts w:ascii="宋体" w:hAnsi="宋体"/>
                <w:b/>
                <w:sz w:val="18"/>
                <w:szCs w:val="18"/>
              </w:rPr>
              <w:t>50</w:t>
            </w:r>
          </w:p>
        </w:tc>
        <w:tc>
          <w:tcPr>
            <w:tcW w:w="3908" w:type="dxa"/>
            <w:noWrap w:val="0"/>
            <w:vAlign w:val="center"/>
          </w:tcPr>
          <w:p>
            <w:pPr>
              <w:spacing w:line="240" w:lineRule="atLeast"/>
              <w:rPr>
                <w:rFonts w:ascii="宋体" w:hAnsi="宋体"/>
                <w:sz w:val="18"/>
                <w:szCs w:val="18"/>
              </w:rPr>
            </w:pP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879" w:type="dxa"/>
            <w:noWrap w:val="0"/>
            <w:vAlign w:val="center"/>
          </w:tcPr>
          <w:p>
            <w:pPr>
              <w:spacing w:line="240" w:lineRule="atLeast"/>
              <w:jc w:val="center"/>
              <w:rPr>
                <w:rFonts w:ascii="宋体" w:hAnsi="宋体"/>
                <w:b/>
                <w:sz w:val="18"/>
                <w:szCs w:val="18"/>
              </w:rPr>
            </w:pPr>
            <w:r>
              <w:rPr>
                <w:rFonts w:ascii="宋体" w:hAnsi="宋体"/>
                <w:sz w:val="18"/>
                <w:szCs w:val="18"/>
              </w:rPr>
              <w:t>2.15.1</w:t>
            </w:r>
          </w:p>
        </w:tc>
        <w:tc>
          <w:tcPr>
            <w:tcW w:w="1135" w:type="dxa"/>
            <w:noWrap w:val="0"/>
            <w:vAlign w:val="center"/>
          </w:tcPr>
          <w:p>
            <w:pPr>
              <w:spacing w:line="240" w:lineRule="atLeast"/>
              <w:jc w:val="center"/>
              <w:rPr>
                <w:rFonts w:ascii="宋体" w:hAnsi="宋体" w:cs="楷体"/>
                <w:b/>
                <w:sz w:val="18"/>
                <w:szCs w:val="18"/>
              </w:rPr>
            </w:pPr>
          </w:p>
        </w:tc>
        <w:tc>
          <w:tcPr>
            <w:tcW w:w="1134" w:type="dxa"/>
            <w:noWrap w:val="0"/>
            <w:vAlign w:val="center"/>
          </w:tcPr>
          <w:p>
            <w:pPr>
              <w:spacing w:line="240" w:lineRule="atLeast"/>
              <w:jc w:val="center"/>
              <w:rPr>
                <w:rFonts w:ascii="宋体" w:hAnsi="宋体"/>
                <w:bCs/>
                <w:sz w:val="18"/>
                <w:szCs w:val="18"/>
              </w:rPr>
            </w:pPr>
            <w:r>
              <w:rPr>
                <w:rFonts w:hint="eastAsia" w:ascii="宋体" w:hAnsi="宋体" w:cs="楷体"/>
                <w:sz w:val="18"/>
                <w:szCs w:val="18"/>
              </w:rPr>
              <w:t>法人治理</w:t>
            </w: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p>
        </w:tc>
        <w:tc>
          <w:tcPr>
            <w:tcW w:w="911" w:type="dxa"/>
            <w:noWrap w:val="0"/>
            <w:vAlign w:val="center"/>
          </w:tcPr>
          <w:p>
            <w:pPr>
              <w:spacing w:line="240" w:lineRule="atLeast"/>
              <w:ind w:firstLine="176" w:firstLineChars="98"/>
              <w:rPr>
                <w:rFonts w:ascii="宋体" w:hAnsi="宋体"/>
                <w:sz w:val="18"/>
                <w:szCs w:val="18"/>
              </w:rPr>
            </w:pPr>
            <w:r>
              <w:rPr>
                <w:rFonts w:hint="eastAsia" w:ascii="宋体" w:hAnsi="宋体"/>
                <w:sz w:val="18"/>
                <w:szCs w:val="18"/>
              </w:rPr>
              <w:t>0-</w:t>
            </w:r>
            <w:r>
              <w:rPr>
                <w:rFonts w:hint="eastAsia" w:ascii="宋体" w:hAnsi="宋体" w:cs="楷体"/>
                <w:bCs/>
                <w:sz w:val="18"/>
                <w:szCs w:val="18"/>
              </w:rPr>
              <w:t>10</w:t>
            </w:r>
          </w:p>
        </w:tc>
        <w:tc>
          <w:tcPr>
            <w:tcW w:w="3908" w:type="dxa"/>
            <w:noWrap w:val="0"/>
            <w:vAlign w:val="center"/>
          </w:tcPr>
          <w:p>
            <w:pPr>
              <w:spacing w:line="240" w:lineRule="atLeast"/>
              <w:rPr>
                <w:rFonts w:ascii="宋体" w:hAnsi="宋体"/>
                <w:sz w:val="18"/>
                <w:szCs w:val="18"/>
              </w:rPr>
            </w:pPr>
            <w:r>
              <w:rPr>
                <w:rFonts w:hint="eastAsia" w:ascii="宋体" w:hAnsi="宋体" w:cs="楷体"/>
                <w:bCs/>
                <w:sz w:val="18"/>
                <w:szCs w:val="18"/>
              </w:rPr>
              <w:t>加分项包括：（1）建立理事会，加5分；（2）理事会制度运行良好，加5分。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2.1</w:t>
            </w:r>
            <w:r>
              <w:rPr>
                <w:rFonts w:ascii="宋体" w:hAnsi="宋体"/>
                <w:sz w:val="18"/>
                <w:szCs w:val="18"/>
              </w:rPr>
              <w:t>5</w:t>
            </w:r>
            <w:r>
              <w:rPr>
                <w:rFonts w:hint="eastAsia" w:ascii="宋体" w:hAnsi="宋体"/>
                <w:sz w:val="18"/>
                <w:szCs w:val="18"/>
              </w:rPr>
              <w:t>.</w:t>
            </w:r>
            <w:r>
              <w:rPr>
                <w:rFonts w:ascii="宋体" w:hAnsi="宋体"/>
                <w:sz w:val="18"/>
                <w:szCs w:val="18"/>
              </w:rPr>
              <w:t>2</w:t>
            </w:r>
          </w:p>
        </w:tc>
        <w:tc>
          <w:tcPr>
            <w:tcW w:w="1135" w:type="dxa"/>
            <w:noWrap w:val="0"/>
            <w:vAlign w:val="center"/>
          </w:tcPr>
          <w:p>
            <w:pPr>
              <w:spacing w:line="240" w:lineRule="atLeast"/>
              <w:jc w:val="center"/>
              <w:rPr>
                <w:rFonts w:ascii="宋体" w:hAnsi="宋体" w:cs="楷体"/>
                <w:b/>
                <w:sz w:val="18"/>
                <w:szCs w:val="18"/>
              </w:rPr>
            </w:pPr>
          </w:p>
        </w:tc>
        <w:tc>
          <w:tcPr>
            <w:tcW w:w="1134" w:type="dxa"/>
            <w:noWrap w:val="0"/>
            <w:vAlign w:val="center"/>
          </w:tcPr>
          <w:p>
            <w:pPr>
              <w:spacing w:line="240" w:lineRule="atLeast"/>
              <w:jc w:val="center"/>
              <w:rPr>
                <w:rFonts w:ascii="宋体" w:hAnsi="宋体" w:cs="楷体"/>
                <w:sz w:val="18"/>
                <w:szCs w:val="18"/>
              </w:rPr>
            </w:pPr>
            <w:r>
              <w:rPr>
                <w:rFonts w:hint="eastAsia" w:ascii="宋体" w:hAnsi="宋体"/>
                <w:sz w:val="18"/>
                <w:szCs w:val="18"/>
              </w:rPr>
              <w:t>社会购买服务</w:t>
            </w: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p>
        </w:tc>
        <w:tc>
          <w:tcPr>
            <w:tcW w:w="911" w:type="dxa"/>
            <w:noWrap w:val="0"/>
            <w:vAlign w:val="center"/>
          </w:tcPr>
          <w:p>
            <w:pPr>
              <w:spacing w:line="240" w:lineRule="atLeast"/>
              <w:ind w:firstLine="176" w:firstLineChars="98"/>
              <w:rPr>
                <w:rFonts w:ascii="宋体" w:hAnsi="宋体"/>
                <w:sz w:val="18"/>
                <w:szCs w:val="18"/>
              </w:rPr>
            </w:pPr>
            <w:r>
              <w:rPr>
                <w:rFonts w:ascii="宋体" w:hAnsi="宋体"/>
                <w:sz w:val="18"/>
                <w:szCs w:val="18"/>
              </w:rPr>
              <w:t>0-10</w:t>
            </w:r>
          </w:p>
        </w:tc>
        <w:tc>
          <w:tcPr>
            <w:tcW w:w="3908" w:type="dxa"/>
            <w:noWrap w:val="0"/>
            <w:vAlign w:val="center"/>
          </w:tcPr>
          <w:p>
            <w:pPr>
              <w:spacing w:line="240" w:lineRule="atLeast"/>
              <w:rPr>
                <w:rFonts w:ascii="宋体" w:hAnsi="宋体"/>
                <w:sz w:val="18"/>
                <w:szCs w:val="18"/>
              </w:rPr>
            </w:pPr>
            <w:r>
              <w:rPr>
                <w:rFonts w:hint="eastAsia" w:ascii="宋体" w:hAnsi="宋体"/>
                <w:sz w:val="18"/>
                <w:szCs w:val="18"/>
              </w:rPr>
              <w:t>加分项包括：（1）购买机制与管理制度，加5分；（2）资金管理与绩效管理，加5分。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2.15.3</w:t>
            </w:r>
          </w:p>
        </w:tc>
        <w:tc>
          <w:tcPr>
            <w:tcW w:w="1135" w:type="dxa"/>
            <w:noWrap w:val="0"/>
            <w:vAlign w:val="center"/>
          </w:tcPr>
          <w:p>
            <w:pPr>
              <w:spacing w:line="240" w:lineRule="atLeast"/>
              <w:jc w:val="center"/>
              <w:rPr>
                <w:rFonts w:ascii="宋体" w:hAnsi="宋体" w:cs="楷体"/>
                <w:b/>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图书馆获得社会捐赠</w:t>
            </w: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p>
        </w:tc>
        <w:tc>
          <w:tcPr>
            <w:tcW w:w="911" w:type="dxa"/>
            <w:noWrap w:val="0"/>
            <w:vAlign w:val="center"/>
          </w:tcPr>
          <w:p>
            <w:pPr>
              <w:spacing w:line="240" w:lineRule="atLeast"/>
              <w:ind w:firstLine="176" w:firstLineChars="98"/>
              <w:rPr>
                <w:rFonts w:ascii="宋体" w:hAnsi="宋体"/>
                <w:sz w:val="18"/>
                <w:szCs w:val="18"/>
              </w:rPr>
            </w:pPr>
            <w:r>
              <w:rPr>
                <w:rFonts w:ascii="宋体" w:hAnsi="宋体"/>
                <w:sz w:val="18"/>
                <w:szCs w:val="18"/>
              </w:rPr>
              <w:t>0-5</w:t>
            </w:r>
          </w:p>
        </w:tc>
        <w:tc>
          <w:tcPr>
            <w:tcW w:w="3908" w:type="dxa"/>
            <w:noWrap w:val="0"/>
            <w:vAlign w:val="center"/>
          </w:tcPr>
          <w:p>
            <w:pPr>
              <w:spacing w:line="240" w:lineRule="atLeast"/>
              <w:rPr>
                <w:rFonts w:ascii="宋体" w:hAnsi="宋体"/>
                <w:sz w:val="18"/>
                <w:szCs w:val="18"/>
              </w:rPr>
            </w:pPr>
            <w:r>
              <w:rPr>
                <w:rFonts w:hint="eastAsia" w:ascii="宋体" w:hAnsi="宋体" w:cs="楷体"/>
                <w:kern w:val="1"/>
                <w:sz w:val="18"/>
                <w:szCs w:val="18"/>
              </w:rPr>
              <w:t>加分项</w:t>
            </w:r>
            <w:r>
              <w:rPr>
                <w:rFonts w:hint="eastAsia" w:ascii="宋体" w:hAnsi="宋体" w:cs="楷体"/>
                <w:bCs/>
                <w:sz w:val="18"/>
                <w:szCs w:val="18"/>
              </w:rPr>
              <w:t>包括</w:t>
            </w:r>
            <w:r>
              <w:rPr>
                <w:rFonts w:hint="eastAsia" w:ascii="宋体" w:hAnsi="宋体" w:cs="楷体"/>
                <w:kern w:val="1"/>
                <w:sz w:val="18"/>
                <w:szCs w:val="18"/>
              </w:rPr>
              <w:t>：（1）建立有接受社会捐赠机制，向图书馆捐赠的公民和各类社会组织数量达到</w:t>
            </w:r>
            <w:r>
              <w:rPr>
                <w:rFonts w:ascii="宋体" w:hAnsi="宋体" w:cs="楷体"/>
                <w:kern w:val="1"/>
                <w:sz w:val="18"/>
                <w:szCs w:val="18"/>
              </w:rPr>
              <w:t>1</w:t>
            </w:r>
            <w:r>
              <w:rPr>
                <w:rFonts w:hint="eastAsia" w:ascii="宋体" w:hAnsi="宋体" w:cs="楷体"/>
                <w:kern w:val="1"/>
                <w:sz w:val="18"/>
                <w:szCs w:val="18"/>
              </w:rPr>
              <w:t>00 个，加</w:t>
            </w:r>
            <w:r>
              <w:rPr>
                <w:rFonts w:ascii="宋体" w:hAnsi="宋体" w:cs="楷体"/>
                <w:kern w:val="1"/>
                <w:sz w:val="18"/>
                <w:szCs w:val="18"/>
              </w:rPr>
              <w:t>3</w:t>
            </w:r>
            <w:r>
              <w:rPr>
                <w:rFonts w:hint="eastAsia" w:ascii="宋体" w:hAnsi="宋体" w:cs="楷体"/>
                <w:kern w:val="1"/>
                <w:sz w:val="18"/>
                <w:szCs w:val="18"/>
              </w:rPr>
              <w:t>分；（2）图书馆获得社会捐赠的总额达到</w:t>
            </w:r>
            <w:r>
              <w:rPr>
                <w:rFonts w:ascii="宋体" w:hAnsi="宋体" w:cs="楷体"/>
                <w:kern w:val="1"/>
                <w:sz w:val="18"/>
                <w:szCs w:val="18"/>
              </w:rPr>
              <w:t>1</w:t>
            </w:r>
            <w:r>
              <w:rPr>
                <w:rFonts w:hint="eastAsia" w:ascii="宋体" w:hAnsi="宋体" w:cs="楷体"/>
                <w:kern w:val="1"/>
                <w:sz w:val="18"/>
                <w:szCs w:val="18"/>
              </w:rPr>
              <w:t>0万，加</w:t>
            </w:r>
            <w:r>
              <w:rPr>
                <w:rFonts w:ascii="宋体" w:hAnsi="宋体" w:cs="楷体"/>
                <w:kern w:val="1"/>
                <w:sz w:val="18"/>
                <w:szCs w:val="18"/>
              </w:rPr>
              <w:t>2</w:t>
            </w:r>
            <w:r>
              <w:rPr>
                <w:rFonts w:hint="eastAsia" w:ascii="宋体" w:hAnsi="宋体" w:cs="楷体"/>
                <w:kern w:val="1"/>
                <w:sz w:val="18"/>
                <w:szCs w:val="18"/>
              </w:rPr>
              <w:t>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879" w:type="dxa"/>
            <w:noWrap w:val="0"/>
            <w:vAlign w:val="center"/>
          </w:tcPr>
          <w:p>
            <w:pPr>
              <w:spacing w:line="240" w:lineRule="atLeast"/>
              <w:jc w:val="center"/>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15</w:t>
            </w:r>
            <w:r>
              <w:rPr>
                <w:rFonts w:hint="eastAsia" w:ascii="宋体" w:hAnsi="宋体"/>
                <w:sz w:val="18"/>
                <w:szCs w:val="18"/>
              </w:rPr>
              <w:t>.</w:t>
            </w:r>
            <w:r>
              <w:rPr>
                <w:rFonts w:ascii="宋体" w:hAnsi="宋体"/>
                <w:sz w:val="18"/>
                <w:szCs w:val="18"/>
              </w:rPr>
              <w:t>4</w:t>
            </w:r>
          </w:p>
        </w:tc>
        <w:tc>
          <w:tcPr>
            <w:tcW w:w="1135" w:type="dxa"/>
            <w:noWrap w:val="0"/>
            <w:vAlign w:val="center"/>
          </w:tcPr>
          <w:p>
            <w:pPr>
              <w:spacing w:line="240" w:lineRule="atLeast"/>
              <w:jc w:val="center"/>
              <w:rPr>
                <w:rFonts w:ascii="宋体" w:hAnsi="宋体" w:cs="楷体"/>
                <w:b/>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cs="楷体"/>
                <w:bCs/>
                <w:sz w:val="18"/>
                <w:szCs w:val="18"/>
              </w:rPr>
              <w:t>第三方评价</w:t>
            </w:r>
            <w:r>
              <w:rPr>
                <w:rFonts w:hint="eastAsia" w:ascii="宋体" w:hAnsi="宋体"/>
                <w:bCs/>
                <w:sz w:val="18"/>
                <w:szCs w:val="18"/>
              </w:rPr>
              <w:t>机制</w:t>
            </w: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p>
        </w:tc>
        <w:tc>
          <w:tcPr>
            <w:tcW w:w="911" w:type="dxa"/>
            <w:noWrap w:val="0"/>
            <w:vAlign w:val="center"/>
          </w:tcPr>
          <w:p>
            <w:pPr>
              <w:spacing w:line="240" w:lineRule="atLeast"/>
              <w:ind w:firstLine="176" w:firstLineChars="98"/>
              <w:rPr>
                <w:rFonts w:ascii="宋体" w:hAnsi="宋体"/>
                <w:sz w:val="18"/>
                <w:szCs w:val="18"/>
              </w:rPr>
            </w:pPr>
            <w:r>
              <w:rPr>
                <w:rFonts w:hint="eastAsia" w:ascii="宋体" w:hAnsi="宋体" w:cs="楷体"/>
                <w:sz w:val="18"/>
                <w:szCs w:val="18"/>
              </w:rPr>
              <w:t>0-</w:t>
            </w:r>
            <w:r>
              <w:rPr>
                <w:rFonts w:ascii="宋体" w:hAnsi="宋体" w:cs="楷体"/>
                <w:sz w:val="18"/>
                <w:szCs w:val="18"/>
              </w:rPr>
              <w:t>15</w:t>
            </w:r>
          </w:p>
        </w:tc>
        <w:tc>
          <w:tcPr>
            <w:tcW w:w="3908" w:type="dxa"/>
            <w:noWrap w:val="0"/>
            <w:vAlign w:val="center"/>
          </w:tcPr>
          <w:p>
            <w:pPr>
              <w:spacing w:line="240" w:lineRule="atLeast"/>
              <w:rPr>
                <w:rFonts w:ascii="宋体" w:hAnsi="宋体"/>
                <w:sz w:val="18"/>
                <w:szCs w:val="18"/>
              </w:rPr>
            </w:pPr>
            <w:r>
              <w:rPr>
                <w:rFonts w:hint="eastAsia" w:ascii="宋体" w:hAnsi="宋体" w:cs="楷体"/>
                <w:bCs/>
                <w:sz w:val="18"/>
                <w:szCs w:val="18"/>
              </w:rPr>
              <w:t>加分项共15分：采用第三方评价机制，并评价良好，加10分；达到优秀，加15分。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w:t>
            </w:r>
            <w:r>
              <w:rPr>
                <w:rFonts w:ascii="宋体" w:hAnsi="宋体"/>
                <w:sz w:val="18"/>
                <w:szCs w:val="18"/>
              </w:rPr>
              <w:t>15</w:t>
            </w:r>
            <w:r>
              <w:rPr>
                <w:rFonts w:hint="eastAsia" w:ascii="宋体" w:hAnsi="宋体"/>
                <w:sz w:val="18"/>
                <w:szCs w:val="18"/>
              </w:rPr>
              <w:t>.</w:t>
            </w:r>
            <w:r>
              <w:rPr>
                <w:rFonts w:ascii="宋体" w:hAnsi="宋体"/>
                <w:sz w:val="18"/>
                <w:szCs w:val="18"/>
              </w:rPr>
              <w:t>5</w:t>
            </w:r>
          </w:p>
        </w:tc>
        <w:tc>
          <w:tcPr>
            <w:tcW w:w="1135" w:type="dxa"/>
            <w:noWrap w:val="0"/>
            <w:vAlign w:val="center"/>
          </w:tcPr>
          <w:p>
            <w:pPr>
              <w:spacing w:line="240" w:lineRule="atLeast"/>
              <w:jc w:val="center"/>
              <w:rPr>
                <w:rFonts w:ascii="宋体" w:hAnsi="宋体" w:cs="楷体"/>
                <w:b/>
                <w:sz w:val="18"/>
                <w:szCs w:val="18"/>
              </w:rPr>
            </w:pPr>
          </w:p>
        </w:tc>
        <w:tc>
          <w:tcPr>
            <w:tcW w:w="1134" w:type="dxa"/>
            <w:noWrap w:val="0"/>
            <w:vAlign w:val="center"/>
          </w:tcPr>
          <w:p>
            <w:pPr>
              <w:spacing w:line="240" w:lineRule="atLeast"/>
              <w:jc w:val="center"/>
              <w:rPr>
                <w:rFonts w:ascii="宋体" w:hAnsi="宋体" w:cs="楷体"/>
                <w:bCs/>
                <w:sz w:val="18"/>
                <w:szCs w:val="18"/>
              </w:rPr>
            </w:pPr>
            <w:r>
              <w:rPr>
                <w:rFonts w:hint="eastAsia" w:ascii="宋体" w:hAnsi="宋体"/>
                <w:sz w:val="18"/>
                <w:szCs w:val="18"/>
              </w:rPr>
              <w:t>志愿者管理</w:t>
            </w: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hint="eastAsia" w:ascii="宋体" w:hAnsi="宋体"/>
                <w:sz w:val="18"/>
                <w:szCs w:val="18"/>
              </w:rPr>
              <w:t>0-</w:t>
            </w:r>
            <w:r>
              <w:rPr>
                <w:rFonts w:ascii="宋体" w:hAnsi="宋体"/>
                <w:sz w:val="18"/>
                <w:szCs w:val="18"/>
              </w:rPr>
              <w:t>10</w:t>
            </w:r>
          </w:p>
        </w:tc>
        <w:tc>
          <w:tcPr>
            <w:tcW w:w="911" w:type="dxa"/>
            <w:noWrap w:val="0"/>
            <w:vAlign w:val="center"/>
          </w:tcPr>
          <w:p>
            <w:pPr>
              <w:spacing w:line="240" w:lineRule="atLeast"/>
              <w:ind w:firstLine="176" w:firstLineChars="98"/>
              <w:rPr>
                <w:rFonts w:ascii="宋体" w:hAnsi="宋体"/>
                <w:sz w:val="18"/>
                <w:szCs w:val="18"/>
              </w:rPr>
            </w:pPr>
          </w:p>
        </w:tc>
        <w:tc>
          <w:tcPr>
            <w:tcW w:w="3908" w:type="dxa"/>
            <w:noWrap w:val="0"/>
            <w:vAlign w:val="center"/>
          </w:tcPr>
          <w:p>
            <w:pPr>
              <w:spacing w:line="240" w:lineRule="atLeast"/>
              <w:rPr>
                <w:rFonts w:ascii="宋体" w:hAnsi="宋体"/>
                <w:sz w:val="18"/>
                <w:szCs w:val="18"/>
              </w:rPr>
            </w:pPr>
            <w:r>
              <w:rPr>
                <w:rFonts w:hint="eastAsia" w:ascii="宋体" w:hAnsi="宋体" w:cs="宋体"/>
                <w:sz w:val="18"/>
                <w:szCs w:val="18"/>
              </w:rPr>
              <w:t>基本分项包括：（1）</w:t>
            </w:r>
            <w:r>
              <w:rPr>
                <w:rFonts w:hint="eastAsia" w:ascii="宋体" w:hAnsi="宋体"/>
                <w:sz w:val="18"/>
                <w:szCs w:val="18"/>
              </w:rPr>
              <w:t xml:space="preserve">志愿者管理制度、规范化， </w:t>
            </w:r>
            <w:r>
              <w:rPr>
                <w:rFonts w:ascii="宋体" w:hAnsi="宋体"/>
                <w:sz w:val="18"/>
                <w:szCs w:val="18"/>
              </w:rPr>
              <w:t>5</w:t>
            </w:r>
            <w:r>
              <w:rPr>
                <w:rFonts w:hint="eastAsia" w:ascii="宋体" w:hAnsi="宋体"/>
                <w:sz w:val="18"/>
                <w:szCs w:val="18"/>
              </w:rPr>
              <w:t>分；</w:t>
            </w:r>
            <w:r>
              <w:rPr>
                <w:rFonts w:hint="eastAsia" w:ascii="宋体" w:hAnsi="宋体" w:cs="宋体"/>
                <w:sz w:val="18"/>
                <w:szCs w:val="18"/>
              </w:rPr>
              <w:t>（2）</w:t>
            </w:r>
            <w:r>
              <w:rPr>
                <w:rFonts w:hint="eastAsia" w:ascii="宋体" w:hAnsi="宋体"/>
                <w:sz w:val="18"/>
                <w:szCs w:val="18"/>
              </w:rPr>
              <w:t>志愿活动经常化及成效，</w:t>
            </w:r>
            <w:r>
              <w:rPr>
                <w:rFonts w:ascii="宋体" w:hAnsi="宋体"/>
                <w:sz w:val="18"/>
                <w:szCs w:val="18"/>
              </w:rPr>
              <w:t>5</w:t>
            </w:r>
            <w:r>
              <w:rPr>
                <w:rFonts w:hint="eastAsia" w:ascii="宋体" w:hAnsi="宋体"/>
                <w:sz w:val="18"/>
                <w:szCs w:val="18"/>
              </w:rPr>
              <w:t>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879" w:type="dxa"/>
            <w:noWrap w:val="0"/>
            <w:vAlign w:val="center"/>
          </w:tcPr>
          <w:p>
            <w:pPr>
              <w:spacing w:line="240" w:lineRule="atLeast"/>
              <w:jc w:val="center"/>
              <w:rPr>
                <w:rFonts w:ascii="宋体" w:hAnsi="宋体"/>
                <w:sz w:val="18"/>
                <w:szCs w:val="18"/>
              </w:rPr>
            </w:pPr>
            <w:r>
              <w:rPr>
                <w:rFonts w:hint="eastAsia" w:ascii="宋体" w:hAnsi="宋体"/>
                <w:sz w:val="18"/>
                <w:szCs w:val="18"/>
              </w:rPr>
              <w:t>2.15</w:t>
            </w:r>
            <w:r>
              <w:rPr>
                <w:rFonts w:ascii="宋体" w:hAnsi="宋体"/>
                <w:sz w:val="18"/>
                <w:szCs w:val="18"/>
              </w:rPr>
              <w:t>.6</w:t>
            </w:r>
          </w:p>
        </w:tc>
        <w:tc>
          <w:tcPr>
            <w:tcW w:w="1135" w:type="dxa"/>
            <w:noWrap w:val="0"/>
            <w:vAlign w:val="center"/>
          </w:tcPr>
          <w:p>
            <w:pPr>
              <w:spacing w:line="240" w:lineRule="atLeast"/>
              <w:jc w:val="center"/>
              <w:rPr>
                <w:rFonts w:ascii="宋体" w:hAnsi="宋体" w:cs="楷体"/>
                <w:b/>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文创产品开发</w:t>
            </w: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p>
        </w:tc>
        <w:tc>
          <w:tcPr>
            <w:tcW w:w="911" w:type="dxa"/>
            <w:noWrap w:val="0"/>
            <w:vAlign w:val="center"/>
          </w:tcPr>
          <w:p>
            <w:pPr>
              <w:spacing w:line="240" w:lineRule="atLeast"/>
              <w:ind w:firstLine="176" w:firstLineChars="98"/>
              <w:rPr>
                <w:rFonts w:ascii="宋体" w:hAnsi="宋体" w:cs="楷体"/>
                <w:sz w:val="18"/>
                <w:szCs w:val="18"/>
              </w:rPr>
            </w:pPr>
            <w:r>
              <w:rPr>
                <w:rFonts w:hint="eastAsia" w:ascii="宋体" w:hAnsi="宋体" w:cs="楷体"/>
                <w:sz w:val="18"/>
                <w:szCs w:val="18"/>
              </w:rPr>
              <w:t>0-</w:t>
            </w:r>
            <w:r>
              <w:rPr>
                <w:rFonts w:ascii="宋体" w:hAnsi="宋体" w:cs="楷体"/>
                <w:sz w:val="18"/>
                <w:szCs w:val="18"/>
              </w:rPr>
              <w:t>5</w:t>
            </w:r>
          </w:p>
        </w:tc>
        <w:tc>
          <w:tcPr>
            <w:tcW w:w="3908" w:type="dxa"/>
            <w:noWrap w:val="0"/>
            <w:vAlign w:val="center"/>
          </w:tcPr>
          <w:p>
            <w:pPr>
              <w:spacing w:line="240" w:lineRule="atLeast"/>
              <w:rPr>
                <w:rFonts w:ascii="宋体" w:hAnsi="宋体"/>
                <w:sz w:val="18"/>
                <w:szCs w:val="18"/>
              </w:rPr>
            </w:pPr>
            <w:r>
              <w:rPr>
                <w:rFonts w:hint="eastAsia" w:ascii="宋体" w:hAnsi="宋体" w:cs="楷体"/>
                <w:bCs/>
                <w:sz w:val="18"/>
                <w:szCs w:val="18"/>
              </w:rPr>
              <w:t>加分项包括：（1）</w:t>
            </w:r>
            <w:r>
              <w:rPr>
                <w:rFonts w:ascii="宋体" w:hAnsi="宋体" w:cs="楷体"/>
                <w:bCs/>
                <w:sz w:val="18"/>
                <w:szCs w:val="18"/>
              </w:rPr>
              <w:t>文创工作组织与创意策划</w:t>
            </w:r>
            <w:r>
              <w:rPr>
                <w:rFonts w:hint="eastAsia" w:ascii="宋体" w:hAnsi="宋体" w:cs="楷体"/>
                <w:bCs/>
                <w:sz w:val="18"/>
                <w:szCs w:val="18"/>
              </w:rPr>
              <w:t>，</w:t>
            </w:r>
            <w:r>
              <w:rPr>
                <w:rFonts w:ascii="宋体" w:hAnsi="宋体" w:cs="楷体"/>
                <w:bCs/>
                <w:sz w:val="18"/>
                <w:szCs w:val="18"/>
              </w:rPr>
              <w:t>加</w:t>
            </w:r>
            <w:r>
              <w:rPr>
                <w:rFonts w:hint="eastAsia" w:ascii="宋体" w:hAnsi="宋体" w:cs="楷体"/>
                <w:bCs/>
                <w:sz w:val="18"/>
                <w:szCs w:val="18"/>
              </w:rPr>
              <w:t>2.5分；（</w:t>
            </w:r>
            <w:r>
              <w:rPr>
                <w:rFonts w:ascii="宋体" w:hAnsi="宋体" w:cs="楷体"/>
                <w:bCs/>
                <w:sz w:val="18"/>
                <w:szCs w:val="18"/>
              </w:rPr>
              <w:t>2</w:t>
            </w:r>
            <w:r>
              <w:rPr>
                <w:rFonts w:hint="eastAsia" w:ascii="宋体" w:hAnsi="宋体" w:cs="楷体"/>
                <w:bCs/>
                <w:sz w:val="18"/>
                <w:szCs w:val="18"/>
              </w:rPr>
              <w:t>）</w:t>
            </w:r>
            <w:r>
              <w:rPr>
                <w:rFonts w:ascii="宋体" w:hAnsi="宋体" w:cs="楷体"/>
                <w:bCs/>
                <w:sz w:val="18"/>
                <w:szCs w:val="18"/>
              </w:rPr>
              <w:t>有文创产品</w:t>
            </w:r>
            <w:r>
              <w:rPr>
                <w:rFonts w:hint="eastAsia" w:ascii="宋体" w:hAnsi="宋体" w:cs="楷体"/>
                <w:bCs/>
                <w:sz w:val="18"/>
                <w:szCs w:val="18"/>
              </w:rPr>
              <w:t>，</w:t>
            </w:r>
            <w:r>
              <w:rPr>
                <w:rFonts w:ascii="宋体" w:hAnsi="宋体" w:cs="楷体"/>
                <w:bCs/>
                <w:sz w:val="18"/>
                <w:szCs w:val="18"/>
              </w:rPr>
              <w:t>并取得实效的</w:t>
            </w:r>
            <w:r>
              <w:rPr>
                <w:rFonts w:hint="eastAsia" w:ascii="宋体" w:hAnsi="宋体" w:cs="楷体"/>
                <w:bCs/>
                <w:sz w:val="18"/>
                <w:szCs w:val="18"/>
              </w:rPr>
              <w:t>，</w:t>
            </w:r>
            <w:r>
              <w:rPr>
                <w:rFonts w:ascii="宋体" w:hAnsi="宋体" w:cs="楷体"/>
                <w:bCs/>
                <w:sz w:val="18"/>
                <w:szCs w:val="18"/>
              </w:rPr>
              <w:t>加</w:t>
            </w:r>
            <w:r>
              <w:rPr>
                <w:rFonts w:hint="eastAsia" w:ascii="宋体" w:hAnsi="宋体" w:cs="楷体"/>
                <w:bCs/>
                <w:sz w:val="18"/>
                <w:szCs w:val="18"/>
              </w:rPr>
              <w:t>2.5分。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879" w:type="dxa"/>
            <w:noWrap w:val="0"/>
            <w:vAlign w:val="center"/>
          </w:tcPr>
          <w:p>
            <w:pPr>
              <w:spacing w:line="240" w:lineRule="atLeast"/>
              <w:jc w:val="center"/>
              <w:rPr>
                <w:rFonts w:ascii="宋体" w:hAnsi="宋体"/>
                <w:sz w:val="18"/>
                <w:szCs w:val="18"/>
              </w:rPr>
            </w:pPr>
            <w:r>
              <w:rPr>
                <w:rFonts w:ascii="宋体" w:hAnsi="宋体"/>
                <w:sz w:val="18"/>
                <w:szCs w:val="18"/>
              </w:rPr>
              <w:t>2.15.7</w:t>
            </w:r>
          </w:p>
        </w:tc>
        <w:tc>
          <w:tcPr>
            <w:tcW w:w="1135" w:type="dxa"/>
            <w:noWrap w:val="0"/>
            <w:vAlign w:val="center"/>
          </w:tcPr>
          <w:p>
            <w:pPr>
              <w:spacing w:line="240" w:lineRule="atLeast"/>
              <w:jc w:val="center"/>
              <w:rPr>
                <w:rFonts w:ascii="宋体" w:hAnsi="宋体" w:cs="楷体"/>
                <w:b/>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cs="楷体"/>
                <w:sz w:val="18"/>
                <w:szCs w:val="18"/>
              </w:rPr>
              <w:t>组织</w:t>
            </w:r>
            <w:r>
              <w:rPr>
                <w:rFonts w:ascii="宋体" w:hAnsi="宋体" w:cs="楷体"/>
                <w:sz w:val="18"/>
                <w:szCs w:val="18"/>
              </w:rPr>
              <w:t>管理</w:t>
            </w:r>
            <w:r>
              <w:rPr>
                <w:rFonts w:hint="eastAsia" w:ascii="宋体" w:hAnsi="宋体" w:cs="楷体"/>
                <w:sz w:val="18"/>
                <w:szCs w:val="18"/>
              </w:rPr>
              <w:t>和运营</w:t>
            </w:r>
            <w:r>
              <w:rPr>
                <w:rFonts w:ascii="宋体" w:hAnsi="宋体" w:cs="楷体"/>
                <w:sz w:val="18"/>
                <w:szCs w:val="18"/>
              </w:rPr>
              <w:t>创新</w:t>
            </w:r>
          </w:p>
        </w:tc>
        <w:tc>
          <w:tcPr>
            <w:tcW w:w="789"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p>
        </w:tc>
        <w:tc>
          <w:tcPr>
            <w:tcW w:w="911" w:type="dxa"/>
            <w:noWrap w:val="0"/>
            <w:vAlign w:val="center"/>
          </w:tcPr>
          <w:p>
            <w:pPr>
              <w:spacing w:line="240" w:lineRule="atLeast"/>
              <w:ind w:firstLine="176" w:firstLineChars="98"/>
              <w:rPr>
                <w:rFonts w:ascii="宋体" w:hAnsi="宋体"/>
                <w:sz w:val="18"/>
                <w:szCs w:val="18"/>
              </w:rPr>
            </w:pPr>
            <w:r>
              <w:rPr>
                <w:rFonts w:hint="eastAsia" w:ascii="宋体" w:hAnsi="宋体"/>
                <w:sz w:val="18"/>
                <w:szCs w:val="18"/>
              </w:rPr>
              <w:t>0-</w:t>
            </w:r>
            <w:r>
              <w:rPr>
                <w:rFonts w:ascii="宋体" w:hAnsi="宋体"/>
                <w:sz w:val="18"/>
                <w:szCs w:val="18"/>
              </w:rPr>
              <w:t>5</w:t>
            </w:r>
          </w:p>
        </w:tc>
        <w:tc>
          <w:tcPr>
            <w:tcW w:w="3908" w:type="dxa"/>
            <w:noWrap w:val="0"/>
            <w:vAlign w:val="center"/>
          </w:tcPr>
          <w:p>
            <w:pPr>
              <w:spacing w:line="240" w:lineRule="atLeast"/>
              <w:rPr>
                <w:rFonts w:ascii="宋体" w:hAnsi="宋体"/>
                <w:sz w:val="18"/>
                <w:szCs w:val="18"/>
              </w:rPr>
            </w:pPr>
            <w:r>
              <w:rPr>
                <w:rFonts w:hint="eastAsia" w:ascii="宋体" w:hAnsi="宋体" w:cs="楷体"/>
                <w:bCs/>
                <w:sz w:val="18"/>
                <w:szCs w:val="18"/>
              </w:rPr>
              <w:t>加分项包括：（1）资源采购依据第三方数据分析按需采购的，加</w:t>
            </w:r>
            <w:r>
              <w:rPr>
                <w:rFonts w:ascii="宋体" w:hAnsi="宋体" w:cs="楷体"/>
                <w:bCs/>
                <w:sz w:val="18"/>
                <w:szCs w:val="18"/>
              </w:rPr>
              <w:t>2</w:t>
            </w:r>
            <w:r>
              <w:rPr>
                <w:rFonts w:hint="eastAsia" w:ascii="宋体" w:hAnsi="宋体" w:cs="楷体"/>
                <w:bCs/>
                <w:sz w:val="18"/>
                <w:szCs w:val="18"/>
              </w:rPr>
              <w:t>分；（</w:t>
            </w:r>
            <w:r>
              <w:rPr>
                <w:rFonts w:ascii="宋体" w:hAnsi="宋体" w:cs="楷体"/>
                <w:bCs/>
                <w:sz w:val="18"/>
                <w:szCs w:val="18"/>
              </w:rPr>
              <w:t>2</w:t>
            </w:r>
            <w:r>
              <w:rPr>
                <w:rFonts w:hint="eastAsia" w:ascii="宋体" w:hAnsi="宋体" w:cs="楷体"/>
                <w:bCs/>
                <w:sz w:val="18"/>
                <w:szCs w:val="18"/>
              </w:rPr>
              <w:t>）采取服务外包管理并具有完善的绩效考评的，加</w:t>
            </w:r>
            <w:r>
              <w:rPr>
                <w:rFonts w:ascii="宋体" w:hAnsi="宋体" w:cs="楷体"/>
                <w:bCs/>
                <w:sz w:val="18"/>
                <w:szCs w:val="18"/>
              </w:rPr>
              <w:t>2</w:t>
            </w:r>
            <w:r>
              <w:rPr>
                <w:rFonts w:hint="eastAsia" w:ascii="宋体" w:hAnsi="宋体" w:cs="楷体"/>
                <w:bCs/>
                <w:sz w:val="18"/>
                <w:szCs w:val="18"/>
              </w:rPr>
              <w:t>分；（</w:t>
            </w:r>
            <w:r>
              <w:rPr>
                <w:rFonts w:ascii="宋体" w:hAnsi="宋体" w:cs="楷体"/>
                <w:bCs/>
                <w:sz w:val="18"/>
                <w:szCs w:val="18"/>
              </w:rPr>
              <w:t>3</w:t>
            </w:r>
            <w:r>
              <w:rPr>
                <w:rFonts w:hint="eastAsia" w:ascii="宋体" w:hAnsi="宋体" w:cs="楷体"/>
                <w:bCs/>
                <w:sz w:val="18"/>
                <w:szCs w:val="18"/>
              </w:rPr>
              <w:t>）通过信息化方式资源采访的，加</w:t>
            </w:r>
            <w:r>
              <w:rPr>
                <w:rFonts w:ascii="宋体" w:hAnsi="宋体" w:cs="楷体"/>
                <w:bCs/>
                <w:sz w:val="18"/>
                <w:szCs w:val="18"/>
              </w:rPr>
              <w:t>1</w:t>
            </w:r>
            <w:r>
              <w:rPr>
                <w:rFonts w:hint="eastAsia" w:ascii="宋体" w:hAnsi="宋体" w:cs="楷体"/>
                <w:bCs/>
                <w:sz w:val="18"/>
                <w:szCs w:val="18"/>
              </w:rPr>
              <w:t>分。</w:t>
            </w:r>
          </w:p>
        </w:tc>
        <w:tc>
          <w:tcPr>
            <w:tcW w:w="883" w:type="dxa"/>
            <w:noWrap w:val="0"/>
            <w:vAlign w:val="center"/>
          </w:tcPr>
          <w:p>
            <w:pPr>
              <w:spacing w:line="240" w:lineRule="atLeast"/>
              <w:jc w:val="center"/>
              <w:rPr>
                <w:rFonts w:ascii="宋体" w:hAnsi="宋体"/>
                <w:sz w:val="18"/>
                <w:szCs w:val="18"/>
              </w:rPr>
            </w:pPr>
            <w:r>
              <w:rPr>
                <w:rFonts w:hint="eastAsia" w:ascii="宋体" w:hAnsi="宋体"/>
                <w:sz w:val="18"/>
                <w:szCs w:val="18"/>
              </w:rPr>
              <w:t>C23</w:t>
            </w:r>
            <w:r>
              <w:rPr>
                <w:rFonts w:ascii="宋体" w:hAnsi="宋体"/>
                <w:sz w:val="18"/>
                <w:szCs w:val="18"/>
              </w:rPr>
              <w:t>9</w:t>
            </w:r>
            <w:r>
              <w:rPr>
                <w:rFonts w:hint="eastAsia" w:ascii="宋体" w:hAnsi="宋体"/>
                <w:sz w:val="18"/>
                <w:szCs w:val="18"/>
              </w:rPr>
              <w:t>0</w:t>
            </w:r>
          </w:p>
        </w:tc>
      </w:tr>
    </w:tbl>
    <w:p>
      <w:pPr>
        <w:spacing w:before="156" w:beforeLines="50" w:after="156" w:afterLines="50" w:line="360" w:lineRule="auto"/>
        <w:jc w:val="center"/>
        <w:outlineLvl w:val="1"/>
        <w:rPr>
          <w:rFonts w:ascii="宋体" w:hAnsi="宋体"/>
          <w:sz w:val="32"/>
          <w:szCs w:val="32"/>
        </w:rPr>
      </w:pPr>
      <w:r>
        <w:rPr>
          <w:rFonts w:ascii="宋体" w:hAnsi="宋体"/>
          <w:sz w:val="32"/>
          <w:szCs w:val="32"/>
        </w:rPr>
        <w:br w:type="page"/>
      </w:r>
      <w:bookmarkStart w:id="4" w:name="_Toc464491757"/>
      <w:bookmarkStart w:id="5" w:name="_Toc458417855"/>
      <w:r>
        <w:rPr>
          <w:rFonts w:hint="eastAsia" w:ascii="黑体" w:hAnsi="黑体" w:eastAsia="黑体" w:cs="黑体"/>
          <w:sz w:val="32"/>
          <w:szCs w:val="32"/>
        </w:rPr>
        <w:t>第三部分  保障条件（基本</w:t>
      </w:r>
      <w:r>
        <w:rPr>
          <w:rFonts w:ascii="黑体" w:hAnsi="黑体" w:eastAsia="黑体" w:cs="黑体"/>
          <w:sz w:val="32"/>
          <w:szCs w:val="32"/>
        </w:rPr>
        <w:t>3</w:t>
      </w:r>
      <w:r>
        <w:rPr>
          <w:rFonts w:hint="eastAsia" w:ascii="黑体" w:hAnsi="黑体" w:eastAsia="黑体" w:cs="黑体"/>
          <w:sz w:val="32"/>
          <w:szCs w:val="32"/>
        </w:rPr>
        <w:t>00分；加分</w:t>
      </w:r>
      <w:r>
        <w:rPr>
          <w:rFonts w:ascii="黑体" w:hAnsi="黑体" w:eastAsia="黑体" w:cs="黑体"/>
          <w:sz w:val="32"/>
          <w:szCs w:val="32"/>
        </w:rPr>
        <w:t>150</w:t>
      </w:r>
      <w:r>
        <w:rPr>
          <w:rFonts w:hint="eastAsia" w:ascii="黑体" w:hAnsi="黑体" w:eastAsia="黑体" w:cs="黑体"/>
          <w:sz w:val="32"/>
          <w:szCs w:val="32"/>
        </w:rPr>
        <w:t>分）</w:t>
      </w:r>
      <w:bookmarkEnd w:id="4"/>
    </w:p>
    <w:tbl>
      <w:tblPr>
        <w:tblStyle w:val="7"/>
        <w:tblW w:w="104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135"/>
        <w:gridCol w:w="1134"/>
        <w:gridCol w:w="850"/>
        <w:gridCol w:w="709"/>
        <w:gridCol w:w="850"/>
        <w:gridCol w:w="4033"/>
        <w:gridCol w:w="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917"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标号</w:t>
            </w:r>
          </w:p>
        </w:tc>
        <w:tc>
          <w:tcPr>
            <w:tcW w:w="1135"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一级指标</w:t>
            </w:r>
          </w:p>
        </w:tc>
        <w:tc>
          <w:tcPr>
            <w:tcW w:w="1134"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二级指标</w:t>
            </w:r>
          </w:p>
        </w:tc>
        <w:tc>
          <w:tcPr>
            <w:tcW w:w="850"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指标值</w:t>
            </w:r>
          </w:p>
        </w:tc>
        <w:tc>
          <w:tcPr>
            <w:tcW w:w="709"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基本分值</w:t>
            </w:r>
          </w:p>
        </w:tc>
        <w:tc>
          <w:tcPr>
            <w:tcW w:w="850"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加分项分值</w:t>
            </w:r>
          </w:p>
        </w:tc>
        <w:tc>
          <w:tcPr>
            <w:tcW w:w="4033"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指标解释与分项说明</w:t>
            </w:r>
          </w:p>
        </w:tc>
        <w:tc>
          <w:tcPr>
            <w:tcW w:w="795" w:type="dxa"/>
            <w:tcBorders>
              <w:bottom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指标索引号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917" w:type="dxa"/>
            <w:tcBorders>
              <w:top w:val="double" w:color="auto" w:sz="4" w:space="0"/>
            </w:tcBorders>
            <w:noWrap w:val="0"/>
            <w:vAlign w:val="center"/>
          </w:tcPr>
          <w:p>
            <w:pPr>
              <w:spacing w:line="240" w:lineRule="atLeast"/>
              <w:jc w:val="center"/>
              <w:rPr>
                <w:rFonts w:ascii="宋体" w:hAnsi="宋体"/>
                <w:b/>
                <w:sz w:val="18"/>
                <w:szCs w:val="18"/>
              </w:rPr>
            </w:pPr>
            <w:r>
              <w:rPr>
                <w:rFonts w:hint="eastAsia" w:ascii="宋体" w:hAnsi="宋体"/>
                <w:b/>
                <w:sz w:val="18"/>
                <w:szCs w:val="18"/>
              </w:rPr>
              <w:t>3.1</w:t>
            </w:r>
          </w:p>
        </w:tc>
        <w:tc>
          <w:tcPr>
            <w:tcW w:w="1135" w:type="dxa"/>
            <w:tcBorders>
              <w:top w:val="double" w:color="auto" w:sz="4" w:space="0"/>
            </w:tcBorders>
            <w:noWrap w:val="0"/>
            <w:vAlign w:val="center"/>
          </w:tcPr>
          <w:p>
            <w:pPr>
              <w:spacing w:line="240" w:lineRule="atLeast"/>
              <w:jc w:val="center"/>
              <w:rPr>
                <w:rFonts w:ascii="宋体" w:hAnsi="宋体"/>
                <w:b/>
                <w:sz w:val="18"/>
                <w:szCs w:val="18"/>
              </w:rPr>
            </w:pPr>
            <w:r>
              <w:rPr>
                <w:rFonts w:hint="eastAsia" w:ascii="宋体" w:hAnsi="宋体"/>
                <w:b/>
                <w:sz w:val="18"/>
                <w:szCs w:val="18"/>
              </w:rPr>
              <w:t>政策与法制保障</w:t>
            </w:r>
          </w:p>
        </w:tc>
        <w:tc>
          <w:tcPr>
            <w:tcW w:w="1134" w:type="dxa"/>
            <w:tcBorders>
              <w:top w:val="double" w:color="auto" w:sz="4" w:space="0"/>
            </w:tcBorders>
            <w:noWrap w:val="0"/>
            <w:vAlign w:val="center"/>
          </w:tcPr>
          <w:p>
            <w:pPr>
              <w:spacing w:line="240" w:lineRule="atLeast"/>
              <w:rPr>
                <w:rFonts w:ascii="宋体" w:hAnsi="宋体"/>
                <w:b/>
                <w:sz w:val="18"/>
                <w:szCs w:val="18"/>
              </w:rPr>
            </w:pPr>
          </w:p>
        </w:tc>
        <w:tc>
          <w:tcPr>
            <w:tcW w:w="850" w:type="dxa"/>
            <w:tcBorders>
              <w:top w:val="double" w:color="auto" w:sz="4" w:space="0"/>
            </w:tcBorders>
            <w:noWrap w:val="0"/>
            <w:vAlign w:val="center"/>
          </w:tcPr>
          <w:p>
            <w:pPr>
              <w:spacing w:line="240" w:lineRule="atLeast"/>
              <w:jc w:val="center"/>
              <w:rPr>
                <w:rFonts w:ascii="宋体" w:hAnsi="宋体"/>
                <w:b/>
                <w:sz w:val="18"/>
                <w:szCs w:val="18"/>
              </w:rPr>
            </w:pPr>
          </w:p>
        </w:tc>
        <w:tc>
          <w:tcPr>
            <w:tcW w:w="709" w:type="dxa"/>
            <w:tcBorders>
              <w:top w:val="double" w:color="auto" w:sz="4" w:space="0"/>
            </w:tcBorders>
            <w:noWrap w:val="0"/>
            <w:vAlign w:val="center"/>
          </w:tcPr>
          <w:p>
            <w:pPr>
              <w:spacing w:line="240" w:lineRule="atLeast"/>
              <w:jc w:val="center"/>
              <w:rPr>
                <w:rFonts w:ascii="宋体" w:hAnsi="宋体"/>
                <w:b/>
                <w:sz w:val="18"/>
                <w:szCs w:val="18"/>
              </w:rPr>
            </w:pPr>
            <w:r>
              <w:rPr>
                <w:rFonts w:hint="eastAsia" w:ascii="宋体" w:hAnsi="宋体"/>
                <w:b/>
                <w:sz w:val="18"/>
                <w:szCs w:val="18"/>
              </w:rPr>
              <w:t>20</w:t>
            </w:r>
          </w:p>
        </w:tc>
        <w:tc>
          <w:tcPr>
            <w:tcW w:w="850" w:type="dxa"/>
            <w:tcBorders>
              <w:top w:val="double" w:color="auto" w:sz="4" w:space="0"/>
            </w:tcBorders>
            <w:noWrap w:val="0"/>
            <w:vAlign w:val="center"/>
          </w:tcPr>
          <w:p>
            <w:pPr>
              <w:spacing w:line="240" w:lineRule="atLeast"/>
              <w:jc w:val="center"/>
              <w:rPr>
                <w:rFonts w:ascii="宋体" w:hAnsi="宋体"/>
                <w:b/>
                <w:sz w:val="18"/>
                <w:szCs w:val="18"/>
              </w:rPr>
            </w:pPr>
            <w:r>
              <w:rPr>
                <w:rFonts w:ascii="宋体" w:hAnsi="宋体"/>
                <w:b/>
                <w:sz w:val="18"/>
                <w:szCs w:val="18"/>
              </w:rPr>
              <w:t>10</w:t>
            </w:r>
          </w:p>
        </w:tc>
        <w:tc>
          <w:tcPr>
            <w:tcW w:w="4033" w:type="dxa"/>
            <w:tcBorders>
              <w:top w:val="double" w:color="auto" w:sz="4" w:space="0"/>
            </w:tcBorders>
            <w:noWrap w:val="0"/>
            <w:vAlign w:val="center"/>
          </w:tcPr>
          <w:p>
            <w:pPr>
              <w:spacing w:line="240" w:lineRule="atLeast"/>
              <w:rPr>
                <w:rFonts w:ascii="宋体" w:hAnsi="宋体"/>
                <w:sz w:val="18"/>
                <w:szCs w:val="18"/>
              </w:rPr>
            </w:pPr>
          </w:p>
        </w:tc>
        <w:tc>
          <w:tcPr>
            <w:tcW w:w="795" w:type="dxa"/>
            <w:tcBorders>
              <w:top w:val="double" w:color="auto" w:sz="4" w:space="0"/>
            </w:tcBorders>
            <w:noWrap w:val="0"/>
            <w:vAlign w:val="center"/>
          </w:tcPr>
          <w:p>
            <w:pPr>
              <w:spacing w:line="240" w:lineRule="atLeast"/>
              <w:jc w:val="center"/>
              <w:rPr>
                <w:rFonts w:ascii="宋体" w:hAnsi="宋体"/>
                <w:sz w:val="18"/>
                <w:szCs w:val="18"/>
              </w:rPr>
            </w:pPr>
            <w:r>
              <w:rPr>
                <w:rFonts w:hint="eastAsia" w:ascii="宋体" w:hAnsi="宋体"/>
                <w:sz w:val="18"/>
                <w:szCs w:val="18"/>
              </w:rPr>
              <w:t>C339</w:t>
            </w:r>
            <w:r>
              <w:rPr>
                <w:rFonts w:ascii="宋体" w:hAnsi="宋体"/>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6" w:hRule="atLeast"/>
          <w:jc w:val="center"/>
        </w:trPr>
        <w:tc>
          <w:tcPr>
            <w:tcW w:w="917" w:type="dxa"/>
            <w:noWrap w:val="0"/>
            <w:vAlign w:val="center"/>
          </w:tcPr>
          <w:p>
            <w:pPr>
              <w:spacing w:line="240" w:lineRule="atLeast"/>
              <w:jc w:val="center"/>
              <w:rPr>
                <w:rFonts w:ascii="宋体" w:hAnsi="宋体"/>
                <w:b/>
                <w:sz w:val="18"/>
                <w:szCs w:val="18"/>
              </w:rPr>
            </w:pPr>
            <w:r>
              <w:rPr>
                <w:rFonts w:hint="eastAsia" w:ascii="宋体" w:hAnsi="宋体"/>
                <w:sz w:val="18"/>
                <w:szCs w:val="18"/>
              </w:rPr>
              <w:t>3.1.1</w:t>
            </w:r>
          </w:p>
        </w:tc>
        <w:tc>
          <w:tcPr>
            <w:tcW w:w="1135" w:type="dxa"/>
            <w:noWrap w:val="0"/>
            <w:vAlign w:val="center"/>
          </w:tcPr>
          <w:p>
            <w:pPr>
              <w:spacing w:line="240" w:lineRule="atLeast"/>
              <w:ind w:firstLine="181" w:firstLineChars="100"/>
              <w:jc w:val="center"/>
              <w:rPr>
                <w:rFonts w:ascii="宋体" w:hAnsi="宋体"/>
                <w:b/>
                <w:sz w:val="18"/>
                <w:szCs w:val="18"/>
              </w:rPr>
            </w:pPr>
          </w:p>
        </w:tc>
        <w:tc>
          <w:tcPr>
            <w:tcW w:w="1134" w:type="dxa"/>
            <w:noWrap w:val="0"/>
            <w:vAlign w:val="center"/>
          </w:tcPr>
          <w:p>
            <w:pPr>
              <w:spacing w:line="240" w:lineRule="atLeast"/>
              <w:jc w:val="center"/>
              <w:rPr>
                <w:rFonts w:ascii="宋体" w:hAnsi="宋体"/>
                <w:b/>
                <w:sz w:val="18"/>
                <w:szCs w:val="18"/>
              </w:rPr>
            </w:pPr>
            <w:r>
              <w:rPr>
                <w:rFonts w:hint="eastAsia" w:ascii="宋体" w:hAnsi="宋体"/>
                <w:sz w:val="18"/>
                <w:szCs w:val="18"/>
              </w:rPr>
              <w:t>政策保障</w:t>
            </w:r>
          </w:p>
        </w:tc>
        <w:tc>
          <w:tcPr>
            <w:tcW w:w="850"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0-20</w:t>
            </w:r>
          </w:p>
        </w:tc>
        <w:tc>
          <w:tcPr>
            <w:tcW w:w="850" w:type="dxa"/>
            <w:noWrap w:val="0"/>
            <w:vAlign w:val="center"/>
          </w:tcPr>
          <w:p>
            <w:pPr>
              <w:spacing w:line="240" w:lineRule="atLeast"/>
              <w:jc w:val="center"/>
              <w:rPr>
                <w:rFonts w:ascii="宋体" w:hAnsi="宋体"/>
                <w:sz w:val="18"/>
                <w:szCs w:val="18"/>
              </w:rPr>
            </w:pPr>
            <w:r>
              <w:rPr>
                <w:rFonts w:ascii="宋体" w:hAnsi="宋体"/>
                <w:sz w:val="18"/>
                <w:szCs w:val="18"/>
              </w:rPr>
              <w:t>0-10</w:t>
            </w:r>
          </w:p>
        </w:tc>
        <w:tc>
          <w:tcPr>
            <w:tcW w:w="4033" w:type="dxa"/>
            <w:noWrap w:val="0"/>
            <w:vAlign w:val="center"/>
          </w:tcPr>
          <w:p>
            <w:pPr>
              <w:spacing w:line="240" w:lineRule="atLeast"/>
              <w:rPr>
                <w:rFonts w:ascii="宋体" w:hAnsi="宋体"/>
                <w:sz w:val="18"/>
                <w:szCs w:val="18"/>
              </w:rPr>
            </w:pPr>
            <w:r>
              <w:rPr>
                <w:rFonts w:hint="eastAsia" w:ascii="宋体" w:hAnsi="宋体"/>
                <w:sz w:val="18"/>
                <w:szCs w:val="18"/>
              </w:rPr>
              <w:t>1.基本分项包括：（1）图书馆建设纳入政府主管部门议事日程，2分；（2）图书馆建设纳入对地方政府公共服务考核指标体系，5分；（3）图书馆建设纳入政府文化事业目标管理责任制，3分；（4）人员、资源、运行等经费保障纳入政府财政预算，5分；（5）是独立法人单位，有独立账户，2分。</w:t>
            </w:r>
            <w:r>
              <w:rPr>
                <w:rFonts w:ascii="宋体" w:hAnsi="宋体"/>
                <w:sz w:val="18"/>
                <w:szCs w:val="18"/>
              </w:rPr>
              <w:t>（</w:t>
            </w:r>
            <w:r>
              <w:rPr>
                <w:rFonts w:hint="eastAsia" w:ascii="宋体" w:hAnsi="宋体"/>
                <w:sz w:val="18"/>
                <w:szCs w:val="18"/>
              </w:rPr>
              <w:t>6</w:t>
            </w:r>
            <w:r>
              <w:rPr>
                <w:rFonts w:ascii="宋体" w:hAnsi="宋体"/>
                <w:sz w:val="18"/>
                <w:szCs w:val="18"/>
              </w:rPr>
              <w:t>）</w:t>
            </w:r>
            <w:r>
              <w:rPr>
                <w:rFonts w:hint="eastAsia" w:ascii="宋体" w:hAnsi="宋体"/>
                <w:sz w:val="18"/>
                <w:szCs w:val="18"/>
              </w:rPr>
              <w:t>政府管理公共图书馆事业，有文化、财政、人事等多部门协同保障支持机制，3分。</w:t>
            </w:r>
          </w:p>
          <w:p>
            <w:pPr>
              <w:spacing w:line="240" w:lineRule="atLeast"/>
              <w:rPr>
                <w:rFonts w:ascii="宋体" w:hAnsi="宋体"/>
                <w:sz w:val="18"/>
                <w:szCs w:val="18"/>
              </w:rPr>
            </w:pPr>
            <w:r>
              <w:rPr>
                <w:rFonts w:hint="eastAsia" w:ascii="宋体" w:hAnsi="宋体"/>
                <w:sz w:val="18"/>
                <w:szCs w:val="18"/>
              </w:rPr>
              <w:t>2.加分项共10分：国家公共文化服务体系示范项目立项并建设中，加</w:t>
            </w:r>
            <w:r>
              <w:rPr>
                <w:rFonts w:ascii="宋体" w:hAnsi="宋体"/>
                <w:sz w:val="18"/>
                <w:szCs w:val="18"/>
              </w:rPr>
              <w:t>3</w:t>
            </w:r>
            <w:r>
              <w:rPr>
                <w:rFonts w:hint="eastAsia" w:ascii="宋体" w:hAnsi="宋体"/>
                <w:sz w:val="18"/>
                <w:szCs w:val="18"/>
              </w:rPr>
              <w:t>分，项目完成并验收合格，加</w:t>
            </w:r>
            <w:r>
              <w:rPr>
                <w:rFonts w:ascii="宋体" w:hAnsi="宋体"/>
                <w:sz w:val="18"/>
                <w:szCs w:val="18"/>
              </w:rPr>
              <w:t>5</w:t>
            </w:r>
            <w:r>
              <w:rPr>
                <w:rFonts w:hint="eastAsia" w:ascii="宋体" w:hAnsi="宋体"/>
                <w:sz w:val="18"/>
                <w:szCs w:val="18"/>
              </w:rPr>
              <w:t>分；国家公共文化服务体系示范区立项并建设中，加</w:t>
            </w:r>
            <w:r>
              <w:rPr>
                <w:rFonts w:ascii="宋体" w:hAnsi="宋体"/>
                <w:sz w:val="18"/>
                <w:szCs w:val="18"/>
              </w:rPr>
              <w:t>5</w:t>
            </w:r>
            <w:r>
              <w:rPr>
                <w:rFonts w:hint="eastAsia" w:ascii="宋体" w:hAnsi="宋体"/>
                <w:sz w:val="18"/>
                <w:szCs w:val="18"/>
              </w:rPr>
              <w:t>分，完成并验收合格，加</w:t>
            </w:r>
            <w:r>
              <w:rPr>
                <w:rFonts w:ascii="宋体" w:hAnsi="宋体"/>
                <w:sz w:val="18"/>
                <w:szCs w:val="18"/>
              </w:rPr>
              <w:t>10</w:t>
            </w:r>
            <w:r>
              <w:rPr>
                <w:rFonts w:hint="eastAsia" w:ascii="宋体" w:hAnsi="宋体"/>
                <w:sz w:val="18"/>
                <w:szCs w:val="18"/>
              </w:rPr>
              <w:t>分。</w:t>
            </w:r>
          </w:p>
        </w:tc>
        <w:tc>
          <w:tcPr>
            <w:tcW w:w="795" w:type="dxa"/>
            <w:noWrap w:val="0"/>
            <w:vAlign w:val="center"/>
          </w:tcPr>
          <w:p>
            <w:pPr>
              <w:spacing w:line="240" w:lineRule="atLeast"/>
              <w:jc w:val="center"/>
              <w:rPr>
                <w:rFonts w:ascii="宋体" w:hAnsi="宋体"/>
                <w:sz w:val="18"/>
                <w:szCs w:val="18"/>
              </w:rPr>
            </w:pPr>
            <w:r>
              <w:rPr>
                <w:rFonts w:hint="eastAsia" w:ascii="宋体" w:hAnsi="宋体"/>
                <w:sz w:val="18"/>
                <w:szCs w:val="18"/>
              </w:rPr>
              <w:t>C339</w:t>
            </w:r>
            <w:r>
              <w:rPr>
                <w:rFonts w:ascii="宋体" w:hAnsi="宋体"/>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b/>
                <w:sz w:val="18"/>
                <w:szCs w:val="18"/>
              </w:rPr>
            </w:pPr>
            <w:r>
              <w:rPr>
                <w:rFonts w:hint="eastAsia" w:ascii="宋体" w:hAnsi="宋体"/>
                <w:b/>
                <w:sz w:val="18"/>
                <w:szCs w:val="18"/>
              </w:rPr>
              <w:t>3.2</w:t>
            </w:r>
          </w:p>
        </w:tc>
        <w:tc>
          <w:tcPr>
            <w:tcW w:w="1135" w:type="dxa"/>
            <w:noWrap w:val="0"/>
            <w:vAlign w:val="center"/>
          </w:tcPr>
          <w:p>
            <w:pPr>
              <w:spacing w:line="240" w:lineRule="atLeast"/>
              <w:jc w:val="center"/>
              <w:rPr>
                <w:rFonts w:ascii="宋体" w:hAnsi="宋体"/>
                <w:b/>
                <w:sz w:val="18"/>
                <w:szCs w:val="18"/>
              </w:rPr>
            </w:pPr>
            <w:r>
              <w:rPr>
                <w:rFonts w:hint="eastAsia" w:ascii="宋体" w:hAnsi="宋体"/>
                <w:b/>
                <w:sz w:val="18"/>
                <w:szCs w:val="18"/>
              </w:rPr>
              <w:t>章程</w:t>
            </w:r>
            <w:r>
              <w:rPr>
                <w:rFonts w:ascii="宋体" w:hAnsi="宋体"/>
                <w:b/>
                <w:sz w:val="18"/>
                <w:szCs w:val="18"/>
              </w:rPr>
              <w:t>与</w:t>
            </w:r>
            <w:r>
              <w:rPr>
                <w:rFonts w:hint="eastAsia" w:ascii="宋体" w:hAnsi="宋体"/>
                <w:b/>
                <w:sz w:val="18"/>
                <w:szCs w:val="18"/>
              </w:rPr>
              <w:t>规划</w:t>
            </w:r>
          </w:p>
        </w:tc>
        <w:tc>
          <w:tcPr>
            <w:tcW w:w="1134" w:type="dxa"/>
            <w:noWrap w:val="0"/>
            <w:vAlign w:val="center"/>
          </w:tcPr>
          <w:p>
            <w:pPr>
              <w:spacing w:line="240" w:lineRule="atLeast"/>
              <w:jc w:val="center"/>
              <w:rPr>
                <w:rFonts w:ascii="宋体" w:hAnsi="宋体"/>
                <w:b/>
                <w:sz w:val="18"/>
                <w:szCs w:val="18"/>
              </w:rPr>
            </w:pPr>
          </w:p>
        </w:tc>
        <w:tc>
          <w:tcPr>
            <w:tcW w:w="850"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hint="eastAsia" w:ascii="宋体" w:hAnsi="宋体"/>
                <w:b/>
                <w:sz w:val="18"/>
                <w:szCs w:val="18"/>
              </w:rPr>
              <w:t>10</w:t>
            </w:r>
          </w:p>
        </w:tc>
        <w:tc>
          <w:tcPr>
            <w:tcW w:w="850" w:type="dxa"/>
            <w:noWrap w:val="0"/>
            <w:vAlign w:val="center"/>
          </w:tcPr>
          <w:p>
            <w:pPr>
              <w:spacing w:line="240" w:lineRule="atLeast"/>
              <w:jc w:val="center"/>
              <w:rPr>
                <w:rFonts w:ascii="宋体" w:hAnsi="宋体"/>
                <w:b/>
                <w:sz w:val="18"/>
                <w:szCs w:val="18"/>
              </w:rPr>
            </w:pPr>
            <w:r>
              <w:rPr>
                <w:rFonts w:hint="eastAsia" w:ascii="宋体" w:hAnsi="宋体"/>
                <w:b/>
                <w:sz w:val="18"/>
                <w:szCs w:val="18"/>
              </w:rPr>
              <w:t>5</w:t>
            </w:r>
          </w:p>
        </w:tc>
        <w:tc>
          <w:tcPr>
            <w:tcW w:w="4033" w:type="dxa"/>
            <w:noWrap w:val="0"/>
            <w:vAlign w:val="center"/>
          </w:tcPr>
          <w:p>
            <w:pPr>
              <w:adjustRightInd w:val="0"/>
              <w:snapToGrid w:val="0"/>
              <w:spacing w:line="240" w:lineRule="atLeast"/>
              <w:rPr>
                <w:rFonts w:ascii="宋体" w:hAnsi="宋体"/>
                <w:sz w:val="18"/>
                <w:szCs w:val="18"/>
              </w:rPr>
            </w:pPr>
          </w:p>
        </w:tc>
        <w:tc>
          <w:tcPr>
            <w:tcW w:w="795" w:type="dxa"/>
            <w:noWrap w:val="0"/>
            <w:vAlign w:val="center"/>
          </w:tcPr>
          <w:p>
            <w:pPr>
              <w:adjustRightInd w:val="0"/>
              <w:snapToGrid w:val="0"/>
              <w:spacing w:line="240" w:lineRule="atLeast"/>
              <w:jc w:val="center"/>
              <w:rPr>
                <w:rFonts w:ascii="宋体" w:hAnsi="宋体"/>
                <w:sz w:val="18"/>
                <w:szCs w:val="18"/>
              </w:rPr>
            </w:pPr>
            <w:r>
              <w:rPr>
                <w:rFonts w:hint="eastAsia" w:ascii="宋体" w:hAnsi="宋体"/>
                <w:sz w:val="18"/>
                <w:szCs w:val="18"/>
              </w:rPr>
              <w:t>C3393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b/>
                <w:sz w:val="18"/>
                <w:szCs w:val="18"/>
              </w:rPr>
            </w:pPr>
            <w:r>
              <w:rPr>
                <w:rFonts w:hint="eastAsia" w:ascii="宋体" w:hAnsi="宋体"/>
                <w:sz w:val="18"/>
                <w:szCs w:val="18"/>
              </w:rPr>
              <w:t>3.2.1</w:t>
            </w:r>
          </w:p>
        </w:tc>
        <w:tc>
          <w:tcPr>
            <w:tcW w:w="1135" w:type="dxa"/>
            <w:noWrap w:val="0"/>
            <w:vAlign w:val="center"/>
          </w:tcPr>
          <w:p>
            <w:pPr>
              <w:spacing w:line="240" w:lineRule="atLeast"/>
              <w:jc w:val="center"/>
              <w:rPr>
                <w:rFonts w:ascii="宋体" w:hAnsi="宋体"/>
                <w:b/>
                <w:sz w:val="18"/>
                <w:szCs w:val="18"/>
              </w:rPr>
            </w:pPr>
          </w:p>
        </w:tc>
        <w:tc>
          <w:tcPr>
            <w:tcW w:w="1134" w:type="dxa"/>
            <w:noWrap w:val="0"/>
            <w:vAlign w:val="center"/>
          </w:tcPr>
          <w:p>
            <w:pPr>
              <w:spacing w:line="240" w:lineRule="atLeast"/>
              <w:jc w:val="center"/>
              <w:rPr>
                <w:rFonts w:ascii="宋体" w:hAnsi="宋体"/>
                <w:b/>
                <w:sz w:val="18"/>
                <w:szCs w:val="18"/>
              </w:rPr>
            </w:pPr>
            <w:r>
              <w:rPr>
                <w:rFonts w:ascii="宋体" w:hAnsi="宋体"/>
                <w:sz w:val="18"/>
                <w:szCs w:val="18"/>
              </w:rPr>
              <w:t>图书馆章程</w:t>
            </w:r>
          </w:p>
        </w:tc>
        <w:tc>
          <w:tcPr>
            <w:tcW w:w="850"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5</w:t>
            </w:r>
          </w:p>
        </w:tc>
        <w:tc>
          <w:tcPr>
            <w:tcW w:w="850" w:type="dxa"/>
            <w:noWrap w:val="0"/>
            <w:vAlign w:val="center"/>
          </w:tcPr>
          <w:p>
            <w:pPr>
              <w:spacing w:line="240" w:lineRule="atLeast"/>
              <w:jc w:val="center"/>
              <w:rPr>
                <w:rFonts w:ascii="宋体" w:hAnsi="宋体"/>
                <w:sz w:val="18"/>
                <w:szCs w:val="18"/>
              </w:rPr>
            </w:pPr>
          </w:p>
        </w:tc>
        <w:tc>
          <w:tcPr>
            <w:tcW w:w="4033" w:type="dxa"/>
            <w:noWrap w:val="0"/>
            <w:vAlign w:val="center"/>
          </w:tcPr>
          <w:p>
            <w:pPr>
              <w:adjustRightInd w:val="0"/>
              <w:snapToGrid w:val="0"/>
              <w:spacing w:line="240" w:lineRule="atLeast"/>
              <w:rPr>
                <w:rFonts w:ascii="宋体" w:hAnsi="宋体"/>
                <w:sz w:val="18"/>
                <w:szCs w:val="18"/>
              </w:rPr>
            </w:pPr>
            <w:r>
              <w:rPr>
                <w:rFonts w:hint="eastAsia" w:ascii="宋体" w:hAnsi="宋体" w:cs="楷体"/>
                <w:bCs/>
                <w:sz w:val="18"/>
                <w:szCs w:val="18"/>
              </w:rPr>
              <w:t>基本分项包括：（1）</w:t>
            </w:r>
            <w:r>
              <w:rPr>
                <w:rFonts w:ascii="宋体" w:hAnsi="宋体"/>
                <w:sz w:val="18"/>
                <w:szCs w:val="18"/>
              </w:rPr>
              <w:t>制定章程</w:t>
            </w:r>
            <w:r>
              <w:rPr>
                <w:rFonts w:hint="eastAsia" w:ascii="宋体" w:hAnsi="宋体"/>
                <w:sz w:val="18"/>
                <w:szCs w:val="18"/>
              </w:rPr>
              <w:t>，</w:t>
            </w:r>
            <w:r>
              <w:rPr>
                <w:rFonts w:ascii="宋体" w:hAnsi="宋体"/>
                <w:sz w:val="18"/>
                <w:szCs w:val="18"/>
              </w:rPr>
              <w:t>2.5</w:t>
            </w:r>
            <w:r>
              <w:rPr>
                <w:rFonts w:hint="eastAsia" w:ascii="宋体" w:hAnsi="宋体"/>
                <w:sz w:val="18"/>
                <w:szCs w:val="18"/>
              </w:rPr>
              <w:t>分；</w:t>
            </w:r>
            <w:r>
              <w:rPr>
                <w:rFonts w:hint="eastAsia" w:ascii="宋体" w:hAnsi="宋体" w:cs="楷体"/>
                <w:bCs/>
                <w:sz w:val="18"/>
                <w:szCs w:val="18"/>
              </w:rPr>
              <w:t>（2）</w:t>
            </w:r>
            <w:r>
              <w:rPr>
                <w:rFonts w:hint="eastAsia" w:ascii="宋体" w:hAnsi="宋体"/>
                <w:sz w:val="18"/>
                <w:szCs w:val="18"/>
              </w:rPr>
              <w:t>实施及效果，2.5分。</w:t>
            </w:r>
          </w:p>
        </w:tc>
        <w:tc>
          <w:tcPr>
            <w:tcW w:w="795" w:type="dxa"/>
            <w:noWrap w:val="0"/>
            <w:vAlign w:val="center"/>
          </w:tcPr>
          <w:p>
            <w:pPr>
              <w:adjustRightInd w:val="0"/>
              <w:snapToGrid w:val="0"/>
              <w:spacing w:line="240" w:lineRule="atLeast"/>
              <w:jc w:val="center"/>
              <w:rPr>
                <w:rFonts w:ascii="宋体" w:hAnsi="宋体"/>
                <w:sz w:val="18"/>
                <w:szCs w:val="18"/>
              </w:rPr>
            </w:pPr>
            <w:r>
              <w:rPr>
                <w:rFonts w:hint="eastAsia" w:ascii="宋体" w:hAnsi="宋体"/>
                <w:sz w:val="18"/>
                <w:szCs w:val="18"/>
              </w:rPr>
              <w:t>C3394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ascii="宋体" w:hAnsi="宋体"/>
                <w:sz w:val="18"/>
                <w:szCs w:val="18"/>
              </w:rPr>
              <w:t>3</w:t>
            </w:r>
            <w:r>
              <w:rPr>
                <w:rFonts w:hint="eastAsia" w:ascii="宋体" w:hAnsi="宋体"/>
                <w:sz w:val="18"/>
                <w:szCs w:val="18"/>
              </w:rPr>
              <w:t>.2.</w:t>
            </w:r>
            <w:r>
              <w:rPr>
                <w:rFonts w:ascii="宋体" w:hAnsi="宋体"/>
                <w:sz w:val="18"/>
                <w:szCs w:val="18"/>
              </w:rPr>
              <w:t>2</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地方发展规划中的图书馆条款</w:t>
            </w:r>
          </w:p>
        </w:tc>
        <w:tc>
          <w:tcPr>
            <w:tcW w:w="850"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5</w:t>
            </w:r>
          </w:p>
        </w:tc>
        <w:tc>
          <w:tcPr>
            <w:tcW w:w="4033" w:type="dxa"/>
            <w:noWrap w:val="0"/>
            <w:vAlign w:val="center"/>
          </w:tcPr>
          <w:p>
            <w:pPr>
              <w:spacing w:line="240" w:lineRule="atLeast"/>
              <w:jc w:val="left"/>
              <w:rPr>
                <w:rFonts w:ascii="宋体" w:hAnsi="宋体"/>
                <w:sz w:val="18"/>
                <w:szCs w:val="18"/>
              </w:rPr>
            </w:pPr>
            <w:r>
              <w:rPr>
                <w:rFonts w:hint="eastAsia" w:ascii="宋体" w:hAnsi="宋体"/>
                <w:sz w:val="18"/>
                <w:szCs w:val="18"/>
              </w:rPr>
              <w:t>基本分项包括：（1）纳入地方</w:t>
            </w:r>
            <w:r>
              <w:rPr>
                <w:rFonts w:ascii="宋体" w:hAnsi="宋体"/>
                <w:sz w:val="18"/>
                <w:szCs w:val="18"/>
              </w:rPr>
              <w:t>发展规划</w:t>
            </w:r>
            <w:r>
              <w:rPr>
                <w:rFonts w:hint="eastAsia" w:ascii="宋体" w:hAnsi="宋体"/>
                <w:sz w:val="18"/>
                <w:szCs w:val="18"/>
              </w:rPr>
              <w:t>，加</w:t>
            </w:r>
            <w:r>
              <w:rPr>
                <w:rFonts w:ascii="宋体" w:hAnsi="宋体"/>
                <w:sz w:val="18"/>
                <w:szCs w:val="18"/>
              </w:rPr>
              <w:t>2</w:t>
            </w:r>
            <w:r>
              <w:rPr>
                <w:rFonts w:hint="eastAsia" w:ascii="宋体" w:hAnsi="宋体"/>
                <w:sz w:val="18"/>
                <w:szCs w:val="18"/>
              </w:rPr>
              <w:t>分</w:t>
            </w:r>
            <w:r>
              <w:rPr>
                <w:rFonts w:ascii="宋体" w:hAnsi="宋体"/>
                <w:sz w:val="18"/>
                <w:szCs w:val="18"/>
              </w:rPr>
              <w:t>；</w:t>
            </w:r>
            <w:r>
              <w:rPr>
                <w:rFonts w:hint="eastAsia" w:ascii="宋体" w:hAnsi="宋体"/>
                <w:sz w:val="18"/>
                <w:szCs w:val="18"/>
              </w:rPr>
              <w:t>（2）</w:t>
            </w:r>
            <w:r>
              <w:rPr>
                <w:rFonts w:ascii="宋体" w:hAnsi="宋体"/>
                <w:sz w:val="18"/>
                <w:szCs w:val="18"/>
              </w:rPr>
              <w:t>其他规划</w:t>
            </w:r>
            <w:r>
              <w:rPr>
                <w:rFonts w:hint="eastAsia" w:ascii="宋体" w:hAnsi="宋体"/>
                <w:sz w:val="18"/>
                <w:szCs w:val="18"/>
              </w:rPr>
              <w:t>（含</w:t>
            </w:r>
            <w:r>
              <w:rPr>
                <w:rFonts w:ascii="宋体" w:hAnsi="宋体"/>
                <w:sz w:val="18"/>
                <w:szCs w:val="18"/>
              </w:rPr>
              <w:t>地方</w:t>
            </w:r>
            <w:r>
              <w:rPr>
                <w:rFonts w:hint="eastAsia" w:ascii="宋体" w:hAnsi="宋体"/>
                <w:sz w:val="18"/>
                <w:szCs w:val="18"/>
              </w:rPr>
              <w:t>文化事业、</w:t>
            </w:r>
            <w:r>
              <w:rPr>
                <w:rFonts w:ascii="宋体" w:hAnsi="宋体"/>
                <w:sz w:val="18"/>
                <w:szCs w:val="18"/>
              </w:rPr>
              <w:t>信息化发展规划、智慧城市发展规</w:t>
            </w:r>
            <w:r>
              <w:rPr>
                <w:rFonts w:hint="eastAsia" w:ascii="宋体" w:hAnsi="宋体"/>
                <w:sz w:val="18"/>
                <w:szCs w:val="18"/>
              </w:rPr>
              <w:t>划），加</w:t>
            </w:r>
            <w:r>
              <w:rPr>
                <w:rFonts w:ascii="宋体" w:hAnsi="宋体"/>
                <w:sz w:val="18"/>
                <w:szCs w:val="18"/>
              </w:rPr>
              <w:t>3</w:t>
            </w:r>
            <w:r>
              <w:rPr>
                <w:rFonts w:hint="eastAsia" w:ascii="宋体" w:hAnsi="宋体"/>
                <w:sz w:val="18"/>
                <w:szCs w:val="18"/>
              </w:rPr>
              <w:t>分。</w:t>
            </w:r>
          </w:p>
        </w:tc>
        <w:tc>
          <w:tcPr>
            <w:tcW w:w="795" w:type="dxa"/>
            <w:noWrap w:val="0"/>
            <w:vAlign w:val="center"/>
          </w:tcPr>
          <w:p>
            <w:pPr>
              <w:spacing w:line="240" w:lineRule="atLeast"/>
              <w:jc w:val="center"/>
              <w:rPr>
                <w:rFonts w:ascii="宋体" w:hAnsi="宋体"/>
                <w:sz w:val="18"/>
                <w:szCs w:val="18"/>
              </w:rPr>
            </w:pPr>
            <w:r>
              <w:rPr>
                <w:rFonts w:hint="eastAsia" w:ascii="宋体" w:hAnsi="宋体"/>
                <w:sz w:val="18"/>
                <w:szCs w:val="18"/>
              </w:rPr>
              <w:t>C3395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3.2.</w:t>
            </w:r>
            <w:r>
              <w:rPr>
                <w:rFonts w:ascii="宋体" w:hAnsi="宋体"/>
                <w:sz w:val="18"/>
                <w:szCs w:val="18"/>
              </w:rPr>
              <w:t>3</w:t>
            </w:r>
          </w:p>
        </w:tc>
        <w:tc>
          <w:tcPr>
            <w:tcW w:w="1135" w:type="dxa"/>
            <w:noWrap w:val="0"/>
            <w:vAlign w:val="center"/>
          </w:tcPr>
          <w:p>
            <w:pPr>
              <w:spacing w:line="240" w:lineRule="atLeast"/>
              <w:jc w:val="center"/>
              <w:rPr>
                <w:rFonts w:ascii="宋体" w:hAnsi="宋体" w:cs="楷体"/>
                <w:bCs/>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cs="楷体"/>
                <w:bCs/>
                <w:sz w:val="18"/>
                <w:szCs w:val="18"/>
              </w:rPr>
              <w:t>图书馆“十三五”规划制订与实施</w:t>
            </w:r>
          </w:p>
        </w:tc>
        <w:tc>
          <w:tcPr>
            <w:tcW w:w="850"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cs="楷体"/>
                <w:bCs/>
                <w:sz w:val="18"/>
                <w:szCs w:val="18"/>
              </w:rPr>
              <w:t>0-</w:t>
            </w:r>
            <w:r>
              <w:rPr>
                <w:rFonts w:ascii="宋体" w:hAnsi="宋体" w:cs="楷体"/>
                <w:bCs/>
                <w:sz w:val="18"/>
                <w:szCs w:val="18"/>
              </w:rPr>
              <w:t>5</w:t>
            </w:r>
          </w:p>
        </w:tc>
        <w:tc>
          <w:tcPr>
            <w:tcW w:w="850" w:type="dxa"/>
            <w:noWrap w:val="0"/>
            <w:vAlign w:val="center"/>
          </w:tcPr>
          <w:p>
            <w:pPr>
              <w:spacing w:line="240" w:lineRule="atLeast"/>
              <w:jc w:val="center"/>
              <w:rPr>
                <w:rFonts w:ascii="宋体" w:hAnsi="宋体"/>
                <w:sz w:val="18"/>
                <w:szCs w:val="18"/>
              </w:rPr>
            </w:pPr>
          </w:p>
        </w:tc>
        <w:tc>
          <w:tcPr>
            <w:tcW w:w="4033" w:type="dxa"/>
            <w:noWrap w:val="0"/>
            <w:vAlign w:val="center"/>
          </w:tcPr>
          <w:p>
            <w:pPr>
              <w:spacing w:line="240" w:lineRule="atLeast"/>
              <w:jc w:val="left"/>
              <w:rPr>
                <w:rFonts w:ascii="宋体" w:hAnsi="宋体" w:cs="楷体"/>
                <w:bCs/>
                <w:sz w:val="18"/>
                <w:szCs w:val="18"/>
              </w:rPr>
            </w:pPr>
            <w:r>
              <w:rPr>
                <w:rFonts w:hint="eastAsia" w:ascii="宋体" w:hAnsi="宋体" w:cs="楷体"/>
                <w:bCs/>
                <w:sz w:val="18"/>
                <w:szCs w:val="18"/>
              </w:rPr>
              <w:t>基本分项包括：（1）制定图书馆“十三五”规划，</w:t>
            </w:r>
            <w:r>
              <w:rPr>
                <w:rFonts w:ascii="宋体" w:hAnsi="宋体" w:cs="楷体"/>
                <w:bCs/>
                <w:sz w:val="18"/>
                <w:szCs w:val="18"/>
              </w:rPr>
              <w:t>3</w:t>
            </w:r>
            <w:r>
              <w:rPr>
                <w:rFonts w:hint="eastAsia" w:ascii="宋体" w:hAnsi="宋体" w:cs="楷体"/>
                <w:bCs/>
                <w:sz w:val="18"/>
                <w:szCs w:val="18"/>
              </w:rPr>
              <w:t>分；（2）实施图书馆“十三五”规划，</w:t>
            </w:r>
            <w:r>
              <w:rPr>
                <w:rFonts w:ascii="宋体" w:hAnsi="宋体" w:cs="楷体"/>
                <w:bCs/>
                <w:sz w:val="18"/>
                <w:szCs w:val="18"/>
              </w:rPr>
              <w:t>2</w:t>
            </w:r>
            <w:r>
              <w:rPr>
                <w:rFonts w:hint="eastAsia" w:ascii="宋体" w:hAnsi="宋体" w:cs="楷体"/>
                <w:bCs/>
                <w:sz w:val="18"/>
                <w:szCs w:val="18"/>
              </w:rPr>
              <w:t>分。</w:t>
            </w:r>
          </w:p>
        </w:tc>
        <w:tc>
          <w:tcPr>
            <w:tcW w:w="795" w:type="dxa"/>
            <w:noWrap w:val="0"/>
            <w:vAlign w:val="center"/>
          </w:tcPr>
          <w:p>
            <w:pPr>
              <w:spacing w:line="240" w:lineRule="atLeast"/>
              <w:jc w:val="center"/>
              <w:rPr>
                <w:rFonts w:ascii="宋体" w:hAnsi="宋体"/>
                <w:sz w:val="18"/>
                <w:szCs w:val="18"/>
              </w:rPr>
            </w:pPr>
            <w:r>
              <w:rPr>
                <w:rFonts w:hint="eastAsia" w:ascii="宋体" w:hAnsi="宋体"/>
                <w:sz w:val="18"/>
                <w:szCs w:val="18"/>
              </w:rPr>
              <w:t>C33</w:t>
            </w:r>
            <w:r>
              <w:rPr>
                <w:rFonts w:ascii="宋体" w:hAnsi="宋体"/>
                <w:sz w:val="18"/>
                <w:szCs w:val="18"/>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b/>
                <w:sz w:val="18"/>
                <w:szCs w:val="18"/>
              </w:rPr>
            </w:pPr>
            <w:r>
              <w:rPr>
                <w:rFonts w:hint="eastAsia" w:ascii="宋体" w:hAnsi="宋体"/>
                <w:b/>
                <w:sz w:val="18"/>
                <w:szCs w:val="18"/>
              </w:rPr>
              <w:t>3.3</w:t>
            </w:r>
          </w:p>
        </w:tc>
        <w:tc>
          <w:tcPr>
            <w:tcW w:w="1135" w:type="dxa"/>
            <w:noWrap w:val="0"/>
            <w:vAlign w:val="center"/>
          </w:tcPr>
          <w:p>
            <w:pPr>
              <w:spacing w:line="240" w:lineRule="atLeast"/>
              <w:jc w:val="center"/>
              <w:rPr>
                <w:rFonts w:ascii="宋体" w:hAnsi="宋体"/>
                <w:b/>
                <w:sz w:val="18"/>
                <w:szCs w:val="18"/>
              </w:rPr>
            </w:pPr>
            <w:r>
              <w:rPr>
                <w:rFonts w:hint="eastAsia" w:ascii="宋体" w:hAnsi="宋体"/>
                <w:b/>
                <w:sz w:val="18"/>
                <w:szCs w:val="18"/>
              </w:rPr>
              <w:t>经费保障</w:t>
            </w:r>
          </w:p>
        </w:tc>
        <w:tc>
          <w:tcPr>
            <w:tcW w:w="1134" w:type="dxa"/>
            <w:noWrap w:val="0"/>
            <w:vAlign w:val="center"/>
          </w:tcPr>
          <w:p>
            <w:pPr>
              <w:spacing w:line="240" w:lineRule="atLeast"/>
              <w:jc w:val="center"/>
              <w:rPr>
                <w:rFonts w:ascii="宋体" w:hAnsi="宋体" w:cs="楷体"/>
                <w:b/>
                <w:bCs/>
                <w:sz w:val="18"/>
                <w:szCs w:val="18"/>
              </w:rPr>
            </w:pPr>
          </w:p>
        </w:tc>
        <w:tc>
          <w:tcPr>
            <w:tcW w:w="850"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cs="楷体"/>
                <w:b/>
                <w:bCs/>
                <w:sz w:val="18"/>
                <w:szCs w:val="18"/>
              </w:rPr>
            </w:pPr>
            <w:r>
              <w:rPr>
                <w:rFonts w:ascii="宋体" w:hAnsi="宋体" w:cs="楷体"/>
                <w:b/>
                <w:bCs/>
                <w:sz w:val="18"/>
                <w:szCs w:val="18"/>
              </w:rPr>
              <w:t>90</w:t>
            </w:r>
          </w:p>
        </w:tc>
        <w:tc>
          <w:tcPr>
            <w:tcW w:w="850" w:type="dxa"/>
            <w:noWrap w:val="0"/>
            <w:vAlign w:val="center"/>
          </w:tcPr>
          <w:p>
            <w:pPr>
              <w:spacing w:line="240" w:lineRule="atLeast"/>
              <w:jc w:val="center"/>
              <w:rPr>
                <w:rFonts w:ascii="宋体" w:hAnsi="宋体"/>
                <w:b/>
                <w:sz w:val="18"/>
                <w:szCs w:val="18"/>
              </w:rPr>
            </w:pPr>
            <w:r>
              <w:rPr>
                <w:rFonts w:ascii="宋体" w:hAnsi="宋体"/>
                <w:b/>
                <w:sz w:val="18"/>
                <w:szCs w:val="18"/>
              </w:rPr>
              <w:t>40</w:t>
            </w:r>
          </w:p>
        </w:tc>
        <w:tc>
          <w:tcPr>
            <w:tcW w:w="4033" w:type="dxa"/>
            <w:noWrap w:val="0"/>
            <w:vAlign w:val="center"/>
          </w:tcPr>
          <w:p>
            <w:pPr>
              <w:adjustRightInd w:val="0"/>
              <w:snapToGrid w:val="0"/>
              <w:spacing w:line="240" w:lineRule="atLeast"/>
              <w:rPr>
                <w:rFonts w:ascii="宋体" w:hAnsi="宋体" w:cs="楷体"/>
                <w:bCs/>
                <w:sz w:val="18"/>
                <w:szCs w:val="18"/>
              </w:rPr>
            </w:pPr>
          </w:p>
        </w:tc>
        <w:tc>
          <w:tcPr>
            <w:tcW w:w="795" w:type="dxa"/>
            <w:noWrap w:val="0"/>
            <w:vAlign w:val="center"/>
          </w:tcPr>
          <w:p>
            <w:pPr>
              <w:adjustRightInd w:val="0"/>
              <w:snapToGrid w:val="0"/>
              <w:spacing w:line="240" w:lineRule="atLeast"/>
              <w:jc w:val="center"/>
              <w:rPr>
                <w:rFonts w:ascii="宋体" w:hAnsi="宋体" w:cs="楷体"/>
                <w:bCs/>
                <w:sz w:val="18"/>
                <w:szCs w:val="18"/>
              </w:rPr>
            </w:pPr>
            <w:r>
              <w:rPr>
                <w:rFonts w:hint="eastAsia" w:ascii="宋体" w:hAnsi="宋体"/>
                <w:sz w:val="18"/>
                <w:szCs w:val="18"/>
              </w:rPr>
              <w:t>C3397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3.3.1</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年财政拨款总额</w:t>
            </w:r>
          </w:p>
          <w:p>
            <w:pPr>
              <w:spacing w:line="240" w:lineRule="atLeast"/>
              <w:jc w:val="center"/>
              <w:rPr>
                <w:rFonts w:ascii="宋体" w:hAnsi="宋体" w:cs="楷体"/>
                <w:bCs/>
                <w:sz w:val="18"/>
                <w:szCs w:val="18"/>
              </w:rPr>
            </w:pPr>
            <w:r>
              <w:rPr>
                <w:rFonts w:hint="eastAsia" w:ascii="宋体" w:hAnsi="宋体"/>
                <w:sz w:val="18"/>
                <w:szCs w:val="18"/>
              </w:rPr>
              <w:t>（万元）</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1</w:t>
            </w:r>
            <w:r>
              <w:rPr>
                <w:rFonts w:ascii="宋体" w:hAnsi="宋体"/>
                <w:sz w:val="18"/>
                <w:szCs w:val="18"/>
              </w:rPr>
              <w:t>5</w:t>
            </w:r>
            <w:r>
              <w:rPr>
                <w:rFonts w:hint="eastAsia" w:ascii="宋体" w:hAnsi="宋体"/>
                <w:sz w:val="18"/>
                <w:szCs w:val="18"/>
              </w:rPr>
              <w:t>0</w:t>
            </w:r>
          </w:p>
          <w:p>
            <w:pPr>
              <w:spacing w:line="240" w:lineRule="atLeast"/>
              <w:jc w:val="center"/>
              <w:rPr>
                <w:rFonts w:ascii="宋体" w:hAnsi="宋体"/>
                <w:sz w:val="18"/>
                <w:szCs w:val="18"/>
              </w:rPr>
            </w:pPr>
            <w:r>
              <w:rPr>
                <w:rFonts w:ascii="宋体" w:hAnsi="宋体"/>
                <w:sz w:val="18"/>
                <w:szCs w:val="18"/>
              </w:rPr>
              <w:t>120</w:t>
            </w:r>
          </w:p>
          <w:p>
            <w:pPr>
              <w:spacing w:line="240" w:lineRule="atLeast"/>
              <w:jc w:val="center"/>
              <w:rPr>
                <w:rFonts w:ascii="宋体" w:hAnsi="宋体"/>
                <w:sz w:val="18"/>
                <w:szCs w:val="18"/>
              </w:rPr>
            </w:pPr>
            <w:r>
              <w:rPr>
                <w:rFonts w:ascii="宋体" w:hAnsi="宋体"/>
                <w:sz w:val="18"/>
                <w:szCs w:val="18"/>
              </w:rPr>
              <w:t>100</w:t>
            </w:r>
          </w:p>
          <w:p>
            <w:pPr>
              <w:spacing w:line="240" w:lineRule="atLeast"/>
              <w:jc w:val="center"/>
              <w:rPr>
                <w:rFonts w:ascii="宋体" w:hAnsi="宋体"/>
                <w:sz w:val="18"/>
                <w:szCs w:val="18"/>
              </w:rPr>
            </w:pPr>
            <w:r>
              <w:rPr>
                <w:rFonts w:ascii="宋体" w:hAnsi="宋体"/>
                <w:sz w:val="18"/>
                <w:szCs w:val="18"/>
              </w:rPr>
              <w:t>90</w:t>
            </w:r>
          </w:p>
          <w:p>
            <w:pPr>
              <w:spacing w:line="240" w:lineRule="atLeast"/>
              <w:jc w:val="center"/>
              <w:rPr>
                <w:rFonts w:ascii="宋体" w:hAnsi="宋体"/>
                <w:sz w:val="18"/>
                <w:szCs w:val="18"/>
              </w:rPr>
            </w:pPr>
            <w:r>
              <w:rPr>
                <w:rFonts w:hint="eastAsia" w:ascii="宋体" w:hAnsi="宋体"/>
                <w:sz w:val="18"/>
                <w:szCs w:val="18"/>
              </w:rPr>
              <w:t>50</w:t>
            </w:r>
          </w:p>
          <w:p>
            <w:pPr>
              <w:spacing w:line="240" w:lineRule="atLeast"/>
              <w:jc w:val="center"/>
              <w:rPr>
                <w:rFonts w:ascii="宋体" w:hAnsi="宋体"/>
                <w:sz w:val="18"/>
                <w:szCs w:val="18"/>
              </w:rPr>
            </w:pPr>
            <w:r>
              <w:rPr>
                <w:rFonts w:ascii="宋体" w:hAnsi="宋体"/>
                <w:sz w:val="18"/>
                <w:szCs w:val="18"/>
              </w:rPr>
              <w:t>25</w:t>
            </w: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20</w:t>
            </w:r>
          </w:p>
          <w:p>
            <w:pPr>
              <w:spacing w:line="240" w:lineRule="atLeast"/>
              <w:jc w:val="center"/>
              <w:rPr>
                <w:rFonts w:ascii="宋体" w:hAnsi="宋体"/>
                <w:sz w:val="18"/>
                <w:szCs w:val="18"/>
              </w:rPr>
            </w:pPr>
            <w:r>
              <w:rPr>
                <w:rFonts w:hint="eastAsia" w:ascii="宋体" w:hAnsi="宋体"/>
                <w:sz w:val="18"/>
                <w:szCs w:val="18"/>
              </w:rPr>
              <w:t>1</w:t>
            </w:r>
            <w:r>
              <w:rPr>
                <w:rFonts w:ascii="宋体" w:hAnsi="宋体"/>
                <w:sz w:val="18"/>
                <w:szCs w:val="18"/>
              </w:rPr>
              <w:t>7</w:t>
            </w:r>
          </w:p>
          <w:p>
            <w:pPr>
              <w:spacing w:line="240" w:lineRule="atLeast"/>
              <w:jc w:val="center"/>
              <w:rPr>
                <w:rFonts w:ascii="宋体" w:hAnsi="宋体"/>
                <w:sz w:val="18"/>
                <w:szCs w:val="18"/>
              </w:rPr>
            </w:pPr>
            <w:r>
              <w:rPr>
                <w:rFonts w:ascii="宋体" w:hAnsi="宋体"/>
                <w:sz w:val="18"/>
                <w:szCs w:val="18"/>
              </w:rPr>
              <w:t>14</w:t>
            </w:r>
          </w:p>
          <w:p>
            <w:pPr>
              <w:spacing w:line="240" w:lineRule="atLeast"/>
              <w:jc w:val="center"/>
              <w:rPr>
                <w:rFonts w:ascii="宋体" w:hAnsi="宋体" w:cs="楷体"/>
                <w:bCs/>
                <w:sz w:val="18"/>
                <w:szCs w:val="18"/>
              </w:rPr>
            </w:pPr>
            <w:r>
              <w:rPr>
                <w:rFonts w:hint="eastAsia" w:ascii="宋体" w:hAnsi="宋体" w:cs="楷体"/>
                <w:bCs/>
                <w:sz w:val="18"/>
                <w:szCs w:val="18"/>
              </w:rPr>
              <w:t>11</w:t>
            </w:r>
          </w:p>
          <w:p>
            <w:pPr>
              <w:spacing w:line="240" w:lineRule="atLeast"/>
              <w:jc w:val="center"/>
              <w:rPr>
                <w:rFonts w:ascii="宋体" w:hAnsi="宋体" w:cs="楷体"/>
                <w:bCs/>
                <w:sz w:val="18"/>
                <w:szCs w:val="18"/>
              </w:rPr>
            </w:pPr>
            <w:r>
              <w:rPr>
                <w:rFonts w:ascii="宋体" w:hAnsi="宋体" w:cs="楷体"/>
                <w:bCs/>
                <w:sz w:val="18"/>
                <w:szCs w:val="18"/>
              </w:rPr>
              <w:t>8</w:t>
            </w:r>
          </w:p>
          <w:p>
            <w:pPr>
              <w:spacing w:line="240" w:lineRule="atLeast"/>
              <w:jc w:val="center"/>
              <w:rPr>
                <w:rFonts w:ascii="宋体" w:hAnsi="宋体" w:cs="楷体"/>
                <w:bCs/>
                <w:sz w:val="18"/>
                <w:szCs w:val="18"/>
              </w:rPr>
            </w:pPr>
            <w:r>
              <w:rPr>
                <w:rFonts w:hint="eastAsia" w:ascii="宋体" w:hAnsi="宋体" w:cs="楷体"/>
                <w:bCs/>
                <w:sz w:val="18"/>
                <w:szCs w:val="18"/>
              </w:rPr>
              <w:t>5</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15</w:t>
            </w:r>
          </w:p>
        </w:tc>
        <w:tc>
          <w:tcPr>
            <w:tcW w:w="4033" w:type="dxa"/>
            <w:noWrap w:val="0"/>
            <w:vAlign w:val="center"/>
          </w:tcPr>
          <w:p>
            <w:pPr>
              <w:spacing w:line="240" w:lineRule="atLeast"/>
              <w:jc w:val="left"/>
              <w:rPr>
                <w:rFonts w:ascii="宋体" w:hAnsi="宋体" w:cs="楷体"/>
                <w:bCs/>
                <w:sz w:val="18"/>
                <w:szCs w:val="18"/>
              </w:rPr>
            </w:pPr>
            <w:r>
              <w:rPr>
                <w:rFonts w:hint="eastAsia" w:ascii="宋体" w:hAnsi="宋体"/>
                <w:sz w:val="18"/>
                <w:szCs w:val="18"/>
              </w:rPr>
              <w:t>加分项共1</w:t>
            </w:r>
            <w:r>
              <w:rPr>
                <w:rFonts w:ascii="宋体" w:hAnsi="宋体"/>
                <w:sz w:val="18"/>
                <w:szCs w:val="18"/>
              </w:rPr>
              <w:t>5</w:t>
            </w:r>
            <w:r>
              <w:rPr>
                <w:rFonts w:hint="eastAsia" w:ascii="宋体" w:hAnsi="宋体"/>
                <w:sz w:val="18"/>
                <w:szCs w:val="18"/>
              </w:rPr>
              <w:t>分：达到</w:t>
            </w:r>
            <w:r>
              <w:rPr>
                <w:rFonts w:hint="eastAsia" w:ascii="宋体" w:hAnsi="宋体" w:cs="楷体"/>
                <w:bCs/>
                <w:sz w:val="18"/>
                <w:szCs w:val="18"/>
              </w:rPr>
              <w:t>200</w:t>
            </w:r>
            <w:r>
              <w:rPr>
                <w:rFonts w:hint="eastAsia" w:ascii="宋体" w:hAnsi="宋体"/>
                <w:sz w:val="18"/>
                <w:szCs w:val="18"/>
              </w:rPr>
              <w:t>万元，加5分；达到</w:t>
            </w:r>
            <w:r>
              <w:rPr>
                <w:rFonts w:hint="eastAsia" w:ascii="宋体" w:hAnsi="宋体" w:cs="楷体"/>
                <w:bCs/>
                <w:sz w:val="18"/>
                <w:szCs w:val="18"/>
              </w:rPr>
              <w:t>300</w:t>
            </w:r>
            <w:r>
              <w:rPr>
                <w:rFonts w:hint="eastAsia" w:ascii="宋体" w:hAnsi="宋体"/>
                <w:sz w:val="18"/>
                <w:szCs w:val="18"/>
              </w:rPr>
              <w:t>万元，加10分；达到</w:t>
            </w:r>
            <w:r>
              <w:rPr>
                <w:rFonts w:ascii="宋体" w:hAnsi="宋体" w:cs="楷体"/>
                <w:bCs/>
                <w:sz w:val="18"/>
                <w:szCs w:val="18"/>
              </w:rPr>
              <w:t>4</w:t>
            </w:r>
            <w:r>
              <w:rPr>
                <w:rFonts w:hint="eastAsia" w:ascii="宋体" w:hAnsi="宋体" w:cs="楷体"/>
                <w:bCs/>
                <w:sz w:val="18"/>
                <w:szCs w:val="18"/>
              </w:rPr>
              <w:t>00</w:t>
            </w:r>
            <w:r>
              <w:rPr>
                <w:rFonts w:hint="eastAsia" w:ascii="宋体" w:hAnsi="宋体"/>
                <w:sz w:val="18"/>
                <w:szCs w:val="18"/>
              </w:rPr>
              <w:t>万元，加1</w:t>
            </w:r>
            <w:r>
              <w:rPr>
                <w:rFonts w:ascii="宋体" w:hAnsi="宋体"/>
                <w:sz w:val="18"/>
                <w:szCs w:val="18"/>
              </w:rPr>
              <w:t>5</w:t>
            </w:r>
            <w:r>
              <w:rPr>
                <w:rFonts w:hint="eastAsia" w:ascii="宋体" w:hAnsi="宋体"/>
                <w:sz w:val="18"/>
                <w:szCs w:val="18"/>
              </w:rPr>
              <w:t>分。</w:t>
            </w:r>
          </w:p>
        </w:tc>
        <w:tc>
          <w:tcPr>
            <w:tcW w:w="795" w:type="dxa"/>
            <w:noWrap w:val="0"/>
            <w:vAlign w:val="center"/>
          </w:tcPr>
          <w:p>
            <w:pPr>
              <w:spacing w:line="240" w:lineRule="atLeast"/>
              <w:jc w:val="center"/>
              <w:rPr>
                <w:rFonts w:ascii="宋体" w:hAnsi="宋体"/>
                <w:sz w:val="18"/>
                <w:szCs w:val="18"/>
              </w:rPr>
            </w:pPr>
            <w:r>
              <w:rPr>
                <w:rFonts w:hint="eastAsia" w:ascii="宋体" w:hAnsi="宋体"/>
                <w:sz w:val="18"/>
                <w:szCs w:val="18"/>
              </w:rPr>
              <w:t>C3398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3.3.2</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财政拨款年增长率与当地财政收入年增长率的比率（%）</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100</w:t>
            </w:r>
          </w:p>
          <w:p>
            <w:pPr>
              <w:spacing w:line="240" w:lineRule="atLeast"/>
              <w:jc w:val="center"/>
              <w:rPr>
                <w:rFonts w:ascii="宋体" w:hAnsi="宋体"/>
                <w:sz w:val="18"/>
                <w:szCs w:val="18"/>
              </w:rPr>
            </w:pPr>
            <w:r>
              <w:rPr>
                <w:rFonts w:hint="eastAsia" w:ascii="宋体" w:hAnsi="宋体"/>
                <w:sz w:val="18"/>
                <w:szCs w:val="18"/>
              </w:rPr>
              <w:t>90</w:t>
            </w:r>
          </w:p>
          <w:p>
            <w:pPr>
              <w:spacing w:line="240" w:lineRule="atLeast"/>
              <w:jc w:val="center"/>
              <w:rPr>
                <w:rFonts w:ascii="宋体" w:hAnsi="宋体"/>
                <w:sz w:val="18"/>
                <w:szCs w:val="18"/>
              </w:rPr>
            </w:pPr>
            <w:r>
              <w:rPr>
                <w:rFonts w:hint="eastAsia" w:ascii="宋体" w:hAnsi="宋体"/>
                <w:sz w:val="18"/>
                <w:szCs w:val="18"/>
              </w:rPr>
              <w:t>80</w:t>
            </w:r>
          </w:p>
          <w:p>
            <w:pPr>
              <w:spacing w:line="240" w:lineRule="atLeast"/>
              <w:jc w:val="center"/>
              <w:rPr>
                <w:rFonts w:ascii="宋体" w:hAnsi="宋体"/>
                <w:sz w:val="18"/>
                <w:szCs w:val="18"/>
              </w:rPr>
            </w:pPr>
            <w:r>
              <w:rPr>
                <w:rFonts w:hint="eastAsia" w:ascii="宋体" w:hAnsi="宋体"/>
                <w:sz w:val="18"/>
                <w:szCs w:val="18"/>
              </w:rPr>
              <w:t>70</w:t>
            </w:r>
          </w:p>
          <w:p>
            <w:pPr>
              <w:spacing w:line="240" w:lineRule="atLeast"/>
              <w:jc w:val="center"/>
              <w:rPr>
                <w:rFonts w:ascii="宋体" w:hAnsi="宋体"/>
                <w:sz w:val="18"/>
                <w:szCs w:val="18"/>
              </w:rPr>
            </w:pPr>
            <w:r>
              <w:rPr>
                <w:rFonts w:hint="eastAsia" w:ascii="宋体" w:hAnsi="宋体"/>
                <w:sz w:val="18"/>
                <w:szCs w:val="18"/>
              </w:rPr>
              <w:t>60</w:t>
            </w: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20</w:t>
            </w:r>
          </w:p>
          <w:p>
            <w:pPr>
              <w:spacing w:line="240" w:lineRule="atLeast"/>
              <w:jc w:val="center"/>
              <w:rPr>
                <w:rFonts w:ascii="宋体" w:hAnsi="宋体"/>
                <w:sz w:val="18"/>
                <w:szCs w:val="18"/>
              </w:rPr>
            </w:pPr>
            <w:r>
              <w:rPr>
                <w:rFonts w:hint="eastAsia" w:ascii="宋体" w:hAnsi="宋体"/>
                <w:sz w:val="18"/>
                <w:szCs w:val="18"/>
              </w:rPr>
              <w:t>16</w:t>
            </w:r>
          </w:p>
          <w:p>
            <w:pPr>
              <w:spacing w:line="240" w:lineRule="atLeast"/>
              <w:jc w:val="center"/>
              <w:rPr>
                <w:rFonts w:ascii="宋体" w:hAnsi="宋体"/>
                <w:sz w:val="18"/>
                <w:szCs w:val="18"/>
              </w:rPr>
            </w:pPr>
            <w:r>
              <w:rPr>
                <w:rFonts w:ascii="宋体" w:hAnsi="宋体"/>
                <w:sz w:val="18"/>
                <w:szCs w:val="18"/>
              </w:rPr>
              <w:t>12</w:t>
            </w:r>
          </w:p>
          <w:p>
            <w:pPr>
              <w:spacing w:line="240" w:lineRule="atLeast"/>
              <w:jc w:val="center"/>
              <w:rPr>
                <w:rFonts w:ascii="宋体" w:hAnsi="宋体"/>
                <w:sz w:val="18"/>
                <w:szCs w:val="18"/>
              </w:rPr>
            </w:pPr>
            <w:r>
              <w:rPr>
                <w:rFonts w:hint="eastAsia" w:ascii="宋体" w:hAnsi="宋体"/>
                <w:sz w:val="18"/>
                <w:szCs w:val="18"/>
              </w:rPr>
              <w:t>8</w:t>
            </w:r>
          </w:p>
          <w:p>
            <w:pPr>
              <w:spacing w:line="240" w:lineRule="atLeast"/>
              <w:jc w:val="center"/>
              <w:rPr>
                <w:rFonts w:ascii="宋体" w:hAnsi="宋体" w:cs="楷体"/>
                <w:bCs/>
                <w:sz w:val="18"/>
                <w:szCs w:val="18"/>
              </w:rPr>
            </w:pPr>
            <w:r>
              <w:rPr>
                <w:rFonts w:ascii="宋体" w:hAnsi="宋体"/>
                <w:sz w:val="18"/>
                <w:szCs w:val="18"/>
              </w:rPr>
              <w:t>4</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10</w:t>
            </w:r>
          </w:p>
        </w:tc>
        <w:tc>
          <w:tcPr>
            <w:tcW w:w="4033" w:type="dxa"/>
            <w:noWrap w:val="0"/>
            <w:vAlign w:val="center"/>
          </w:tcPr>
          <w:p>
            <w:pPr>
              <w:adjustRightInd w:val="0"/>
              <w:snapToGrid w:val="0"/>
              <w:spacing w:line="240" w:lineRule="atLeast"/>
              <w:rPr>
                <w:rFonts w:ascii="宋体" w:hAnsi="宋体"/>
                <w:sz w:val="18"/>
                <w:szCs w:val="18"/>
              </w:rPr>
            </w:pPr>
            <w:r>
              <w:rPr>
                <w:rFonts w:hint="eastAsia" w:ascii="宋体" w:hAnsi="宋体"/>
                <w:sz w:val="18"/>
                <w:szCs w:val="18"/>
              </w:rPr>
              <w:t>1.计算方法：财政拨款年增长率/当地财政收入年增长率</w:t>
            </w:r>
            <w:r>
              <w:rPr>
                <w:rFonts w:ascii="宋体" w:hAnsi="宋体" w:cs="Arial"/>
                <w:sz w:val="18"/>
                <w:szCs w:val="18"/>
              </w:rPr>
              <w:t>×</w:t>
            </w:r>
            <w:r>
              <w:rPr>
                <w:rFonts w:hint="eastAsia" w:ascii="宋体" w:hAnsi="宋体"/>
                <w:sz w:val="18"/>
                <w:szCs w:val="18"/>
              </w:rPr>
              <w:t>100%。财政拨款年增长率＝（本年度财政拨款-上年度财政拨款）/上年度财政拨款×100%。当地财政收入年增长率＝（本年度财政收入总额-上年度财政收入总额）/上年度财政收入总额×100%。</w:t>
            </w:r>
          </w:p>
          <w:p>
            <w:pPr>
              <w:adjustRightInd w:val="0"/>
              <w:snapToGrid w:val="0"/>
              <w:spacing w:line="240" w:lineRule="atLeast"/>
              <w:rPr>
                <w:rFonts w:ascii="宋体" w:hAnsi="宋体"/>
                <w:sz w:val="18"/>
                <w:szCs w:val="18"/>
              </w:rPr>
            </w:pPr>
            <w:r>
              <w:rPr>
                <w:rFonts w:ascii="宋体" w:hAnsi="宋体"/>
                <w:sz w:val="18"/>
                <w:szCs w:val="18"/>
              </w:rPr>
              <w:t>2.</w:t>
            </w:r>
            <w:r>
              <w:rPr>
                <w:rFonts w:hint="eastAsia" w:ascii="宋体" w:hAnsi="宋体"/>
                <w:sz w:val="18"/>
                <w:szCs w:val="18"/>
              </w:rPr>
              <w:t>加分项共1</w:t>
            </w:r>
            <w:r>
              <w:rPr>
                <w:rFonts w:ascii="宋体" w:hAnsi="宋体"/>
                <w:sz w:val="18"/>
                <w:szCs w:val="18"/>
              </w:rPr>
              <w:t>0</w:t>
            </w:r>
            <w:r>
              <w:rPr>
                <w:rFonts w:hint="eastAsia" w:ascii="宋体" w:hAnsi="宋体"/>
                <w:sz w:val="18"/>
                <w:szCs w:val="18"/>
              </w:rPr>
              <w:t>分：达到200%，加5分；达到300%，加10分。</w:t>
            </w:r>
          </w:p>
        </w:tc>
        <w:tc>
          <w:tcPr>
            <w:tcW w:w="795" w:type="dxa"/>
            <w:noWrap w:val="0"/>
            <w:vAlign w:val="center"/>
          </w:tcPr>
          <w:p>
            <w:pPr>
              <w:adjustRightInd w:val="0"/>
              <w:snapToGrid w:val="0"/>
              <w:spacing w:line="240" w:lineRule="atLeast"/>
              <w:jc w:val="center"/>
              <w:rPr>
                <w:rFonts w:ascii="宋体" w:hAnsi="宋体"/>
                <w:sz w:val="18"/>
                <w:szCs w:val="18"/>
              </w:rPr>
            </w:pPr>
            <w:r>
              <w:rPr>
                <w:rFonts w:hint="eastAsia" w:ascii="宋体" w:hAnsi="宋体"/>
                <w:sz w:val="18"/>
                <w:szCs w:val="18"/>
              </w:rPr>
              <w:t>C3399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3.3.3</w:t>
            </w:r>
          </w:p>
        </w:tc>
        <w:tc>
          <w:tcPr>
            <w:tcW w:w="1135" w:type="dxa"/>
            <w:noWrap w:val="0"/>
            <w:vAlign w:val="center"/>
          </w:tcPr>
          <w:p>
            <w:pPr>
              <w:spacing w:line="240" w:lineRule="atLeast"/>
              <w:jc w:val="center"/>
              <w:rPr>
                <w:rFonts w:ascii="宋体" w:hAnsi="宋体"/>
                <w:sz w:val="18"/>
                <w:szCs w:val="18"/>
                <w:highlight w:val="yellow"/>
              </w:rPr>
            </w:pPr>
          </w:p>
        </w:tc>
        <w:tc>
          <w:tcPr>
            <w:tcW w:w="1134" w:type="dxa"/>
            <w:noWrap w:val="0"/>
            <w:vAlign w:val="center"/>
          </w:tcPr>
          <w:p>
            <w:pPr>
              <w:spacing w:line="240" w:lineRule="atLeast"/>
              <w:jc w:val="center"/>
              <w:rPr>
                <w:rFonts w:ascii="宋体" w:hAnsi="宋体"/>
                <w:sz w:val="18"/>
                <w:szCs w:val="18"/>
                <w:highlight w:val="yellow"/>
              </w:rPr>
            </w:pPr>
            <w:r>
              <w:rPr>
                <w:rFonts w:hint="eastAsia" w:ascii="宋体" w:hAnsi="宋体"/>
                <w:sz w:val="18"/>
                <w:szCs w:val="18"/>
              </w:rPr>
              <w:t>年人均文献购置费(元)</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1</w:t>
            </w:r>
          </w:p>
          <w:p>
            <w:pPr>
              <w:spacing w:line="240" w:lineRule="atLeast"/>
              <w:jc w:val="center"/>
              <w:rPr>
                <w:rFonts w:ascii="宋体" w:hAnsi="宋体"/>
                <w:sz w:val="18"/>
                <w:szCs w:val="18"/>
              </w:rPr>
            </w:pPr>
            <w:r>
              <w:rPr>
                <w:rFonts w:ascii="宋体" w:hAnsi="宋体"/>
                <w:sz w:val="18"/>
                <w:szCs w:val="18"/>
              </w:rPr>
              <w:t>0.5</w:t>
            </w:r>
          </w:p>
          <w:p>
            <w:pPr>
              <w:spacing w:line="240" w:lineRule="atLeast"/>
              <w:jc w:val="center"/>
              <w:rPr>
                <w:rFonts w:ascii="宋体" w:hAnsi="宋体"/>
                <w:sz w:val="18"/>
                <w:szCs w:val="18"/>
              </w:rPr>
            </w:pPr>
            <w:r>
              <w:rPr>
                <w:rFonts w:ascii="宋体" w:hAnsi="宋体"/>
                <w:sz w:val="18"/>
                <w:szCs w:val="18"/>
              </w:rPr>
              <w:t>0.25</w:t>
            </w:r>
          </w:p>
          <w:p>
            <w:pPr>
              <w:spacing w:line="240" w:lineRule="atLeast"/>
              <w:jc w:val="center"/>
              <w:rPr>
                <w:rFonts w:ascii="宋体" w:hAnsi="宋体"/>
                <w:sz w:val="18"/>
                <w:szCs w:val="18"/>
              </w:rPr>
            </w:pPr>
            <w:r>
              <w:rPr>
                <w:rFonts w:ascii="宋体" w:hAnsi="宋体"/>
                <w:sz w:val="18"/>
                <w:szCs w:val="18"/>
              </w:rPr>
              <w:t>0.15</w:t>
            </w:r>
          </w:p>
          <w:p>
            <w:pPr>
              <w:spacing w:line="240" w:lineRule="atLeast"/>
              <w:jc w:val="center"/>
              <w:rPr>
                <w:rFonts w:ascii="宋体" w:hAnsi="宋体"/>
                <w:sz w:val="18"/>
                <w:szCs w:val="18"/>
              </w:rPr>
            </w:pPr>
            <w:r>
              <w:rPr>
                <w:rFonts w:hint="eastAsia" w:ascii="宋体" w:hAnsi="宋体"/>
                <w:sz w:val="18"/>
                <w:szCs w:val="18"/>
              </w:rPr>
              <w:t>0.08</w:t>
            </w: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3</w:t>
            </w:r>
            <w:r>
              <w:rPr>
                <w:rFonts w:ascii="宋体" w:hAnsi="宋体"/>
                <w:sz w:val="18"/>
                <w:szCs w:val="18"/>
              </w:rPr>
              <w:t>0</w:t>
            </w:r>
          </w:p>
          <w:p>
            <w:pPr>
              <w:spacing w:line="240" w:lineRule="atLeast"/>
              <w:jc w:val="center"/>
              <w:rPr>
                <w:rFonts w:ascii="宋体" w:hAnsi="宋体"/>
                <w:sz w:val="18"/>
                <w:szCs w:val="18"/>
              </w:rPr>
            </w:pPr>
            <w:r>
              <w:rPr>
                <w:rFonts w:hint="eastAsia" w:ascii="宋体" w:hAnsi="宋体"/>
                <w:sz w:val="18"/>
                <w:szCs w:val="18"/>
              </w:rPr>
              <w:t>25</w:t>
            </w:r>
          </w:p>
          <w:p>
            <w:pPr>
              <w:spacing w:line="240" w:lineRule="atLeast"/>
              <w:jc w:val="center"/>
              <w:rPr>
                <w:rFonts w:ascii="宋体" w:hAnsi="宋体"/>
                <w:sz w:val="18"/>
                <w:szCs w:val="18"/>
              </w:rPr>
            </w:pPr>
            <w:r>
              <w:rPr>
                <w:rFonts w:hint="eastAsia" w:ascii="宋体" w:hAnsi="宋体"/>
                <w:sz w:val="18"/>
                <w:szCs w:val="18"/>
              </w:rPr>
              <w:t>20</w:t>
            </w:r>
            <w:r>
              <w:rPr>
                <w:rFonts w:ascii="宋体" w:hAnsi="宋体"/>
                <w:sz w:val="18"/>
                <w:szCs w:val="18"/>
              </w:rPr>
              <w:br w:type="textWrapping"/>
            </w:r>
            <w:r>
              <w:rPr>
                <w:rFonts w:hint="eastAsia" w:ascii="宋体" w:hAnsi="宋体"/>
                <w:sz w:val="18"/>
                <w:szCs w:val="18"/>
              </w:rPr>
              <w:t>15</w:t>
            </w:r>
          </w:p>
          <w:p>
            <w:pPr>
              <w:spacing w:line="240" w:lineRule="atLeast"/>
              <w:jc w:val="center"/>
              <w:rPr>
                <w:rFonts w:ascii="宋体" w:hAnsi="宋体" w:cs="楷体"/>
                <w:bCs/>
                <w:sz w:val="18"/>
                <w:szCs w:val="18"/>
              </w:rPr>
            </w:pPr>
            <w:r>
              <w:rPr>
                <w:rFonts w:ascii="宋体" w:hAnsi="宋体"/>
                <w:sz w:val="18"/>
                <w:szCs w:val="18"/>
              </w:rPr>
              <w:t>10</w:t>
            </w:r>
          </w:p>
        </w:tc>
        <w:tc>
          <w:tcPr>
            <w:tcW w:w="850" w:type="dxa"/>
            <w:noWrap w:val="0"/>
            <w:vAlign w:val="center"/>
          </w:tcPr>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w:t>
            </w:r>
            <w:r>
              <w:rPr>
                <w:rFonts w:ascii="宋体" w:hAnsi="宋体"/>
                <w:sz w:val="18"/>
                <w:szCs w:val="18"/>
              </w:rPr>
              <w:t>15</w:t>
            </w:r>
          </w:p>
        </w:tc>
        <w:tc>
          <w:tcPr>
            <w:tcW w:w="4033" w:type="dxa"/>
            <w:noWrap w:val="0"/>
            <w:vAlign w:val="center"/>
          </w:tcPr>
          <w:p>
            <w:pPr>
              <w:adjustRightInd w:val="0"/>
              <w:snapToGrid w:val="0"/>
              <w:spacing w:line="240" w:lineRule="atLeast"/>
              <w:rPr>
                <w:rFonts w:ascii="宋体" w:hAnsi="宋体"/>
                <w:sz w:val="18"/>
                <w:szCs w:val="18"/>
              </w:rPr>
            </w:pPr>
            <w:r>
              <w:rPr>
                <w:rFonts w:hint="eastAsia" w:ascii="宋体" w:hAnsi="宋体"/>
                <w:sz w:val="18"/>
                <w:szCs w:val="18"/>
              </w:rPr>
              <w:t>1.</w:t>
            </w:r>
            <w:r>
              <w:rPr>
                <w:rFonts w:hint="eastAsia" w:ascii="宋体" w:hAnsi="宋体" w:cs="楷体"/>
                <w:bCs/>
                <w:sz w:val="18"/>
                <w:szCs w:val="18"/>
              </w:rPr>
              <w:t>计算方法：年购书费总额/</w:t>
            </w:r>
            <w:r>
              <w:rPr>
                <w:rFonts w:hint="eastAsia" w:ascii="宋体" w:hAnsi="宋体"/>
                <w:sz w:val="18"/>
                <w:szCs w:val="18"/>
              </w:rPr>
              <w:t>辖区常住</w:t>
            </w:r>
            <w:r>
              <w:rPr>
                <w:rFonts w:hint="eastAsia" w:ascii="宋体" w:hAnsi="宋体" w:cs="楷体"/>
                <w:bCs/>
                <w:sz w:val="18"/>
                <w:szCs w:val="18"/>
              </w:rPr>
              <w:t>人口数量。</w:t>
            </w:r>
          </w:p>
          <w:p>
            <w:pPr>
              <w:adjustRightInd w:val="0"/>
              <w:snapToGrid w:val="0"/>
              <w:spacing w:line="240" w:lineRule="atLeast"/>
              <w:rPr>
                <w:rFonts w:ascii="宋体" w:hAnsi="宋体" w:cs="楷体"/>
                <w:bCs/>
                <w:sz w:val="18"/>
                <w:szCs w:val="18"/>
              </w:rPr>
            </w:pPr>
            <w:r>
              <w:rPr>
                <w:rFonts w:ascii="宋体" w:hAnsi="宋体"/>
                <w:sz w:val="18"/>
                <w:szCs w:val="18"/>
              </w:rPr>
              <w:t>2</w:t>
            </w:r>
            <w:r>
              <w:rPr>
                <w:rFonts w:hint="eastAsia" w:ascii="宋体" w:hAnsi="宋体"/>
                <w:sz w:val="18"/>
                <w:szCs w:val="18"/>
              </w:rPr>
              <w:t>.加分项共</w:t>
            </w:r>
            <w:r>
              <w:rPr>
                <w:rFonts w:ascii="宋体" w:hAnsi="宋体"/>
                <w:sz w:val="18"/>
                <w:szCs w:val="18"/>
              </w:rPr>
              <w:t>15</w:t>
            </w:r>
            <w:r>
              <w:rPr>
                <w:rFonts w:hint="eastAsia" w:ascii="宋体" w:hAnsi="宋体"/>
                <w:sz w:val="18"/>
                <w:szCs w:val="18"/>
              </w:rPr>
              <w:t>分：达到1.5元，加5分；达到2元，加10分；达到2</w:t>
            </w:r>
            <w:r>
              <w:rPr>
                <w:rFonts w:ascii="宋体" w:hAnsi="宋体"/>
                <w:sz w:val="18"/>
                <w:szCs w:val="18"/>
              </w:rPr>
              <w:t>.5</w:t>
            </w:r>
            <w:r>
              <w:rPr>
                <w:rFonts w:hint="eastAsia" w:ascii="宋体" w:hAnsi="宋体"/>
                <w:sz w:val="18"/>
                <w:szCs w:val="18"/>
              </w:rPr>
              <w:t>元，加1</w:t>
            </w:r>
            <w:r>
              <w:rPr>
                <w:rFonts w:ascii="宋体" w:hAnsi="宋体"/>
                <w:sz w:val="18"/>
                <w:szCs w:val="18"/>
              </w:rPr>
              <w:t>5</w:t>
            </w:r>
            <w:r>
              <w:rPr>
                <w:rFonts w:hint="eastAsia" w:ascii="宋体" w:hAnsi="宋体"/>
                <w:sz w:val="18"/>
                <w:szCs w:val="18"/>
              </w:rPr>
              <w:t>分。</w:t>
            </w:r>
          </w:p>
        </w:tc>
        <w:tc>
          <w:tcPr>
            <w:tcW w:w="795" w:type="dxa"/>
            <w:noWrap w:val="0"/>
            <w:vAlign w:val="center"/>
          </w:tcPr>
          <w:p>
            <w:pPr>
              <w:adjustRightInd w:val="0"/>
              <w:snapToGrid w:val="0"/>
              <w:spacing w:line="240" w:lineRule="atLeast"/>
              <w:jc w:val="center"/>
              <w:rPr>
                <w:rFonts w:ascii="宋体" w:hAnsi="宋体"/>
                <w:sz w:val="18"/>
                <w:szCs w:val="18"/>
              </w:rPr>
            </w:pPr>
            <w:r>
              <w:rPr>
                <w:rFonts w:hint="eastAsia" w:ascii="宋体" w:hAnsi="宋体"/>
                <w:sz w:val="18"/>
                <w:szCs w:val="18"/>
              </w:rPr>
              <w:t>C3400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3.3.4</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cs="楷体"/>
                <w:bCs/>
                <w:sz w:val="18"/>
                <w:szCs w:val="18"/>
              </w:rPr>
            </w:pPr>
            <w:r>
              <w:rPr>
                <w:rFonts w:hint="eastAsia" w:ascii="宋体" w:hAnsi="宋体"/>
                <w:sz w:val="18"/>
                <w:szCs w:val="18"/>
              </w:rPr>
              <w:t>免费开放本地经费到位情况</w:t>
            </w:r>
          </w:p>
        </w:tc>
        <w:tc>
          <w:tcPr>
            <w:tcW w:w="850"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cs="楷体"/>
                <w:bCs/>
                <w:sz w:val="18"/>
                <w:szCs w:val="18"/>
              </w:rPr>
            </w:pPr>
            <w:r>
              <w:rPr>
                <w:rFonts w:ascii="宋体" w:hAnsi="宋体"/>
                <w:sz w:val="18"/>
                <w:szCs w:val="18"/>
              </w:rPr>
              <w:t>0-15</w:t>
            </w:r>
          </w:p>
        </w:tc>
        <w:tc>
          <w:tcPr>
            <w:tcW w:w="850" w:type="dxa"/>
            <w:noWrap w:val="0"/>
            <w:vAlign w:val="center"/>
          </w:tcPr>
          <w:p>
            <w:pPr>
              <w:spacing w:line="240" w:lineRule="atLeast"/>
              <w:jc w:val="center"/>
              <w:rPr>
                <w:rFonts w:ascii="宋体" w:hAnsi="宋体"/>
                <w:sz w:val="18"/>
                <w:szCs w:val="18"/>
              </w:rPr>
            </w:pPr>
          </w:p>
        </w:tc>
        <w:tc>
          <w:tcPr>
            <w:tcW w:w="4033" w:type="dxa"/>
            <w:noWrap w:val="0"/>
            <w:vAlign w:val="center"/>
          </w:tcPr>
          <w:p>
            <w:pPr>
              <w:adjustRightInd w:val="0"/>
              <w:snapToGrid w:val="0"/>
              <w:spacing w:line="240" w:lineRule="atLeast"/>
              <w:rPr>
                <w:rFonts w:ascii="宋体" w:hAnsi="宋体"/>
                <w:sz w:val="18"/>
                <w:szCs w:val="18"/>
              </w:rPr>
            </w:pPr>
            <w:r>
              <w:rPr>
                <w:rFonts w:hint="eastAsia" w:ascii="宋体" w:hAnsi="宋体"/>
                <w:sz w:val="18"/>
                <w:szCs w:val="18"/>
              </w:rPr>
              <w:t>基本分项包括：（1）下拨中央财政，5分；（2）地方配套，</w:t>
            </w:r>
            <w:r>
              <w:rPr>
                <w:rFonts w:ascii="宋体" w:hAnsi="宋体"/>
                <w:sz w:val="18"/>
                <w:szCs w:val="18"/>
              </w:rPr>
              <w:t>5</w:t>
            </w:r>
            <w:r>
              <w:rPr>
                <w:rFonts w:hint="eastAsia" w:ascii="宋体" w:hAnsi="宋体"/>
                <w:sz w:val="18"/>
                <w:szCs w:val="18"/>
              </w:rPr>
              <w:t>分；（3）提供上级财政补助收入的免费开放专项入账凭单，5分。</w:t>
            </w:r>
          </w:p>
        </w:tc>
        <w:tc>
          <w:tcPr>
            <w:tcW w:w="795" w:type="dxa"/>
            <w:noWrap w:val="0"/>
            <w:vAlign w:val="center"/>
          </w:tcPr>
          <w:p>
            <w:pPr>
              <w:adjustRightInd w:val="0"/>
              <w:snapToGrid w:val="0"/>
              <w:spacing w:line="240" w:lineRule="atLeast"/>
              <w:jc w:val="center"/>
              <w:rPr>
                <w:rFonts w:ascii="宋体" w:hAnsi="宋体"/>
                <w:sz w:val="18"/>
                <w:szCs w:val="18"/>
              </w:rPr>
            </w:pPr>
            <w:r>
              <w:rPr>
                <w:rFonts w:hint="eastAsia" w:ascii="宋体" w:hAnsi="宋体"/>
                <w:sz w:val="18"/>
                <w:szCs w:val="18"/>
              </w:rPr>
              <w:t>C3401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3.3.5</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经费结构</w:t>
            </w:r>
          </w:p>
        </w:tc>
        <w:tc>
          <w:tcPr>
            <w:tcW w:w="850"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-5</w:t>
            </w:r>
          </w:p>
        </w:tc>
        <w:tc>
          <w:tcPr>
            <w:tcW w:w="850" w:type="dxa"/>
            <w:noWrap w:val="0"/>
            <w:vAlign w:val="center"/>
          </w:tcPr>
          <w:p>
            <w:pPr>
              <w:spacing w:line="240" w:lineRule="atLeast"/>
              <w:jc w:val="center"/>
              <w:rPr>
                <w:rFonts w:ascii="宋体" w:hAnsi="宋体"/>
                <w:sz w:val="18"/>
                <w:szCs w:val="18"/>
              </w:rPr>
            </w:pPr>
          </w:p>
        </w:tc>
        <w:tc>
          <w:tcPr>
            <w:tcW w:w="4033" w:type="dxa"/>
            <w:noWrap w:val="0"/>
            <w:vAlign w:val="center"/>
          </w:tcPr>
          <w:p>
            <w:pPr>
              <w:spacing w:line="240" w:lineRule="atLeast"/>
              <w:rPr>
                <w:rFonts w:ascii="宋体" w:hAnsi="宋体"/>
                <w:sz w:val="18"/>
                <w:szCs w:val="18"/>
              </w:rPr>
            </w:pPr>
            <w:r>
              <w:rPr>
                <w:rFonts w:hint="eastAsia" w:ascii="宋体" w:hAnsi="宋体"/>
                <w:sz w:val="18"/>
                <w:szCs w:val="18"/>
              </w:rPr>
              <w:t>基本分项包括</w:t>
            </w:r>
            <w:r>
              <w:rPr>
                <w:rFonts w:ascii="宋体" w:hAnsi="宋体"/>
                <w:sz w:val="18"/>
                <w:szCs w:val="18"/>
              </w:rPr>
              <w:t>：</w:t>
            </w:r>
            <w:r>
              <w:rPr>
                <w:rFonts w:hint="eastAsia" w:ascii="宋体" w:hAnsi="宋体"/>
                <w:sz w:val="18"/>
                <w:szCs w:val="18"/>
              </w:rPr>
              <w:t>（1</w:t>
            </w:r>
            <w:r>
              <w:rPr>
                <w:rFonts w:ascii="宋体" w:hAnsi="宋体"/>
                <w:sz w:val="18"/>
                <w:szCs w:val="18"/>
              </w:rPr>
              <w:t>）</w:t>
            </w:r>
            <w:r>
              <w:rPr>
                <w:rFonts w:hint="eastAsia" w:ascii="宋体" w:hAnsi="宋体"/>
                <w:sz w:val="18"/>
                <w:szCs w:val="18"/>
              </w:rPr>
              <w:t>图书馆</w:t>
            </w:r>
            <w:r>
              <w:rPr>
                <w:rFonts w:ascii="宋体" w:hAnsi="宋体"/>
                <w:sz w:val="18"/>
                <w:szCs w:val="18"/>
              </w:rPr>
              <w:t>经费包括</w:t>
            </w:r>
            <w:r>
              <w:rPr>
                <w:rFonts w:hint="eastAsia" w:ascii="宋体" w:hAnsi="宋体"/>
                <w:sz w:val="18"/>
                <w:szCs w:val="18"/>
              </w:rPr>
              <w:t>文献</w:t>
            </w:r>
            <w:r>
              <w:rPr>
                <w:rFonts w:ascii="宋体" w:hAnsi="宋体"/>
                <w:sz w:val="18"/>
                <w:szCs w:val="18"/>
              </w:rPr>
              <w:t>购置费</w:t>
            </w:r>
            <w:r>
              <w:rPr>
                <w:rFonts w:hint="eastAsia" w:ascii="宋体" w:hAnsi="宋体"/>
                <w:sz w:val="18"/>
                <w:szCs w:val="18"/>
              </w:rPr>
              <w:t>、</w:t>
            </w:r>
            <w:r>
              <w:rPr>
                <w:rFonts w:ascii="宋体" w:hAnsi="宋体"/>
                <w:sz w:val="18"/>
                <w:szCs w:val="18"/>
              </w:rPr>
              <w:t>服务经费、运行</w:t>
            </w:r>
            <w:r>
              <w:rPr>
                <w:rFonts w:hint="eastAsia" w:ascii="宋体" w:hAnsi="宋体"/>
                <w:sz w:val="18"/>
                <w:szCs w:val="18"/>
              </w:rPr>
              <w:t>费，细目</w:t>
            </w:r>
            <w:r>
              <w:rPr>
                <w:rFonts w:ascii="宋体" w:hAnsi="宋体"/>
                <w:sz w:val="18"/>
                <w:szCs w:val="18"/>
              </w:rPr>
              <w:t>清晰，结构合理</w:t>
            </w:r>
            <w:r>
              <w:rPr>
                <w:rFonts w:hint="eastAsia" w:ascii="宋体" w:hAnsi="宋体"/>
                <w:sz w:val="18"/>
                <w:szCs w:val="18"/>
              </w:rPr>
              <w:t>，3分；（2</w:t>
            </w:r>
            <w:r>
              <w:rPr>
                <w:rFonts w:ascii="宋体" w:hAnsi="宋体"/>
                <w:sz w:val="18"/>
                <w:szCs w:val="18"/>
              </w:rPr>
              <w:t>）</w:t>
            </w:r>
            <w:r>
              <w:rPr>
                <w:rFonts w:hint="eastAsia" w:ascii="宋体" w:hAnsi="宋体"/>
                <w:sz w:val="18"/>
                <w:szCs w:val="18"/>
              </w:rPr>
              <w:t>有</w:t>
            </w:r>
            <w:r>
              <w:rPr>
                <w:rFonts w:ascii="宋体" w:hAnsi="宋体"/>
                <w:sz w:val="18"/>
                <w:szCs w:val="18"/>
              </w:rPr>
              <w:t>信息化建设</w:t>
            </w:r>
            <w:r>
              <w:rPr>
                <w:rFonts w:hint="eastAsia" w:ascii="宋体" w:hAnsi="宋体"/>
                <w:sz w:val="18"/>
                <w:szCs w:val="18"/>
              </w:rPr>
              <w:t>、</w:t>
            </w:r>
            <w:r>
              <w:rPr>
                <w:rFonts w:ascii="宋体" w:hAnsi="宋体"/>
                <w:sz w:val="18"/>
                <w:szCs w:val="18"/>
              </w:rPr>
              <w:t>人员培训等专项经费，</w:t>
            </w:r>
            <w:r>
              <w:rPr>
                <w:rFonts w:hint="eastAsia" w:ascii="宋体" w:hAnsi="宋体"/>
                <w:sz w:val="18"/>
                <w:szCs w:val="18"/>
              </w:rPr>
              <w:t>2分。</w:t>
            </w:r>
          </w:p>
        </w:tc>
        <w:tc>
          <w:tcPr>
            <w:tcW w:w="795" w:type="dxa"/>
            <w:noWrap w:val="0"/>
            <w:vAlign w:val="center"/>
          </w:tcPr>
          <w:p>
            <w:pPr>
              <w:adjustRightInd w:val="0"/>
              <w:snapToGrid w:val="0"/>
              <w:spacing w:line="240" w:lineRule="atLeast"/>
              <w:jc w:val="center"/>
              <w:rPr>
                <w:rFonts w:ascii="宋体" w:hAnsi="宋体"/>
                <w:sz w:val="18"/>
                <w:szCs w:val="18"/>
              </w:rPr>
            </w:pPr>
            <w:r>
              <w:rPr>
                <w:rFonts w:hint="eastAsia" w:ascii="宋体" w:hAnsi="宋体"/>
                <w:sz w:val="18"/>
                <w:szCs w:val="18"/>
              </w:rPr>
              <w:t>C3402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b/>
                <w:sz w:val="18"/>
                <w:szCs w:val="18"/>
              </w:rPr>
            </w:pPr>
            <w:r>
              <w:rPr>
                <w:rFonts w:hint="eastAsia" w:ascii="宋体" w:hAnsi="宋体"/>
                <w:b/>
                <w:sz w:val="18"/>
                <w:szCs w:val="18"/>
              </w:rPr>
              <w:t>3.4</w:t>
            </w:r>
          </w:p>
        </w:tc>
        <w:tc>
          <w:tcPr>
            <w:tcW w:w="1135" w:type="dxa"/>
            <w:noWrap w:val="0"/>
            <w:vAlign w:val="center"/>
          </w:tcPr>
          <w:p>
            <w:pPr>
              <w:spacing w:line="240" w:lineRule="atLeast"/>
              <w:jc w:val="center"/>
              <w:rPr>
                <w:rFonts w:ascii="宋体" w:hAnsi="宋体"/>
                <w:b/>
                <w:sz w:val="18"/>
                <w:szCs w:val="18"/>
              </w:rPr>
            </w:pPr>
            <w:r>
              <w:rPr>
                <w:rFonts w:hint="eastAsia" w:ascii="宋体" w:hAnsi="宋体"/>
                <w:b/>
                <w:sz w:val="18"/>
                <w:szCs w:val="18"/>
              </w:rPr>
              <w:t>文献</w:t>
            </w:r>
            <w:r>
              <w:rPr>
                <w:rFonts w:ascii="宋体" w:hAnsi="宋体"/>
                <w:b/>
                <w:sz w:val="18"/>
                <w:szCs w:val="18"/>
              </w:rPr>
              <w:t>资源</w:t>
            </w:r>
            <w:r>
              <w:rPr>
                <w:rFonts w:hint="eastAsia" w:ascii="宋体" w:hAnsi="宋体"/>
                <w:b/>
                <w:sz w:val="18"/>
                <w:szCs w:val="18"/>
              </w:rPr>
              <w:t>保障</w:t>
            </w:r>
          </w:p>
        </w:tc>
        <w:tc>
          <w:tcPr>
            <w:tcW w:w="1134" w:type="dxa"/>
            <w:noWrap w:val="0"/>
            <w:vAlign w:val="center"/>
          </w:tcPr>
          <w:p>
            <w:pPr>
              <w:spacing w:line="240" w:lineRule="atLeast"/>
              <w:jc w:val="center"/>
              <w:rPr>
                <w:rFonts w:ascii="宋体" w:hAnsi="宋体"/>
                <w:b/>
                <w:sz w:val="18"/>
                <w:szCs w:val="18"/>
              </w:rPr>
            </w:pPr>
          </w:p>
        </w:tc>
        <w:tc>
          <w:tcPr>
            <w:tcW w:w="850"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ascii="宋体" w:hAnsi="宋体"/>
                <w:b/>
                <w:sz w:val="18"/>
                <w:szCs w:val="18"/>
              </w:rPr>
              <w:t>5</w:t>
            </w:r>
            <w:r>
              <w:rPr>
                <w:rFonts w:hint="eastAsia" w:ascii="宋体" w:hAnsi="宋体"/>
                <w:b/>
                <w:sz w:val="18"/>
                <w:szCs w:val="18"/>
              </w:rPr>
              <w:t>0</w:t>
            </w:r>
          </w:p>
        </w:tc>
        <w:tc>
          <w:tcPr>
            <w:tcW w:w="850" w:type="dxa"/>
            <w:noWrap w:val="0"/>
            <w:vAlign w:val="center"/>
          </w:tcPr>
          <w:p>
            <w:pPr>
              <w:spacing w:line="240" w:lineRule="atLeast"/>
              <w:jc w:val="center"/>
              <w:rPr>
                <w:rFonts w:ascii="宋体" w:hAnsi="宋体"/>
                <w:b/>
                <w:sz w:val="18"/>
                <w:szCs w:val="18"/>
              </w:rPr>
            </w:pPr>
            <w:r>
              <w:rPr>
                <w:rFonts w:ascii="宋体" w:hAnsi="宋体"/>
                <w:b/>
                <w:sz w:val="18"/>
                <w:szCs w:val="18"/>
              </w:rPr>
              <w:t>25</w:t>
            </w:r>
          </w:p>
        </w:tc>
        <w:tc>
          <w:tcPr>
            <w:tcW w:w="4033" w:type="dxa"/>
            <w:noWrap w:val="0"/>
            <w:vAlign w:val="center"/>
          </w:tcPr>
          <w:p>
            <w:pPr>
              <w:adjustRightInd w:val="0"/>
              <w:snapToGrid w:val="0"/>
              <w:spacing w:line="240" w:lineRule="atLeast"/>
              <w:rPr>
                <w:rFonts w:ascii="宋体" w:hAnsi="宋体"/>
                <w:sz w:val="18"/>
                <w:szCs w:val="18"/>
              </w:rPr>
            </w:pPr>
          </w:p>
        </w:tc>
        <w:tc>
          <w:tcPr>
            <w:tcW w:w="795" w:type="dxa"/>
            <w:noWrap w:val="0"/>
            <w:vAlign w:val="center"/>
          </w:tcPr>
          <w:p>
            <w:pPr>
              <w:adjustRightInd w:val="0"/>
              <w:snapToGrid w:val="0"/>
              <w:spacing w:line="240" w:lineRule="atLeast"/>
              <w:jc w:val="center"/>
              <w:rPr>
                <w:rFonts w:ascii="宋体" w:hAnsi="宋体"/>
                <w:sz w:val="18"/>
                <w:szCs w:val="18"/>
              </w:rPr>
            </w:pPr>
            <w:r>
              <w:rPr>
                <w:rFonts w:hint="eastAsia" w:ascii="宋体" w:hAnsi="宋体"/>
                <w:sz w:val="18"/>
                <w:szCs w:val="18"/>
              </w:rPr>
              <w:t>C3403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3.4.1</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人均文献馆藏量(册件)</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1</w:t>
            </w:r>
          </w:p>
          <w:p>
            <w:pPr>
              <w:spacing w:line="240" w:lineRule="atLeast"/>
              <w:jc w:val="center"/>
              <w:rPr>
                <w:rFonts w:ascii="宋体" w:hAnsi="宋体"/>
                <w:sz w:val="18"/>
                <w:szCs w:val="18"/>
              </w:rPr>
            </w:pPr>
            <w:r>
              <w:rPr>
                <w:rFonts w:ascii="宋体" w:hAnsi="宋体"/>
                <w:sz w:val="18"/>
                <w:szCs w:val="18"/>
              </w:rPr>
              <w:t>0.8</w:t>
            </w:r>
          </w:p>
          <w:p>
            <w:pPr>
              <w:spacing w:line="240" w:lineRule="atLeast"/>
              <w:jc w:val="center"/>
              <w:rPr>
                <w:rFonts w:ascii="宋体" w:hAnsi="宋体"/>
                <w:sz w:val="18"/>
                <w:szCs w:val="18"/>
              </w:rPr>
            </w:pPr>
            <w:r>
              <w:rPr>
                <w:rFonts w:ascii="宋体" w:hAnsi="宋体"/>
                <w:sz w:val="18"/>
                <w:szCs w:val="18"/>
              </w:rPr>
              <w:t>0.6</w:t>
            </w:r>
          </w:p>
          <w:p>
            <w:pPr>
              <w:spacing w:line="240" w:lineRule="atLeast"/>
              <w:jc w:val="center"/>
              <w:rPr>
                <w:rFonts w:ascii="宋体" w:hAnsi="宋体"/>
                <w:sz w:val="18"/>
                <w:szCs w:val="18"/>
              </w:rPr>
            </w:pPr>
            <w:r>
              <w:rPr>
                <w:rFonts w:ascii="宋体" w:hAnsi="宋体"/>
                <w:sz w:val="18"/>
                <w:szCs w:val="18"/>
              </w:rPr>
              <w:t>0.4</w:t>
            </w:r>
          </w:p>
          <w:p>
            <w:pPr>
              <w:spacing w:line="240" w:lineRule="atLeast"/>
              <w:jc w:val="center"/>
              <w:rPr>
                <w:rFonts w:ascii="宋体" w:hAnsi="宋体"/>
                <w:sz w:val="18"/>
                <w:szCs w:val="18"/>
              </w:rPr>
            </w:pPr>
            <w:r>
              <w:rPr>
                <w:rFonts w:ascii="宋体" w:hAnsi="宋体"/>
                <w:sz w:val="18"/>
                <w:szCs w:val="18"/>
              </w:rPr>
              <w:t>0.2</w:t>
            </w:r>
          </w:p>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05</w:t>
            </w: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25</w:t>
            </w:r>
          </w:p>
          <w:p>
            <w:pPr>
              <w:spacing w:line="240" w:lineRule="atLeast"/>
              <w:jc w:val="center"/>
              <w:rPr>
                <w:rFonts w:ascii="宋体" w:hAnsi="宋体"/>
                <w:sz w:val="18"/>
                <w:szCs w:val="18"/>
              </w:rPr>
            </w:pPr>
            <w:r>
              <w:rPr>
                <w:rFonts w:hint="eastAsia" w:ascii="宋体" w:hAnsi="宋体"/>
                <w:sz w:val="18"/>
                <w:szCs w:val="18"/>
              </w:rPr>
              <w:t>2</w:t>
            </w:r>
            <w:r>
              <w:rPr>
                <w:rFonts w:ascii="宋体" w:hAnsi="宋体"/>
                <w:sz w:val="18"/>
                <w:szCs w:val="18"/>
              </w:rPr>
              <w:t>1</w:t>
            </w:r>
          </w:p>
          <w:p>
            <w:pPr>
              <w:spacing w:line="240" w:lineRule="atLeast"/>
              <w:jc w:val="center"/>
              <w:rPr>
                <w:rFonts w:ascii="宋体" w:hAnsi="宋体"/>
                <w:sz w:val="18"/>
                <w:szCs w:val="18"/>
              </w:rPr>
            </w:pPr>
            <w:r>
              <w:rPr>
                <w:rFonts w:hint="eastAsia" w:ascii="宋体" w:hAnsi="宋体"/>
                <w:sz w:val="18"/>
                <w:szCs w:val="18"/>
              </w:rPr>
              <w:t>1</w:t>
            </w:r>
            <w:r>
              <w:rPr>
                <w:rFonts w:ascii="宋体" w:hAnsi="宋体"/>
                <w:sz w:val="18"/>
                <w:szCs w:val="18"/>
              </w:rPr>
              <w:t>7</w:t>
            </w:r>
          </w:p>
          <w:p>
            <w:pPr>
              <w:spacing w:line="240" w:lineRule="atLeast"/>
              <w:jc w:val="center"/>
              <w:rPr>
                <w:rFonts w:ascii="宋体" w:hAnsi="宋体"/>
                <w:sz w:val="18"/>
                <w:szCs w:val="18"/>
              </w:rPr>
            </w:pPr>
            <w:r>
              <w:rPr>
                <w:rFonts w:hint="eastAsia" w:ascii="宋体" w:hAnsi="宋体"/>
                <w:sz w:val="18"/>
                <w:szCs w:val="18"/>
              </w:rPr>
              <w:t>1</w:t>
            </w:r>
            <w:r>
              <w:rPr>
                <w:rFonts w:ascii="宋体" w:hAnsi="宋体"/>
                <w:sz w:val="18"/>
                <w:szCs w:val="18"/>
              </w:rPr>
              <w:t>3</w:t>
            </w:r>
          </w:p>
          <w:p>
            <w:pPr>
              <w:spacing w:line="240" w:lineRule="atLeast"/>
              <w:jc w:val="center"/>
              <w:rPr>
                <w:rFonts w:ascii="宋体" w:hAnsi="宋体"/>
                <w:sz w:val="18"/>
                <w:szCs w:val="18"/>
              </w:rPr>
            </w:pPr>
            <w:r>
              <w:rPr>
                <w:rFonts w:ascii="宋体" w:hAnsi="宋体"/>
                <w:sz w:val="18"/>
                <w:szCs w:val="18"/>
              </w:rPr>
              <w:t>9</w:t>
            </w:r>
          </w:p>
          <w:p>
            <w:pPr>
              <w:spacing w:line="240" w:lineRule="atLeast"/>
              <w:jc w:val="center"/>
              <w:rPr>
                <w:rFonts w:ascii="宋体" w:hAnsi="宋体"/>
                <w:sz w:val="18"/>
                <w:szCs w:val="18"/>
              </w:rPr>
            </w:pPr>
            <w:r>
              <w:rPr>
                <w:rFonts w:ascii="宋体" w:hAnsi="宋体"/>
                <w:sz w:val="18"/>
                <w:szCs w:val="18"/>
              </w:rPr>
              <w:t>5</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10</w:t>
            </w:r>
          </w:p>
        </w:tc>
        <w:tc>
          <w:tcPr>
            <w:tcW w:w="4033" w:type="dxa"/>
            <w:noWrap w:val="0"/>
            <w:vAlign w:val="center"/>
          </w:tcPr>
          <w:p>
            <w:pPr>
              <w:spacing w:line="240" w:lineRule="atLeast"/>
              <w:rPr>
                <w:rFonts w:ascii="宋体" w:hAnsi="宋体"/>
                <w:sz w:val="18"/>
                <w:szCs w:val="18"/>
              </w:rPr>
            </w:pPr>
            <w:r>
              <w:rPr>
                <w:rFonts w:hint="eastAsia" w:ascii="宋体" w:hAnsi="宋体" w:cs="楷体"/>
                <w:bCs/>
                <w:sz w:val="18"/>
                <w:szCs w:val="18"/>
              </w:rPr>
              <w:t>1.</w:t>
            </w:r>
            <w:r>
              <w:rPr>
                <w:rFonts w:hint="eastAsia" w:ascii="宋体" w:hAnsi="宋体"/>
                <w:sz w:val="18"/>
                <w:szCs w:val="18"/>
              </w:rPr>
              <w:t>计算方法：图书馆文献馆藏量/辖区常住人口数。</w:t>
            </w:r>
          </w:p>
          <w:p>
            <w:pPr>
              <w:adjustRightInd w:val="0"/>
              <w:snapToGrid w:val="0"/>
              <w:spacing w:line="240" w:lineRule="atLeast"/>
              <w:rPr>
                <w:rFonts w:ascii="宋体" w:hAnsi="宋体"/>
                <w:sz w:val="18"/>
                <w:szCs w:val="18"/>
              </w:rPr>
            </w:pPr>
            <w:r>
              <w:rPr>
                <w:rFonts w:ascii="宋体" w:hAnsi="宋体" w:cs="楷体"/>
                <w:bCs/>
                <w:sz w:val="18"/>
                <w:szCs w:val="18"/>
              </w:rPr>
              <w:t>2</w:t>
            </w:r>
            <w:r>
              <w:rPr>
                <w:rFonts w:hint="eastAsia" w:ascii="宋体" w:hAnsi="宋体"/>
                <w:sz w:val="18"/>
                <w:szCs w:val="18"/>
              </w:rPr>
              <w:t>.加分项共1</w:t>
            </w:r>
            <w:r>
              <w:rPr>
                <w:rFonts w:ascii="宋体" w:hAnsi="宋体"/>
                <w:sz w:val="18"/>
                <w:szCs w:val="18"/>
              </w:rPr>
              <w:t>0</w:t>
            </w:r>
            <w:r>
              <w:rPr>
                <w:rFonts w:hint="eastAsia" w:ascii="宋体" w:hAnsi="宋体"/>
                <w:sz w:val="18"/>
                <w:szCs w:val="18"/>
              </w:rPr>
              <w:t>分：达到1.5册件，加5分；达到2册件，加10分。</w:t>
            </w:r>
          </w:p>
        </w:tc>
        <w:tc>
          <w:tcPr>
            <w:tcW w:w="795" w:type="dxa"/>
            <w:noWrap w:val="0"/>
            <w:vAlign w:val="center"/>
          </w:tcPr>
          <w:p>
            <w:pPr>
              <w:spacing w:line="240" w:lineRule="atLeast"/>
              <w:jc w:val="center"/>
              <w:rPr>
                <w:rFonts w:ascii="宋体" w:hAnsi="宋体"/>
                <w:sz w:val="18"/>
                <w:szCs w:val="18"/>
              </w:rPr>
            </w:pPr>
            <w:r>
              <w:rPr>
                <w:rFonts w:hint="eastAsia" w:ascii="宋体" w:hAnsi="宋体"/>
                <w:sz w:val="18"/>
                <w:szCs w:val="18"/>
              </w:rPr>
              <w:t>C3404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3.4.2</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年人均新增文献入藏量(册件)</w:t>
            </w:r>
          </w:p>
        </w:tc>
        <w:tc>
          <w:tcPr>
            <w:tcW w:w="850" w:type="dxa"/>
            <w:noWrap w:val="0"/>
            <w:vAlign w:val="center"/>
          </w:tcPr>
          <w:p>
            <w:pPr>
              <w:spacing w:line="240" w:lineRule="atLeast"/>
              <w:jc w:val="center"/>
              <w:rPr>
                <w:rFonts w:ascii="宋体" w:hAnsi="宋体"/>
                <w:sz w:val="18"/>
                <w:szCs w:val="18"/>
              </w:rPr>
            </w:pPr>
            <w:r>
              <w:rPr>
                <w:rFonts w:ascii="宋体" w:hAnsi="宋体"/>
                <w:sz w:val="18"/>
                <w:szCs w:val="18"/>
              </w:rPr>
              <w:t>0.03</w:t>
            </w:r>
          </w:p>
          <w:p>
            <w:pPr>
              <w:spacing w:line="240" w:lineRule="atLeast"/>
              <w:jc w:val="center"/>
              <w:rPr>
                <w:rFonts w:ascii="宋体" w:hAnsi="宋体"/>
                <w:sz w:val="18"/>
                <w:szCs w:val="18"/>
              </w:rPr>
            </w:pPr>
            <w:r>
              <w:rPr>
                <w:rFonts w:ascii="宋体" w:hAnsi="宋体"/>
                <w:sz w:val="18"/>
                <w:szCs w:val="18"/>
              </w:rPr>
              <w:t>0.014</w:t>
            </w:r>
          </w:p>
          <w:p>
            <w:pPr>
              <w:spacing w:line="240" w:lineRule="atLeast"/>
              <w:jc w:val="center"/>
              <w:rPr>
                <w:rFonts w:ascii="宋体" w:hAnsi="宋体"/>
                <w:sz w:val="18"/>
                <w:szCs w:val="18"/>
              </w:rPr>
            </w:pPr>
            <w:r>
              <w:rPr>
                <w:rFonts w:ascii="宋体" w:hAnsi="宋体"/>
                <w:sz w:val="18"/>
                <w:szCs w:val="18"/>
              </w:rPr>
              <w:t>0.007</w:t>
            </w:r>
          </w:p>
          <w:p>
            <w:pPr>
              <w:spacing w:line="240" w:lineRule="atLeast"/>
              <w:jc w:val="center"/>
              <w:rPr>
                <w:rFonts w:ascii="宋体" w:hAnsi="宋体"/>
                <w:sz w:val="18"/>
                <w:szCs w:val="18"/>
              </w:rPr>
            </w:pPr>
            <w:r>
              <w:rPr>
                <w:rFonts w:ascii="宋体" w:hAnsi="宋体"/>
                <w:sz w:val="18"/>
                <w:szCs w:val="18"/>
              </w:rPr>
              <w:t>0.004</w:t>
            </w:r>
          </w:p>
          <w:p>
            <w:pPr>
              <w:spacing w:line="240" w:lineRule="atLeast"/>
              <w:jc w:val="center"/>
              <w:rPr>
                <w:rFonts w:ascii="宋体" w:hAnsi="宋体"/>
                <w:sz w:val="18"/>
                <w:szCs w:val="18"/>
              </w:rPr>
            </w:pPr>
            <w:r>
              <w:rPr>
                <w:rFonts w:ascii="宋体" w:hAnsi="宋体"/>
                <w:sz w:val="18"/>
                <w:szCs w:val="18"/>
              </w:rPr>
              <w:t>0.002</w:t>
            </w: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25</w:t>
            </w:r>
          </w:p>
          <w:p>
            <w:pPr>
              <w:spacing w:line="240" w:lineRule="atLeast"/>
              <w:jc w:val="center"/>
              <w:rPr>
                <w:rFonts w:ascii="宋体" w:hAnsi="宋体"/>
                <w:sz w:val="18"/>
                <w:szCs w:val="18"/>
              </w:rPr>
            </w:pPr>
            <w:r>
              <w:rPr>
                <w:rFonts w:hint="eastAsia" w:ascii="宋体" w:hAnsi="宋体"/>
                <w:sz w:val="18"/>
                <w:szCs w:val="18"/>
              </w:rPr>
              <w:t>20</w:t>
            </w:r>
          </w:p>
          <w:p>
            <w:pPr>
              <w:spacing w:line="240" w:lineRule="atLeast"/>
              <w:jc w:val="center"/>
              <w:rPr>
                <w:rFonts w:ascii="宋体" w:hAnsi="宋体"/>
                <w:sz w:val="18"/>
                <w:szCs w:val="18"/>
              </w:rPr>
            </w:pPr>
            <w:r>
              <w:rPr>
                <w:rFonts w:hint="eastAsia" w:ascii="宋体" w:hAnsi="宋体"/>
                <w:sz w:val="18"/>
                <w:szCs w:val="18"/>
              </w:rPr>
              <w:t>15</w:t>
            </w:r>
          </w:p>
          <w:p>
            <w:pPr>
              <w:spacing w:line="240" w:lineRule="atLeast"/>
              <w:jc w:val="center"/>
              <w:rPr>
                <w:rFonts w:ascii="宋体" w:hAnsi="宋体"/>
                <w:sz w:val="18"/>
                <w:szCs w:val="18"/>
              </w:rPr>
            </w:pPr>
            <w:r>
              <w:rPr>
                <w:rFonts w:hint="eastAsia" w:ascii="宋体" w:hAnsi="宋体"/>
                <w:sz w:val="18"/>
                <w:szCs w:val="18"/>
              </w:rPr>
              <w:t>10</w:t>
            </w:r>
          </w:p>
          <w:p>
            <w:pPr>
              <w:spacing w:line="240" w:lineRule="atLeast"/>
              <w:jc w:val="center"/>
              <w:rPr>
                <w:rFonts w:ascii="宋体" w:hAnsi="宋体"/>
                <w:sz w:val="18"/>
                <w:szCs w:val="18"/>
              </w:rPr>
            </w:pPr>
            <w:r>
              <w:rPr>
                <w:rFonts w:ascii="宋体" w:hAnsi="宋体"/>
                <w:sz w:val="18"/>
                <w:szCs w:val="18"/>
              </w:rPr>
              <w:t>5</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15</w:t>
            </w:r>
          </w:p>
        </w:tc>
        <w:tc>
          <w:tcPr>
            <w:tcW w:w="4033" w:type="dxa"/>
            <w:noWrap w:val="0"/>
            <w:vAlign w:val="center"/>
          </w:tcPr>
          <w:p>
            <w:pPr>
              <w:adjustRightInd w:val="0"/>
              <w:snapToGrid w:val="0"/>
              <w:spacing w:line="240" w:lineRule="atLeast"/>
              <w:rPr>
                <w:rFonts w:ascii="宋体" w:hAnsi="宋体" w:cs="楷体"/>
                <w:bCs/>
                <w:sz w:val="18"/>
                <w:szCs w:val="18"/>
              </w:rPr>
            </w:pPr>
            <w:r>
              <w:rPr>
                <w:rFonts w:hint="eastAsia" w:ascii="宋体" w:hAnsi="宋体" w:cs="楷体"/>
                <w:bCs/>
                <w:sz w:val="18"/>
                <w:szCs w:val="18"/>
              </w:rPr>
              <w:t>1.计算方法：年新增文献入藏量/辖区常住人口数。</w:t>
            </w:r>
          </w:p>
          <w:p>
            <w:pPr>
              <w:adjustRightInd w:val="0"/>
              <w:snapToGrid w:val="0"/>
              <w:spacing w:line="240" w:lineRule="atLeast"/>
              <w:rPr>
                <w:rFonts w:ascii="宋体" w:hAnsi="宋体" w:cs="楷体"/>
                <w:bCs/>
                <w:sz w:val="18"/>
                <w:szCs w:val="18"/>
              </w:rPr>
            </w:pPr>
            <w:r>
              <w:rPr>
                <w:rFonts w:ascii="宋体" w:hAnsi="宋体" w:cs="楷体"/>
                <w:bCs/>
                <w:sz w:val="18"/>
                <w:szCs w:val="18"/>
              </w:rPr>
              <w:t>2.</w:t>
            </w:r>
            <w:r>
              <w:rPr>
                <w:rFonts w:hint="eastAsia" w:ascii="宋体" w:hAnsi="宋体"/>
                <w:sz w:val="18"/>
                <w:szCs w:val="18"/>
              </w:rPr>
              <w:t>加分项共1</w:t>
            </w:r>
            <w:r>
              <w:rPr>
                <w:rFonts w:ascii="宋体" w:hAnsi="宋体"/>
                <w:sz w:val="18"/>
                <w:szCs w:val="18"/>
              </w:rPr>
              <w:t>5</w:t>
            </w:r>
            <w:r>
              <w:rPr>
                <w:rFonts w:hint="eastAsia" w:ascii="宋体" w:hAnsi="宋体"/>
                <w:sz w:val="18"/>
                <w:szCs w:val="18"/>
              </w:rPr>
              <w:t>分：达到0.0</w:t>
            </w:r>
            <w:r>
              <w:rPr>
                <w:rFonts w:ascii="宋体" w:hAnsi="宋体"/>
                <w:sz w:val="18"/>
                <w:szCs w:val="18"/>
              </w:rPr>
              <w:t>5</w:t>
            </w:r>
            <w:r>
              <w:rPr>
                <w:rFonts w:hint="eastAsia" w:ascii="宋体" w:hAnsi="宋体"/>
                <w:sz w:val="18"/>
                <w:szCs w:val="18"/>
              </w:rPr>
              <w:t>册件，加5分；达到0.</w:t>
            </w:r>
            <w:r>
              <w:rPr>
                <w:rFonts w:ascii="宋体" w:hAnsi="宋体"/>
                <w:sz w:val="18"/>
                <w:szCs w:val="18"/>
              </w:rPr>
              <w:t>1</w:t>
            </w:r>
            <w:r>
              <w:rPr>
                <w:rFonts w:hint="eastAsia" w:ascii="宋体" w:hAnsi="宋体"/>
                <w:sz w:val="18"/>
                <w:szCs w:val="18"/>
              </w:rPr>
              <w:t>册件，加10分；达到0.</w:t>
            </w:r>
            <w:r>
              <w:rPr>
                <w:rFonts w:ascii="宋体" w:hAnsi="宋体"/>
                <w:sz w:val="18"/>
                <w:szCs w:val="18"/>
              </w:rPr>
              <w:t>2</w:t>
            </w:r>
            <w:r>
              <w:rPr>
                <w:rFonts w:hint="eastAsia" w:ascii="宋体" w:hAnsi="宋体"/>
                <w:sz w:val="18"/>
                <w:szCs w:val="18"/>
              </w:rPr>
              <w:t>册件，加1</w:t>
            </w:r>
            <w:r>
              <w:rPr>
                <w:rFonts w:ascii="宋体" w:hAnsi="宋体"/>
                <w:sz w:val="18"/>
                <w:szCs w:val="18"/>
              </w:rPr>
              <w:t>5</w:t>
            </w:r>
            <w:r>
              <w:rPr>
                <w:rFonts w:hint="eastAsia" w:ascii="宋体" w:hAnsi="宋体"/>
                <w:sz w:val="18"/>
                <w:szCs w:val="18"/>
              </w:rPr>
              <w:t>分。</w:t>
            </w:r>
          </w:p>
        </w:tc>
        <w:tc>
          <w:tcPr>
            <w:tcW w:w="795" w:type="dxa"/>
            <w:noWrap w:val="0"/>
            <w:vAlign w:val="center"/>
          </w:tcPr>
          <w:p>
            <w:pPr>
              <w:spacing w:line="240" w:lineRule="atLeast"/>
              <w:jc w:val="center"/>
              <w:rPr>
                <w:rFonts w:ascii="宋体" w:hAnsi="宋体"/>
                <w:sz w:val="18"/>
                <w:szCs w:val="18"/>
              </w:rPr>
            </w:pPr>
            <w:r>
              <w:rPr>
                <w:rFonts w:hint="eastAsia" w:ascii="宋体" w:hAnsi="宋体"/>
                <w:sz w:val="18"/>
                <w:szCs w:val="18"/>
              </w:rPr>
              <w:t>C3405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b/>
                <w:sz w:val="18"/>
                <w:szCs w:val="18"/>
              </w:rPr>
            </w:pPr>
            <w:r>
              <w:rPr>
                <w:rFonts w:hint="eastAsia" w:ascii="宋体" w:hAnsi="宋体"/>
                <w:b/>
                <w:sz w:val="18"/>
                <w:szCs w:val="18"/>
              </w:rPr>
              <w:t>3.5</w:t>
            </w:r>
          </w:p>
        </w:tc>
        <w:tc>
          <w:tcPr>
            <w:tcW w:w="1135" w:type="dxa"/>
            <w:noWrap w:val="0"/>
            <w:vAlign w:val="center"/>
          </w:tcPr>
          <w:p>
            <w:pPr>
              <w:spacing w:line="240" w:lineRule="atLeast"/>
              <w:jc w:val="center"/>
              <w:rPr>
                <w:rFonts w:ascii="宋体" w:hAnsi="宋体"/>
                <w:b/>
                <w:sz w:val="18"/>
                <w:szCs w:val="18"/>
              </w:rPr>
            </w:pPr>
            <w:r>
              <w:rPr>
                <w:rFonts w:hint="eastAsia" w:ascii="宋体" w:hAnsi="宋体"/>
                <w:b/>
                <w:sz w:val="18"/>
                <w:szCs w:val="18"/>
              </w:rPr>
              <w:t>图书馆建筑设施保障</w:t>
            </w:r>
          </w:p>
        </w:tc>
        <w:tc>
          <w:tcPr>
            <w:tcW w:w="1134" w:type="dxa"/>
            <w:noWrap w:val="0"/>
            <w:vAlign w:val="center"/>
          </w:tcPr>
          <w:p>
            <w:pPr>
              <w:spacing w:line="240" w:lineRule="atLeast"/>
              <w:jc w:val="center"/>
              <w:rPr>
                <w:rFonts w:ascii="宋体" w:hAnsi="宋体"/>
                <w:b/>
                <w:sz w:val="18"/>
                <w:szCs w:val="18"/>
              </w:rPr>
            </w:pPr>
          </w:p>
        </w:tc>
        <w:tc>
          <w:tcPr>
            <w:tcW w:w="850"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ascii="宋体" w:hAnsi="宋体"/>
                <w:b/>
                <w:sz w:val="18"/>
                <w:szCs w:val="18"/>
              </w:rPr>
              <w:t>60</w:t>
            </w:r>
          </w:p>
        </w:tc>
        <w:tc>
          <w:tcPr>
            <w:tcW w:w="850" w:type="dxa"/>
            <w:noWrap w:val="0"/>
            <w:vAlign w:val="center"/>
          </w:tcPr>
          <w:p>
            <w:pPr>
              <w:spacing w:line="240" w:lineRule="atLeast"/>
              <w:jc w:val="center"/>
              <w:rPr>
                <w:rFonts w:ascii="宋体" w:hAnsi="宋体"/>
                <w:b/>
                <w:sz w:val="18"/>
                <w:szCs w:val="18"/>
              </w:rPr>
            </w:pPr>
            <w:r>
              <w:rPr>
                <w:rFonts w:ascii="宋体" w:hAnsi="宋体"/>
                <w:b/>
                <w:sz w:val="18"/>
                <w:szCs w:val="18"/>
              </w:rPr>
              <w:t>35</w:t>
            </w:r>
          </w:p>
        </w:tc>
        <w:tc>
          <w:tcPr>
            <w:tcW w:w="4033" w:type="dxa"/>
            <w:noWrap w:val="0"/>
            <w:vAlign w:val="center"/>
          </w:tcPr>
          <w:p>
            <w:pPr>
              <w:spacing w:line="240" w:lineRule="atLeast"/>
              <w:rPr>
                <w:rFonts w:ascii="宋体" w:hAnsi="宋体"/>
                <w:sz w:val="18"/>
                <w:szCs w:val="18"/>
              </w:rPr>
            </w:pPr>
          </w:p>
        </w:tc>
        <w:tc>
          <w:tcPr>
            <w:tcW w:w="795" w:type="dxa"/>
            <w:noWrap w:val="0"/>
            <w:vAlign w:val="center"/>
          </w:tcPr>
          <w:p>
            <w:pPr>
              <w:spacing w:line="240" w:lineRule="atLeast"/>
              <w:jc w:val="center"/>
              <w:rPr>
                <w:rFonts w:ascii="宋体" w:hAnsi="宋体"/>
                <w:sz w:val="18"/>
                <w:szCs w:val="18"/>
              </w:rPr>
            </w:pPr>
            <w:r>
              <w:rPr>
                <w:rFonts w:hint="eastAsia" w:ascii="宋体" w:hAnsi="宋体"/>
                <w:sz w:val="18"/>
                <w:szCs w:val="18"/>
              </w:rPr>
              <w:t>C3406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3.5.1</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建筑面积（万平方米）</w:t>
            </w:r>
          </w:p>
        </w:tc>
        <w:tc>
          <w:tcPr>
            <w:tcW w:w="850" w:type="dxa"/>
            <w:noWrap w:val="0"/>
            <w:vAlign w:val="center"/>
          </w:tcPr>
          <w:p>
            <w:pPr>
              <w:spacing w:line="240" w:lineRule="atLeast"/>
              <w:jc w:val="center"/>
              <w:rPr>
                <w:rFonts w:ascii="宋体" w:hAnsi="宋体"/>
                <w:sz w:val="18"/>
                <w:szCs w:val="18"/>
              </w:rPr>
            </w:pPr>
            <w:r>
              <w:rPr>
                <w:rFonts w:ascii="宋体" w:hAnsi="宋体"/>
                <w:sz w:val="18"/>
                <w:szCs w:val="18"/>
              </w:rPr>
              <w:t>0.5</w:t>
            </w:r>
          </w:p>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4</w:t>
            </w:r>
          </w:p>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3</w:t>
            </w:r>
          </w:p>
          <w:p>
            <w:pPr>
              <w:spacing w:line="240" w:lineRule="atLeast"/>
              <w:jc w:val="center"/>
              <w:rPr>
                <w:rFonts w:ascii="宋体" w:hAnsi="宋体"/>
                <w:sz w:val="18"/>
                <w:szCs w:val="18"/>
              </w:rPr>
            </w:pPr>
            <w:r>
              <w:rPr>
                <w:rFonts w:ascii="宋体" w:hAnsi="宋体"/>
                <w:sz w:val="18"/>
                <w:szCs w:val="18"/>
              </w:rPr>
              <w:t>0.</w:t>
            </w:r>
            <w:r>
              <w:rPr>
                <w:rFonts w:hint="eastAsia" w:ascii="宋体" w:hAnsi="宋体"/>
                <w:sz w:val="18"/>
                <w:szCs w:val="18"/>
              </w:rPr>
              <w:t>2</w:t>
            </w: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25</w:t>
            </w:r>
          </w:p>
          <w:p>
            <w:pPr>
              <w:spacing w:line="240" w:lineRule="atLeast"/>
              <w:jc w:val="center"/>
              <w:rPr>
                <w:rFonts w:ascii="宋体" w:hAnsi="宋体"/>
                <w:sz w:val="18"/>
                <w:szCs w:val="18"/>
              </w:rPr>
            </w:pPr>
            <w:r>
              <w:rPr>
                <w:rFonts w:ascii="宋体" w:hAnsi="宋体"/>
                <w:sz w:val="18"/>
                <w:szCs w:val="18"/>
              </w:rPr>
              <w:t>20</w:t>
            </w:r>
          </w:p>
          <w:p>
            <w:pPr>
              <w:spacing w:line="240" w:lineRule="atLeast"/>
              <w:jc w:val="center"/>
              <w:rPr>
                <w:rFonts w:ascii="宋体" w:hAnsi="宋体"/>
                <w:sz w:val="18"/>
                <w:szCs w:val="18"/>
              </w:rPr>
            </w:pPr>
            <w:r>
              <w:rPr>
                <w:rFonts w:hint="eastAsia" w:ascii="宋体" w:hAnsi="宋体"/>
                <w:sz w:val="18"/>
                <w:szCs w:val="18"/>
              </w:rPr>
              <w:t>15</w:t>
            </w:r>
          </w:p>
          <w:p>
            <w:pPr>
              <w:spacing w:line="240" w:lineRule="atLeast"/>
              <w:jc w:val="center"/>
              <w:rPr>
                <w:rFonts w:ascii="宋体" w:hAnsi="宋体"/>
                <w:sz w:val="18"/>
                <w:szCs w:val="18"/>
              </w:rPr>
            </w:pPr>
            <w:r>
              <w:rPr>
                <w:rFonts w:ascii="宋体" w:hAnsi="宋体"/>
                <w:sz w:val="18"/>
                <w:szCs w:val="18"/>
              </w:rPr>
              <w:t>10</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15</w:t>
            </w:r>
          </w:p>
        </w:tc>
        <w:tc>
          <w:tcPr>
            <w:tcW w:w="4033" w:type="dxa"/>
            <w:noWrap w:val="0"/>
            <w:vAlign w:val="center"/>
          </w:tcPr>
          <w:p>
            <w:pPr>
              <w:adjustRightInd w:val="0"/>
              <w:snapToGrid w:val="0"/>
              <w:spacing w:line="240" w:lineRule="atLeast"/>
              <w:rPr>
                <w:rFonts w:ascii="宋体" w:hAnsi="宋体" w:cs="楷体"/>
                <w:bCs/>
                <w:sz w:val="18"/>
                <w:szCs w:val="18"/>
              </w:rPr>
            </w:pPr>
            <w:r>
              <w:rPr>
                <w:rFonts w:hint="eastAsia" w:ascii="宋体" w:hAnsi="宋体" w:cs="楷体"/>
                <w:bCs/>
                <w:sz w:val="18"/>
                <w:szCs w:val="18"/>
              </w:rPr>
              <w:t>加分项共</w:t>
            </w:r>
            <w:r>
              <w:rPr>
                <w:rFonts w:ascii="宋体" w:hAnsi="宋体" w:cs="楷体"/>
                <w:bCs/>
                <w:sz w:val="18"/>
                <w:szCs w:val="18"/>
              </w:rPr>
              <w:t>15</w:t>
            </w:r>
            <w:r>
              <w:rPr>
                <w:rFonts w:hint="eastAsia" w:ascii="宋体" w:hAnsi="宋体" w:cs="楷体"/>
                <w:bCs/>
                <w:sz w:val="18"/>
                <w:szCs w:val="18"/>
              </w:rPr>
              <w:t>分：每增加1000平方米，加1分。加分最高不超过</w:t>
            </w:r>
            <w:r>
              <w:rPr>
                <w:rFonts w:ascii="宋体" w:hAnsi="宋体" w:cs="楷体"/>
                <w:bCs/>
                <w:sz w:val="18"/>
                <w:szCs w:val="18"/>
              </w:rPr>
              <w:t>15</w:t>
            </w:r>
            <w:r>
              <w:rPr>
                <w:rFonts w:hint="eastAsia" w:ascii="宋体" w:hAnsi="宋体" w:cs="楷体"/>
                <w:bCs/>
                <w:sz w:val="18"/>
                <w:szCs w:val="18"/>
              </w:rPr>
              <w:t>分。</w:t>
            </w:r>
          </w:p>
        </w:tc>
        <w:tc>
          <w:tcPr>
            <w:tcW w:w="795" w:type="dxa"/>
            <w:noWrap w:val="0"/>
            <w:vAlign w:val="center"/>
          </w:tcPr>
          <w:p>
            <w:pPr>
              <w:adjustRightInd w:val="0"/>
              <w:snapToGrid w:val="0"/>
              <w:spacing w:line="240" w:lineRule="atLeast"/>
              <w:jc w:val="center"/>
              <w:rPr>
                <w:rFonts w:ascii="宋体" w:hAnsi="宋体"/>
                <w:sz w:val="18"/>
                <w:szCs w:val="18"/>
              </w:rPr>
            </w:pPr>
            <w:r>
              <w:rPr>
                <w:rFonts w:hint="eastAsia" w:ascii="宋体" w:hAnsi="宋体"/>
                <w:sz w:val="18"/>
                <w:szCs w:val="18"/>
              </w:rPr>
              <w:t>C3407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bookmarkStart w:id="6" w:name="_Hlk440438005"/>
            <w:bookmarkStart w:id="7" w:name="OLE_LINK1" w:colFirst="6" w:colLast="6"/>
            <w:bookmarkStart w:id="8" w:name="OLE_LINK2" w:colFirst="6" w:colLast="6"/>
            <w:r>
              <w:rPr>
                <w:rFonts w:hint="eastAsia" w:ascii="宋体" w:hAnsi="宋体"/>
                <w:sz w:val="18"/>
                <w:szCs w:val="18"/>
              </w:rPr>
              <w:t>3.5.</w:t>
            </w:r>
            <w:r>
              <w:rPr>
                <w:rFonts w:ascii="宋体" w:hAnsi="宋体"/>
                <w:sz w:val="18"/>
                <w:szCs w:val="18"/>
              </w:rPr>
              <w:t>2</w:t>
            </w:r>
          </w:p>
        </w:tc>
        <w:tc>
          <w:tcPr>
            <w:tcW w:w="1135" w:type="dxa"/>
            <w:noWrap w:val="0"/>
            <w:vAlign w:val="center"/>
          </w:tcPr>
          <w:p>
            <w:pPr>
              <w:spacing w:line="240" w:lineRule="atLeast"/>
              <w:jc w:val="center"/>
              <w:rPr>
                <w:rFonts w:ascii="宋体" w:hAnsi="宋体" w:cs="楷体"/>
                <w:bCs/>
                <w:sz w:val="18"/>
                <w:szCs w:val="18"/>
              </w:rPr>
            </w:pPr>
          </w:p>
        </w:tc>
        <w:tc>
          <w:tcPr>
            <w:tcW w:w="1134" w:type="dxa"/>
            <w:noWrap w:val="0"/>
            <w:vAlign w:val="center"/>
          </w:tcPr>
          <w:p>
            <w:pPr>
              <w:spacing w:line="240" w:lineRule="atLeast"/>
              <w:jc w:val="center"/>
              <w:rPr>
                <w:rFonts w:ascii="宋体" w:hAnsi="宋体" w:cs="楷体"/>
                <w:bCs/>
                <w:sz w:val="18"/>
                <w:szCs w:val="18"/>
              </w:rPr>
            </w:pPr>
            <w:r>
              <w:rPr>
                <w:rFonts w:ascii="宋体" w:hAnsi="宋体" w:cs="楷体"/>
                <w:bCs/>
                <w:sz w:val="18"/>
                <w:szCs w:val="18"/>
              </w:rPr>
              <w:t>功能</w:t>
            </w:r>
            <w:r>
              <w:rPr>
                <w:rFonts w:hint="eastAsia" w:ascii="宋体" w:hAnsi="宋体" w:cs="楷体"/>
                <w:bCs/>
                <w:sz w:val="18"/>
                <w:szCs w:val="18"/>
              </w:rPr>
              <w:t>适用性</w:t>
            </w:r>
          </w:p>
        </w:tc>
        <w:tc>
          <w:tcPr>
            <w:tcW w:w="850" w:type="dxa"/>
            <w:noWrap w:val="0"/>
            <w:vAlign w:val="center"/>
          </w:tcPr>
          <w:p>
            <w:pPr>
              <w:spacing w:line="240" w:lineRule="atLeast"/>
              <w:jc w:val="center"/>
              <w:rPr>
                <w:rFonts w:ascii="宋体" w:hAnsi="宋体" w:cs="楷体"/>
                <w:bCs/>
                <w:sz w:val="18"/>
                <w:szCs w:val="18"/>
              </w:rPr>
            </w:pPr>
          </w:p>
        </w:tc>
        <w:tc>
          <w:tcPr>
            <w:tcW w:w="709" w:type="dxa"/>
            <w:noWrap w:val="0"/>
            <w:vAlign w:val="center"/>
          </w:tcPr>
          <w:p>
            <w:pPr>
              <w:spacing w:line="240" w:lineRule="atLeast"/>
              <w:jc w:val="center"/>
              <w:rPr>
                <w:rFonts w:ascii="宋体" w:hAnsi="宋体" w:cs="楷体"/>
                <w:bCs/>
                <w:sz w:val="18"/>
                <w:szCs w:val="18"/>
              </w:rPr>
            </w:pPr>
            <w:r>
              <w:rPr>
                <w:rFonts w:ascii="宋体" w:hAnsi="宋体" w:cs="楷体"/>
                <w:bCs/>
                <w:sz w:val="18"/>
                <w:szCs w:val="18"/>
              </w:rPr>
              <w:t>0-20</w:t>
            </w:r>
          </w:p>
        </w:tc>
        <w:tc>
          <w:tcPr>
            <w:tcW w:w="850" w:type="dxa"/>
            <w:noWrap w:val="0"/>
            <w:vAlign w:val="center"/>
          </w:tcPr>
          <w:p>
            <w:pPr>
              <w:spacing w:line="240" w:lineRule="atLeast"/>
              <w:jc w:val="center"/>
              <w:rPr>
                <w:rFonts w:ascii="宋体" w:hAnsi="宋体"/>
                <w:sz w:val="18"/>
                <w:szCs w:val="18"/>
              </w:rPr>
            </w:pPr>
            <w:r>
              <w:rPr>
                <w:rFonts w:ascii="宋体" w:hAnsi="宋体"/>
                <w:sz w:val="18"/>
                <w:szCs w:val="18"/>
              </w:rPr>
              <w:t>0-10</w:t>
            </w:r>
          </w:p>
        </w:tc>
        <w:tc>
          <w:tcPr>
            <w:tcW w:w="4033" w:type="dxa"/>
            <w:noWrap w:val="0"/>
            <w:vAlign w:val="center"/>
          </w:tcPr>
          <w:p>
            <w:pPr>
              <w:spacing w:line="240" w:lineRule="atLeast"/>
              <w:jc w:val="left"/>
              <w:rPr>
                <w:rFonts w:ascii="宋体" w:hAnsi="宋体"/>
                <w:sz w:val="18"/>
                <w:szCs w:val="18"/>
              </w:rPr>
            </w:pPr>
            <w:r>
              <w:rPr>
                <w:rFonts w:hint="eastAsia" w:ascii="宋体" w:hAnsi="宋体"/>
                <w:sz w:val="18"/>
                <w:szCs w:val="18"/>
              </w:rPr>
              <w:t>1.基本分项包括：（1）</w:t>
            </w:r>
            <w:r>
              <w:rPr>
                <w:rFonts w:ascii="宋体" w:hAnsi="宋体" w:cs="楷体"/>
                <w:bCs/>
                <w:sz w:val="18"/>
                <w:szCs w:val="18"/>
              </w:rPr>
              <w:t>符合</w:t>
            </w:r>
            <w:r>
              <w:rPr>
                <w:rFonts w:hint="eastAsia" w:ascii="宋体" w:hAnsi="宋体" w:cs="楷体"/>
                <w:bCs/>
                <w:sz w:val="18"/>
                <w:szCs w:val="18"/>
              </w:rPr>
              <w:t>图书馆</w:t>
            </w:r>
            <w:r>
              <w:rPr>
                <w:rFonts w:ascii="宋体" w:hAnsi="宋体" w:cs="楷体"/>
                <w:bCs/>
                <w:sz w:val="18"/>
                <w:szCs w:val="18"/>
              </w:rPr>
              <w:t>建筑</w:t>
            </w:r>
            <w:r>
              <w:rPr>
                <w:rFonts w:hint="eastAsia" w:ascii="宋体" w:hAnsi="宋体" w:cs="楷体"/>
                <w:bCs/>
                <w:sz w:val="18"/>
                <w:szCs w:val="18"/>
              </w:rPr>
              <w:t>设计</w:t>
            </w:r>
            <w:r>
              <w:rPr>
                <w:rFonts w:ascii="宋体" w:hAnsi="宋体" w:cs="楷体"/>
                <w:bCs/>
                <w:sz w:val="18"/>
                <w:szCs w:val="18"/>
              </w:rPr>
              <w:t>规范</w:t>
            </w:r>
            <w:r>
              <w:rPr>
                <w:rFonts w:hint="eastAsia" w:ascii="宋体" w:hAnsi="宋体" w:cs="楷体"/>
                <w:bCs/>
                <w:sz w:val="18"/>
                <w:szCs w:val="18"/>
              </w:rPr>
              <w:t>，5分；（2）</w:t>
            </w:r>
            <w:r>
              <w:rPr>
                <w:rFonts w:hint="eastAsia" w:ascii="宋体" w:hAnsi="宋体"/>
                <w:sz w:val="18"/>
                <w:szCs w:val="18"/>
              </w:rPr>
              <w:t>图书馆分区与空间合理性，5分；（3）读者服务配套设施齐全，5分；</w:t>
            </w:r>
            <w:r>
              <w:rPr>
                <w:rFonts w:hint="eastAsia" w:ascii="宋体" w:hAnsi="宋体" w:cs="楷体"/>
                <w:bCs/>
                <w:sz w:val="18"/>
                <w:szCs w:val="18"/>
              </w:rPr>
              <w:t>（</w:t>
            </w:r>
            <w:r>
              <w:rPr>
                <w:rFonts w:ascii="宋体" w:hAnsi="宋体" w:cs="楷体"/>
                <w:bCs/>
                <w:sz w:val="18"/>
                <w:szCs w:val="18"/>
              </w:rPr>
              <w:t>4</w:t>
            </w:r>
            <w:r>
              <w:rPr>
                <w:rFonts w:hint="eastAsia" w:ascii="宋体" w:hAnsi="宋体" w:cs="楷体"/>
                <w:bCs/>
                <w:sz w:val="18"/>
                <w:szCs w:val="18"/>
              </w:rPr>
              <w:t>）</w:t>
            </w:r>
            <w:r>
              <w:rPr>
                <w:rFonts w:hint="eastAsia" w:ascii="宋体" w:hAnsi="宋体"/>
                <w:sz w:val="18"/>
                <w:szCs w:val="18"/>
              </w:rPr>
              <w:t>无障碍设施条件健全，5分。</w:t>
            </w:r>
          </w:p>
          <w:p>
            <w:pPr>
              <w:adjustRightInd w:val="0"/>
              <w:snapToGrid w:val="0"/>
              <w:spacing w:line="240" w:lineRule="atLeast"/>
              <w:rPr>
                <w:rFonts w:ascii="宋体" w:hAnsi="宋体" w:cs="楷体"/>
                <w:bCs/>
                <w:sz w:val="18"/>
                <w:szCs w:val="18"/>
              </w:rPr>
            </w:pPr>
            <w:r>
              <w:rPr>
                <w:rFonts w:hint="eastAsia" w:ascii="宋体" w:hAnsi="宋体"/>
                <w:sz w:val="18"/>
                <w:szCs w:val="18"/>
              </w:rPr>
              <w:t>2.加分项共10分：（1）</w:t>
            </w:r>
            <w:r>
              <w:rPr>
                <w:rFonts w:ascii="宋体" w:hAnsi="宋体"/>
                <w:sz w:val="18"/>
                <w:szCs w:val="18"/>
              </w:rPr>
              <w:t>有可供无障碍服务</w:t>
            </w:r>
            <w:r>
              <w:rPr>
                <w:rFonts w:hint="eastAsia" w:ascii="宋体" w:hAnsi="宋体"/>
                <w:sz w:val="18"/>
                <w:szCs w:val="18"/>
              </w:rPr>
              <w:t>的</w:t>
            </w:r>
            <w:r>
              <w:rPr>
                <w:rFonts w:ascii="宋体" w:hAnsi="宋体"/>
                <w:sz w:val="18"/>
                <w:szCs w:val="18"/>
              </w:rPr>
              <w:t>阅览座位</w:t>
            </w:r>
            <w:r>
              <w:rPr>
                <w:rFonts w:hint="eastAsia" w:ascii="宋体" w:hAnsi="宋体"/>
                <w:sz w:val="18"/>
                <w:szCs w:val="18"/>
              </w:rPr>
              <w:t>，</w:t>
            </w:r>
            <w:r>
              <w:rPr>
                <w:rFonts w:ascii="宋体" w:hAnsi="宋体"/>
                <w:sz w:val="18"/>
                <w:szCs w:val="18"/>
              </w:rPr>
              <w:t>加5分</w:t>
            </w:r>
            <w:r>
              <w:rPr>
                <w:rFonts w:hint="eastAsia" w:ascii="宋体" w:hAnsi="宋体"/>
                <w:sz w:val="18"/>
                <w:szCs w:val="18"/>
              </w:rPr>
              <w:t>；（2）</w:t>
            </w:r>
            <w:r>
              <w:rPr>
                <w:rFonts w:ascii="宋体" w:hAnsi="宋体"/>
                <w:sz w:val="18"/>
                <w:szCs w:val="18"/>
              </w:rPr>
              <w:t>有动静分区和标识系统，加</w:t>
            </w:r>
            <w:r>
              <w:rPr>
                <w:rFonts w:hint="eastAsia" w:ascii="宋体" w:hAnsi="宋体"/>
                <w:sz w:val="18"/>
                <w:szCs w:val="18"/>
              </w:rPr>
              <w:t>5分。</w:t>
            </w:r>
          </w:p>
        </w:tc>
        <w:tc>
          <w:tcPr>
            <w:tcW w:w="795" w:type="dxa"/>
            <w:noWrap w:val="0"/>
            <w:vAlign w:val="center"/>
          </w:tcPr>
          <w:p>
            <w:pPr>
              <w:spacing w:line="240" w:lineRule="atLeast"/>
              <w:jc w:val="center"/>
              <w:rPr>
                <w:rFonts w:ascii="宋体" w:hAnsi="宋体" w:cs="楷体"/>
                <w:bCs/>
                <w:sz w:val="18"/>
                <w:szCs w:val="18"/>
              </w:rPr>
            </w:pPr>
            <w:r>
              <w:rPr>
                <w:rFonts w:hint="eastAsia" w:ascii="宋体" w:hAnsi="宋体"/>
                <w:sz w:val="18"/>
                <w:szCs w:val="18"/>
              </w:rPr>
              <w:t>C3408</w:t>
            </w:r>
          </w:p>
          <w:bookmarkEnd w:id="6"/>
        </w:tc>
      </w:tr>
      <w:bookmarkEnd w:id="7"/>
      <w:bookmarkEnd w:id="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3.5.3</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阅览座席数量（个）</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240</w:t>
            </w:r>
          </w:p>
          <w:p>
            <w:pPr>
              <w:spacing w:line="240" w:lineRule="atLeast"/>
              <w:jc w:val="center"/>
              <w:rPr>
                <w:rFonts w:ascii="宋体" w:hAnsi="宋体"/>
                <w:sz w:val="18"/>
                <w:szCs w:val="18"/>
              </w:rPr>
            </w:pPr>
            <w:r>
              <w:rPr>
                <w:rFonts w:hint="eastAsia" w:ascii="宋体" w:hAnsi="宋体"/>
                <w:sz w:val="18"/>
                <w:szCs w:val="18"/>
              </w:rPr>
              <w:t>170</w:t>
            </w:r>
          </w:p>
          <w:p>
            <w:pPr>
              <w:spacing w:line="240" w:lineRule="atLeast"/>
              <w:jc w:val="center"/>
              <w:rPr>
                <w:rFonts w:ascii="宋体" w:hAnsi="宋体"/>
                <w:sz w:val="18"/>
                <w:szCs w:val="18"/>
              </w:rPr>
            </w:pPr>
            <w:r>
              <w:rPr>
                <w:rFonts w:hint="eastAsia" w:ascii="宋体" w:hAnsi="宋体"/>
                <w:sz w:val="18"/>
                <w:szCs w:val="18"/>
              </w:rPr>
              <w:t>120</w:t>
            </w:r>
          </w:p>
          <w:p>
            <w:pPr>
              <w:spacing w:line="240" w:lineRule="atLeast"/>
              <w:jc w:val="center"/>
              <w:rPr>
                <w:rFonts w:ascii="宋体" w:hAnsi="宋体"/>
                <w:sz w:val="18"/>
                <w:szCs w:val="18"/>
              </w:rPr>
            </w:pPr>
            <w:r>
              <w:rPr>
                <w:rFonts w:hint="eastAsia" w:ascii="宋体" w:hAnsi="宋体"/>
                <w:sz w:val="18"/>
                <w:szCs w:val="18"/>
              </w:rPr>
              <w:t>80</w:t>
            </w:r>
          </w:p>
          <w:p>
            <w:pPr>
              <w:spacing w:line="240" w:lineRule="atLeast"/>
              <w:jc w:val="center"/>
              <w:rPr>
                <w:rFonts w:ascii="宋体" w:hAnsi="宋体"/>
                <w:sz w:val="18"/>
                <w:szCs w:val="18"/>
              </w:rPr>
            </w:pPr>
            <w:r>
              <w:rPr>
                <w:rFonts w:hint="eastAsia" w:ascii="宋体" w:hAnsi="宋体"/>
                <w:sz w:val="18"/>
                <w:szCs w:val="18"/>
              </w:rPr>
              <w:t>60</w:t>
            </w: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1</w:t>
            </w:r>
            <w:r>
              <w:rPr>
                <w:rFonts w:ascii="宋体" w:hAnsi="宋体"/>
                <w:sz w:val="18"/>
                <w:szCs w:val="18"/>
              </w:rPr>
              <w:t>5</w:t>
            </w:r>
          </w:p>
          <w:p>
            <w:pPr>
              <w:spacing w:line="240" w:lineRule="atLeast"/>
              <w:jc w:val="center"/>
              <w:rPr>
                <w:rFonts w:ascii="宋体" w:hAnsi="宋体"/>
                <w:sz w:val="18"/>
                <w:szCs w:val="18"/>
              </w:rPr>
            </w:pPr>
            <w:r>
              <w:rPr>
                <w:rFonts w:hint="eastAsia" w:ascii="宋体" w:hAnsi="宋体"/>
                <w:sz w:val="18"/>
                <w:szCs w:val="18"/>
              </w:rPr>
              <w:t>12</w:t>
            </w:r>
          </w:p>
          <w:p>
            <w:pPr>
              <w:spacing w:line="240" w:lineRule="atLeast"/>
              <w:jc w:val="center"/>
              <w:rPr>
                <w:rFonts w:ascii="宋体" w:hAnsi="宋体"/>
                <w:sz w:val="18"/>
                <w:szCs w:val="18"/>
              </w:rPr>
            </w:pPr>
            <w:r>
              <w:rPr>
                <w:rFonts w:hint="eastAsia" w:ascii="宋体" w:hAnsi="宋体"/>
                <w:sz w:val="18"/>
                <w:szCs w:val="18"/>
              </w:rPr>
              <w:t>9</w:t>
            </w:r>
          </w:p>
          <w:p>
            <w:pPr>
              <w:spacing w:line="240" w:lineRule="atLeast"/>
              <w:jc w:val="center"/>
              <w:rPr>
                <w:rFonts w:ascii="宋体" w:hAnsi="宋体"/>
                <w:sz w:val="18"/>
                <w:szCs w:val="18"/>
              </w:rPr>
            </w:pPr>
            <w:r>
              <w:rPr>
                <w:rFonts w:ascii="宋体" w:hAnsi="宋体"/>
                <w:sz w:val="18"/>
                <w:szCs w:val="18"/>
              </w:rPr>
              <w:t>6</w:t>
            </w:r>
          </w:p>
          <w:p>
            <w:pPr>
              <w:spacing w:line="240" w:lineRule="atLeast"/>
              <w:jc w:val="center"/>
              <w:rPr>
                <w:rFonts w:ascii="宋体" w:hAnsi="宋体"/>
                <w:sz w:val="18"/>
                <w:szCs w:val="18"/>
              </w:rPr>
            </w:pPr>
            <w:r>
              <w:rPr>
                <w:rFonts w:hint="eastAsia" w:ascii="宋体" w:hAnsi="宋体"/>
                <w:sz w:val="18"/>
                <w:szCs w:val="18"/>
              </w:rPr>
              <w:t>3</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10</w:t>
            </w:r>
          </w:p>
        </w:tc>
        <w:tc>
          <w:tcPr>
            <w:tcW w:w="4033" w:type="dxa"/>
            <w:noWrap w:val="0"/>
            <w:vAlign w:val="center"/>
          </w:tcPr>
          <w:p>
            <w:pPr>
              <w:adjustRightInd w:val="0"/>
              <w:snapToGrid w:val="0"/>
              <w:spacing w:line="240" w:lineRule="atLeast"/>
              <w:rPr>
                <w:rFonts w:ascii="宋体" w:hAnsi="宋体"/>
                <w:sz w:val="18"/>
                <w:szCs w:val="18"/>
              </w:rPr>
            </w:pPr>
            <w:r>
              <w:rPr>
                <w:rFonts w:hint="eastAsia" w:ascii="宋体" w:hAnsi="宋体"/>
                <w:sz w:val="18"/>
                <w:szCs w:val="18"/>
              </w:rPr>
              <w:t>1.指阅览室内供读者使用的座位数。</w:t>
            </w:r>
          </w:p>
          <w:p>
            <w:pPr>
              <w:adjustRightInd w:val="0"/>
              <w:snapToGrid w:val="0"/>
              <w:spacing w:line="240" w:lineRule="atLeast"/>
              <w:rPr>
                <w:rFonts w:ascii="宋体" w:hAnsi="宋体"/>
                <w:sz w:val="18"/>
                <w:szCs w:val="18"/>
              </w:rPr>
            </w:pPr>
            <w:r>
              <w:rPr>
                <w:rFonts w:hint="eastAsia" w:ascii="宋体" w:hAnsi="宋体"/>
                <w:sz w:val="18"/>
                <w:szCs w:val="18"/>
              </w:rPr>
              <w:t>2.加分项共1</w:t>
            </w:r>
            <w:r>
              <w:rPr>
                <w:rFonts w:ascii="宋体" w:hAnsi="宋体"/>
                <w:sz w:val="18"/>
                <w:szCs w:val="18"/>
              </w:rPr>
              <w:t>0</w:t>
            </w:r>
            <w:r>
              <w:rPr>
                <w:rFonts w:hint="eastAsia" w:ascii="宋体" w:hAnsi="宋体"/>
                <w:sz w:val="18"/>
                <w:szCs w:val="18"/>
              </w:rPr>
              <w:t>分：达到300座席，</w:t>
            </w:r>
            <w:r>
              <w:rPr>
                <w:rFonts w:ascii="宋体" w:hAnsi="宋体"/>
                <w:sz w:val="18"/>
                <w:szCs w:val="18"/>
              </w:rPr>
              <w:t>加</w:t>
            </w:r>
            <w:r>
              <w:rPr>
                <w:rFonts w:hint="eastAsia" w:ascii="宋体" w:hAnsi="宋体"/>
                <w:sz w:val="18"/>
                <w:szCs w:val="18"/>
              </w:rPr>
              <w:t>5分；达到</w:t>
            </w:r>
            <w:r>
              <w:rPr>
                <w:rFonts w:ascii="宋体" w:hAnsi="宋体"/>
                <w:sz w:val="18"/>
                <w:szCs w:val="18"/>
              </w:rPr>
              <w:t>4</w:t>
            </w:r>
            <w:r>
              <w:rPr>
                <w:rFonts w:hint="eastAsia" w:ascii="宋体" w:hAnsi="宋体"/>
                <w:sz w:val="18"/>
                <w:szCs w:val="18"/>
              </w:rPr>
              <w:t>00座席，加10分。</w:t>
            </w:r>
          </w:p>
        </w:tc>
        <w:tc>
          <w:tcPr>
            <w:tcW w:w="795" w:type="dxa"/>
            <w:noWrap w:val="0"/>
            <w:vAlign w:val="center"/>
          </w:tcPr>
          <w:p>
            <w:pPr>
              <w:adjustRightInd w:val="0"/>
              <w:snapToGrid w:val="0"/>
              <w:spacing w:line="240" w:lineRule="atLeast"/>
              <w:jc w:val="center"/>
              <w:rPr>
                <w:rFonts w:ascii="宋体" w:hAnsi="宋体"/>
                <w:sz w:val="18"/>
                <w:szCs w:val="18"/>
              </w:rPr>
            </w:pPr>
            <w:r>
              <w:rPr>
                <w:rFonts w:hint="eastAsia" w:ascii="宋体" w:hAnsi="宋体"/>
                <w:sz w:val="18"/>
                <w:szCs w:val="18"/>
              </w:rPr>
              <w:t>C3409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b/>
                <w:sz w:val="18"/>
                <w:szCs w:val="18"/>
              </w:rPr>
            </w:pPr>
            <w:r>
              <w:rPr>
                <w:rFonts w:hint="eastAsia" w:ascii="宋体" w:hAnsi="宋体"/>
                <w:b/>
                <w:sz w:val="18"/>
                <w:szCs w:val="18"/>
              </w:rPr>
              <w:t>3.6</w:t>
            </w:r>
          </w:p>
        </w:tc>
        <w:tc>
          <w:tcPr>
            <w:tcW w:w="1135" w:type="dxa"/>
            <w:noWrap w:val="0"/>
            <w:vAlign w:val="center"/>
          </w:tcPr>
          <w:p>
            <w:pPr>
              <w:spacing w:line="240" w:lineRule="atLeast"/>
              <w:jc w:val="center"/>
              <w:rPr>
                <w:rFonts w:ascii="宋体" w:hAnsi="宋体"/>
                <w:b/>
                <w:sz w:val="18"/>
                <w:szCs w:val="18"/>
              </w:rPr>
            </w:pPr>
            <w:r>
              <w:rPr>
                <w:rFonts w:hint="eastAsia" w:ascii="宋体" w:hAnsi="宋体"/>
                <w:b/>
                <w:sz w:val="18"/>
                <w:szCs w:val="18"/>
              </w:rPr>
              <w:t>信息基础设施保障</w:t>
            </w:r>
          </w:p>
        </w:tc>
        <w:tc>
          <w:tcPr>
            <w:tcW w:w="1134" w:type="dxa"/>
            <w:noWrap w:val="0"/>
            <w:vAlign w:val="center"/>
          </w:tcPr>
          <w:p>
            <w:pPr>
              <w:spacing w:line="240" w:lineRule="atLeast"/>
              <w:jc w:val="center"/>
              <w:rPr>
                <w:rFonts w:ascii="宋体" w:hAnsi="宋体"/>
                <w:b/>
                <w:sz w:val="18"/>
                <w:szCs w:val="18"/>
              </w:rPr>
            </w:pPr>
          </w:p>
        </w:tc>
        <w:tc>
          <w:tcPr>
            <w:tcW w:w="850"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ascii="宋体" w:hAnsi="宋体"/>
                <w:b/>
                <w:sz w:val="18"/>
                <w:szCs w:val="18"/>
              </w:rPr>
              <w:t>40</w:t>
            </w:r>
          </w:p>
        </w:tc>
        <w:tc>
          <w:tcPr>
            <w:tcW w:w="850" w:type="dxa"/>
            <w:noWrap w:val="0"/>
            <w:vAlign w:val="center"/>
          </w:tcPr>
          <w:p>
            <w:pPr>
              <w:spacing w:line="240" w:lineRule="atLeast"/>
              <w:jc w:val="center"/>
              <w:rPr>
                <w:rFonts w:ascii="宋体" w:hAnsi="宋体"/>
                <w:b/>
                <w:sz w:val="18"/>
                <w:szCs w:val="18"/>
              </w:rPr>
            </w:pPr>
            <w:r>
              <w:rPr>
                <w:rFonts w:ascii="宋体" w:hAnsi="宋体"/>
                <w:b/>
                <w:sz w:val="18"/>
                <w:szCs w:val="18"/>
              </w:rPr>
              <w:t>15</w:t>
            </w:r>
          </w:p>
        </w:tc>
        <w:tc>
          <w:tcPr>
            <w:tcW w:w="4033" w:type="dxa"/>
            <w:noWrap w:val="0"/>
            <w:vAlign w:val="center"/>
          </w:tcPr>
          <w:p>
            <w:pPr>
              <w:spacing w:line="240" w:lineRule="atLeast"/>
              <w:rPr>
                <w:rFonts w:ascii="宋体" w:hAnsi="宋体"/>
                <w:b/>
                <w:sz w:val="18"/>
                <w:szCs w:val="18"/>
              </w:rPr>
            </w:pPr>
          </w:p>
        </w:tc>
        <w:tc>
          <w:tcPr>
            <w:tcW w:w="795" w:type="dxa"/>
            <w:noWrap w:val="0"/>
            <w:vAlign w:val="center"/>
          </w:tcPr>
          <w:p>
            <w:pPr>
              <w:spacing w:line="240" w:lineRule="atLeast"/>
              <w:jc w:val="center"/>
              <w:rPr>
                <w:rFonts w:ascii="宋体" w:hAnsi="宋体"/>
                <w:b/>
                <w:sz w:val="18"/>
                <w:szCs w:val="18"/>
              </w:rPr>
            </w:pPr>
            <w:r>
              <w:rPr>
                <w:rFonts w:hint="eastAsia" w:ascii="宋体" w:hAnsi="宋体"/>
                <w:sz w:val="18"/>
                <w:szCs w:val="18"/>
              </w:rPr>
              <w:t>C3410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3.6.1</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cs="宋体"/>
                <w:kern w:val="1"/>
                <w:sz w:val="18"/>
                <w:szCs w:val="18"/>
              </w:rPr>
              <w:t>读者</w:t>
            </w:r>
            <w:r>
              <w:rPr>
                <w:rFonts w:ascii="宋体" w:hAnsi="宋体" w:cs="宋体"/>
                <w:kern w:val="1"/>
                <w:sz w:val="18"/>
                <w:szCs w:val="18"/>
              </w:rPr>
              <w:t>用计算机终端数量</w:t>
            </w:r>
            <w:r>
              <w:rPr>
                <w:rFonts w:hint="eastAsia" w:ascii="宋体" w:hAnsi="宋体" w:cs="宋体"/>
                <w:kern w:val="1"/>
                <w:sz w:val="18"/>
                <w:szCs w:val="18"/>
              </w:rPr>
              <w:t>（</w:t>
            </w:r>
            <w:r>
              <w:rPr>
                <w:rFonts w:ascii="宋体" w:hAnsi="宋体" w:cs="宋体"/>
                <w:kern w:val="1"/>
                <w:sz w:val="18"/>
                <w:szCs w:val="18"/>
              </w:rPr>
              <w:t>台</w:t>
            </w:r>
            <w:r>
              <w:rPr>
                <w:rFonts w:hint="eastAsia" w:ascii="宋体" w:hAnsi="宋体" w:cs="宋体"/>
                <w:kern w:val="1"/>
                <w:sz w:val="18"/>
                <w:szCs w:val="18"/>
              </w:rPr>
              <w:t>）</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45</w:t>
            </w:r>
          </w:p>
          <w:p>
            <w:pPr>
              <w:spacing w:line="240" w:lineRule="atLeast"/>
              <w:jc w:val="center"/>
              <w:rPr>
                <w:rFonts w:ascii="宋体" w:hAnsi="宋体"/>
                <w:sz w:val="18"/>
                <w:szCs w:val="18"/>
              </w:rPr>
            </w:pPr>
            <w:r>
              <w:rPr>
                <w:rFonts w:hint="eastAsia" w:ascii="宋体" w:hAnsi="宋体"/>
                <w:sz w:val="18"/>
                <w:szCs w:val="18"/>
              </w:rPr>
              <w:t>35</w:t>
            </w:r>
          </w:p>
          <w:p>
            <w:pPr>
              <w:spacing w:line="240" w:lineRule="atLeast"/>
              <w:jc w:val="center"/>
              <w:rPr>
                <w:rFonts w:ascii="宋体" w:hAnsi="宋体"/>
                <w:sz w:val="18"/>
                <w:szCs w:val="18"/>
              </w:rPr>
            </w:pPr>
            <w:r>
              <w:rPr>
                <w:rFonts w:hint="eastAsia" w:ascii="宋体" w:hAnsi="宋体"/>
                <w:sz w:val="18"/>
                <w:szCs w:val="18"/>
              </w:rPr>
              <w:t>30</w:t>
            </w:r>
          </w:p>
          <w:p>
            <w:pPr>
              <w:spacing w:line="240" w:lineRule="atLeast"/>
              <w:jc w:val="center"/>
              <w:rPr>
                <w:rFonts w:ascii="宋体" w:hAnsi="宋体"/>
                <w:sz w:val="18"/>
                <w:szCs w:val="18"/>
              </w:rPr>
            </w:pPr>
            <w:r>
              <w:rPr>
                <w:rFonts w:hint="eastAsia" w:ascii="宋体" w:hAnsi="宋体"/>
                <w:sz w:val="18"/>
                <w:szCs w:val="18"/>
              </w:rPr>
              <w:t>25</w:t>
            </w:r>
          </w:p>
          <w:p>
            <w:pPr>
              <w:spacing w:line="240" w:lineRule="atLeast"/>
              <w:jc w:val="center"/>
              <w:rPr>
                <w:rFonts w:ascii="宋体" w:hAnsi="宋体"/>
                <w:sz w:val="18"/>
                <w:szCs w:val="18"/>
              </w:rPr>
            </w:pPr>
            <w:r>
              <w:rPr>
                <w:rFonts w:hint="eastAsia" w:ascii="宋体" w:hAnsi="宋体"/>
                <w:sz w:val="18"/>
                <w:szCs w:val="18"/>
              </w:rPr>
              <w:t>15</w:t>
            </w: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1</w:t>
            </w:r>
            <w:r>
              <w:rPr>
                <w:rFonts w:hint="eastAsia" w:ascii="宋体" w:hAnsi="宋体"/>
                <w:sz w:val="18"/>
                <w:szCs w:val="18"/>
              </w:rPr>
              <w:t>0</w:t>
            </w:r>
          </w:p>
          <w:p>
            <w:pPr>
              <w:spacing w:line="240" w:lineRule="atLeast"/>
              <w:jc w:val="center"/>
              <w:rPr>
                <w:rFonts w:ascii="宋体" w:hAnsi="宋体"/>
                <w:sz w:val="18"/>
                <w:szCs w:val="18"/>
              </w:rPr>
            </w:pPr>
            <w:r>
              <w:rPr>
                <w:rFonts w:ascii="宋体" w:hAnsi="宋体"/>
                <w:sz w:val="18"/>
                <w:szCs w:val="18"/>
              </w:rPr>
              <w:t>8</w:t>
            </w:r>
          </w:p>
          <w:p>
            <w:pPr>
              <w:spacing w:line="240" w:lineRule="atLeast"/>
              <w:jc w:val="center"/>
              <w:rPr>
                <w:rFonts w:ascii="宋体" w:hAnsi="宋体"/>
                <w:sz w:val="18"/>
                <w:szCs w:val="18"/>
              </w:rPr>
            </w:pPr>
            <w:r>
              <w:rPr>
                <w:rFonts w:hint="eastAsia" w:ascii="宋体" w:hAnsi="宋体"/>
                <w:sz w:val="18"/>
                <w:szCs w:val="18"/>
              </w:rPr>
              <w:t>6</w:t>
            </w:r>
          </w:p>
          <w:p>
            <w:pPr>
              <w:spacing w:line="240" w:lineRule="atLeast"/>
              <w:jc w:val="center"/>
              <w:rPr>
                <w:rFonts w:ascii="宋体" w:hAnsi="宋体"/>
                <w:sz w:val="18"/>
                <w:szCs w:val="18"/>
              </w:rPr>
            </w:pPr>
            <w:r>
              <w:rPr>
                <w:rFonts w:hint="eastAsia" w:ascii="宋体" w:hAnsi="宋体"/>
                <w:sz w:val="18"/>
                <w:szCs w:val="18"/>
              </w:rPr>
              <w:t>4</w:t>
            </w:r>
          </w:p>
          <w:p>
            <w:pPr>
              <w:spacing w:line="240" w:lineRule="atLeast"/>
              <w:jc w:val="center"/>
              <w:rPr>
                <w:rFonts w:ascii="宋体" w:hAnsi="宋体"/>
                <w:sz w:val="18"/>
                <w:szCs w:val="18"/>
              </w:rPr>
            </w:pPr>
            <w:r>
              <w:rPr>
                <w:rFonts w:ascii="宋体" w:hAnsi="宋体"/>
                <w:sz w:val="18"/>
                <w:szCs w:val="18"/>
              </w:rPr>
              <w:t>2</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5</w:t>
            </w:r>
          </w:p>
        </w:tc>
        <w:tc>
          <w:tcPr>
            <w:tcW w:w="4033" w:type="dxa"/>
            <w:noWrap w:val="0"/>
            <w:vAlign w:val="center"/>
          </w:tcPr>
          <w:p>
            <w:pPr>
              <w:adjustRightInd w:val="0"/>
              <w:snapToGrid w:val="0"/>
              <w:spacing w:line="240" w:lineRule="atLeast"/>
              <w:rPr>
                <w:rFonts w:ascii="宋体" w:hAnsi="宋体"/>
                <w:sz w:val="18"/>
                <w:szCs w:val="18"/>
              </w:rPr>
            </w:pPr>
            <w:r>
              <w:rPr>
                <w:rFonts w:hint="eastAsia" w:ascii="宋体" w:hAnsi="宋体"/>
                <w:sz w:val="18"/>
                <w:szCs w:val="18"/>
              </w:rPr>
              <w:t>加分项共</w:t>
            </w:r>
            <w:r>
              <w:rPr>
                <w:rFonts w:ascii="宋体" w:hAnsi="宋体"/>
                <w:sz w:val="18"/>
                <w:szCs w:val="18"/>
              </w:rPr>
              <w:t>5</w:t>
            </w:r>
            <w:r>
              <w:rPr>
                <w:rFonts w:hint="eastAsia" w:ascii="宋体" w:hAnsi="宋体"/>
                <w:sz w:val="18"/>
                <w:szCs w:val="18"/>
              </w:rPr>
              <w:t>分：达到</w:t>
            </w:r>
            <w:r>
              <w:rPr>
                <w:rFonts w:ascii="宋体" w:hAnsi="宋体"/>
                <w:sz w:val="18"/>
                <w:szCs w:val="18"/>
              </w:rPr>
              <w:t>80台</w:t>
            </w:r>
            <w:r>
              <w:rPr>
                <w:rFonts w:hint="eastAsia" w:ascii="宋体" w:hAnsi="宋体"/>
                <w:sz w:val="18"/>
                <w:szCs w:val="18"/>
              </w:rPr>
              <w:t>，加</w:t>
            </w:r>
            <w:r>
              <w:rPr>
                <w:rFonts w:ascii="宋体" w:hAnsi="宋体"/>
                <w:sz w:val="18"/>
                <w:szCs w:val="18"/>
              </w:rPr>
              <w:t>2</w:t>
            </w:r>
            <w:r>
              <w:rPr>
                <w:rFonts w:hint="eastAsia" w:ascii="宋体" w:hAnsi="宋体"/>
                <w:sz w:val="18"/>
                <w:szCs w:val="18"/>
              </w:rPr>
              <w:t>分；达到1</w:t>
            </w:r>
            <w:r>
              <w:rPr>
                <w:rFonts w:ascii="宋体" w:hAnsi="宋体"/>
                <w:sz w:val="18"/>
                <w:szCs w:val="18"/>
              </w:rPr>
              <w:t>2</w:t>
            </w:r>
            <w:r>
              <w:rPr>
                <w:rFonts w:hint="eastAsia" w:ascii="宋体" w:hAnsi="宋体"/>
                <w:sz w:val="18"/>
                <w:szCs w:val="18"/>
              </w:rPr>
              <w:t>0台，加</w:t>
            </w:r>
            <w:r>
              <w:rPr>
                <w:rFonts w:ascii="宋体" w:hAnsi="宋体"/>
                <w:sz w:val="18"/>
                <w:szCs w:val="18"/>
              </w:rPr>
              <w:t>5分</w:t>
            </w:r>
            <w:r>
              <w:rPr>
                <w:rFonts w:hint="eastAsia" w:ascii="宋体" w:hAnsi="宋体"/>
                <w:sz w:val="18"/>
                <w:szCs w:val="18"/>
              </w:rPr>
              <w:t>。</w:t>
            </w:r>
          </w:p>
        </w:tc>
        <w:tc>
          <w:tcPr>
            <w:tcW w:w="795" w:type="dxa"/>
            <w:noWrap w:val="0"/>
            <w:vAlign w:val="center"/>
          </w:tcPr>
          <w:p>
            <w:pPr>
              <w:adjustRightInd w:val="0"/>
              <w:snapToGrid w:val="0"/>
              <w:spacing w:line="240" w:lineRule="atLeast"/>
              <w:jc w:val="center"/>
              <w:rPr>
                <w:rFonts w:ascii="宋体" w:hAnsi="宋体"/>
                <w:sz w:val="18"/>
                <w:szCs w:val="18"/>
              </w:rPr>
            </w:pPr>
            <w:r>
              <w:rPr>
                <w:rFonts w:hint="eastAsia" w:ascii="宋体" w:hAnsi="宋体"/>
                <w:sz w:val="18"/>
                <w:szCs w:val="18"/>
              </w:rPr>
              <w:t>C3411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3.6.</w:t>
            </w:r>
            <w:r>
              <w:rPr>
                <w:rFonts w:ascii="宋体" w:hAnsi="宋体"/>
                <w:sz w:val="18"/>
                <w:szCs w:val="18"/>
              </w:rPr>
              <w:t>2</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读者服务区无线网覆盖率（%）</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80</w:t>
            </w:r>
            <w:r>
              <w:rPr>
                <w:rFonts w:ascii="宋体" w:hAnsi="宋体"/>
                <w:sz w:val="18"/>
                <w:szCs w:val="18"/>
              </w:rPr>
              <w:br w:type="textWrapping"/>
            </w:r>
            <w:r>
              <w:rPr>
                <w:rFonts w:hint="eastAsia" w:ascii="宋体" w:hAnsi="宋体"/>
                <w:sz w:val="18"/>
                <w:szCs w:val="18"/>
              </w:rPr>
              <w:t>60</w:t>
            </w:r>
            <w:r>
              <w:rPr>
                <w:rFonts w:ascii="宋体" w:hAnsi="宋体"/>
                <w:sz w:val="18"/>
                <w:szCs w:val="18"/>
              </w:rPr>
              <w:br w:type="textWrapping"/>
            </w:r>
            <w:r>
              <w:rPr>
                <w:rFonts w:hint="eastAsia" w:ascii="宋体" w:hAnsi="宋体"/>
                <w:sz w:val="18"/>
                <w:szCs w:val="18"/>
              </w:rPr>
              <w:t>4</w:t>
            </w:r>
            <w:r>
              <w:rPr>
                <w:rFonts w:ascii="宋体" w:hAnsi="宋体"/>
                <w:sz w:val="18"/>
                <w:szCs w:val="18"/>
              </w:rPr>
              <w:t>5</w:t>
            </w:r>
          </w:p>
          <w:p>
            <w:pPr>
              <w:spacing w:line="240" w:lineRule="atLeast"/>
              <w:jc w:val="center"/>
              <w:rPr>
                <w:rFonts w:ascii="宋体" w:hAnsi="宋体"/>
                <w:sz w:val="18"/>
                <w:szCs w:val="18"/>
              </w:rPr>
            </w:pPr>
            <w:r>
              <w:rPr>
                <w:rFonts w:ascii="宋体" w:hAnsi="宋体"/>
                <w:sz w:val="18"/>
                <w:szCs w:val="18"/>
              </w:rPr>
              <w:t>3</w:t>
            </w:r>
            <w:r>
              <w:rPr>
                <w:rFonts w:hint="eastAsia" w:ascii="宋体" w:hAnsi="宋体"/>
                <w:sz w:val="18"/>
                <w:szCs w:val="18"/>
              </w:rPr>
              <w:t>0</w:t>
            </w: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5</w:t>
            </w:r>
          </w:p>
          <w:p>
            <w:pPr>
              <w:spacing w:line="240" w:lineRule="atLeast"/>
              <w:jc w:val="center"/>
              <w:rPr>
                <w:rFonts w:ascii="宋体" w:hAnsi="宋体"/>
                <w:sz w:val="18"/>
                <w:szCs w:val="18"/>
              </w:rPr>
            </w:pPr>
            <w:r>
              <w:rPr>
                <w:rFonts w:hint="eastAsia" w:ascii="宋体" w:hAnsi="宋体"/>
                <w:sz w:val="18"/>
                <w:szCs w:val="18"/>
              </w:rPr>
              <w:t>4</w:t>
            </w:r>
          </w:p>
          <w:p>
            <w:pPr>
              <w:spacing w:line="240" w:lineRule="atLeast"/>
              <w:jc w:val="center"/>
              <w:rPr>
                <w:rFonts w:ascii="宋体" w:hAnsi="宋体"/>
                <w:sz w:val="18"/>
                <w:szCs w:val="18"/>
              </w:rPr>
            </w:pPr>
            <w:r>
              <w:rPr>
                <w:rFonts w:hint="eastAsia" w:ascii="宋体" w:hAnsi="宋体"/>
                <w:sz w:val="18"/>
                <w:szCs w:val="18"/>
              </w:rPr>
              <w:t>3</w:t>
            </w:r>
          </w:p>
          <w:p>
            <w:pPr>
              <w:spacing w:line="240" w:lineRule="atLeast"/>
              <w:jc w:val="center"/>
              <w:rPr>
                <w:rFonts w:ascii="宋体" w:hAnsi="宋体"/>
                <w:sz w:val="18"/>
                <w:szCs w:val="18"/>
              </w:rPr>
            </w:pPr>
            <w:r>
              <w:rPr>
                <w:rFonts w:ascii="宋体" w:hAnsi="宋体"/>
                <w:sz w:val="18"/>
                <w:szCs w:val="18"/>
              </w:rPr>
              <w:t>2</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5</w:t>
            </w:r>
          </w:p>
        </w:tc>
        <w:tc>
          <w:tcPr>
            <w:tcW w:w="4033" w:type="dxa"/>
            <w:noWrap w:val="0"/>
            <w:vAlign w:val="center"/>
          </w:tcPr>
          <w:p>
            <w:pPr>
              <w:spacing w:line="240" w:lineRule="atLeast"/>
              <w:rPr>
                <w:rFonts w:ascii="宋体" w:hAnsi="宋体" w:cs="楷体"/>
                <w:sz w:val="18"/>
                <w:szCs w:val="18"/>
              </w:rPr>
            </w:pPr>
            <w:r>
              <w:rPr>
                <w:rFonts w:hint="eastAsia" w:ascii="宋体" w:hAnsi="宋体" w:cs="楷体"/>
                <w:sz w:val="18"/>
                <w:szCs w:val="18"/>
              </w:rPr>
              <w:t>1.计算方法：提供无线网络连接服务的读者服务区的面积（平方米）/读者服务区的总面积（平方米）×100%。</w:t>
            </w:r>
          </w:p>
          <w:p>
            <w:pPr>
              <w:spacing w:line="240" w:lineRule="atLeast"/>
              <w:rPr>
                <w:rFonts w:ascii="宋体" w:hAnsi="宋体" w:cs="楷体"/>
                <w:sz w:val="18"/>
                <w:szCs w:val="18"/>
              </w:rPr>
            </w:pPr>
            <w:r>
              <w:rPr>
                <w:rFonts w:hint="eastAsia" w:ascii="宋体" w:hAnsi="宋体" w:cs="楷体"/>
                <w:sz w:val="18"/>
                <w:szCs w:val="18"/>
              </w:rPr>
              <w:t>2.</w:t>
            </w:r>
            <w:r>
              <w:rPr>
                <w:rFonts w:hint="eastAsia" w:ascii="宋体" w:hAnsi="宋体"/>
                <w:sz w:val="18"/>
                <w:szCs w:val="18"/>
              </w:rPr>
              <w:t>加分项：覆盖率</w:t>
            </w:r>
            <w:r>
              <w:rPr>
                <w:rFonts w:ascii="宋体" w:hAnsi="宋体"/>
                <w:sz w:val="18"/>
                <w:szCs w:val="18"/>
              </w:rPr>
              <w:t>达到</w:t>
            </w:r>
            <w:r>
              <w:rPr>
                <w:rFonts w:hint="eastAsia" w:ascii="宋体" w:hAnsi="宋体"/>
                <w:sz w:val="18"/>
                <w:szCs w:val="18"/>
              </w:rPr>
              <w:t>100</w:t>
            </w:r>
            <w:r>
              <w:rPr>
                <w:rFonts w:ascii="宋体" w:hAnsi="宋体"/>
                <w:sz w:val="18"/>
                <w:szCs w:val="18"/>
              </w:rPr>
              <w:t>%，加</w:t>
            </w:r>
            <w:r>
              <w:rPr>
                <w:rFonts w:hint="eastAsia" w:ascii="宋体" w:hAnsi="宋体"/>
                <w:sz w:val="18"/>
                <w:szCs w:val="18"/>
              </w:rPr>
              <w:t>5分</w:t>
            </w:r>
            <w:r>
              <w:rPr>
                <w:rFonts w:ascii="宋体" w:hAnsi="宋体"/>
                <w:sz w:val="18"/>
                <w:szCs w:val="18"/>
              </w:rPr>
              <w:t>。</w:t>
            </w:r>
          </w:p>
        </w:tc>
        <w:tc>
          <w:tcPr>
            <w:tcW w:w="795" w:type="dxa"/>
            <w:noWrap w:val="0"/>
            <w:vAlign w:val="center"/>
          </w:tcPr>
          <w:p>
            <w:pPr>
              <w:spacing w:line="240" w:lineRule="atLeast"/>
              <w:jc w:val="center"/>
              <w:rPr>
                <w:rFonts w:ascii="宋体" w:hAnsi="宋体"/>
                <w:sz w:val="18"/>
                <w:szCs w:val="18"/>
                <w:highlight w:val="yellow"/>
              </w:rPr>
            </w:pPr>
            <w:r>
              <w:rPr>
                <w:rFonts w:hint="eastAsia" w:ascii="宋体" w:hAnsi="宋体"/>
                <w:sz w:val="18"/>
                <w:szCs w:val="18"/>
              </w:rPr>
              <w:t>C3412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3.6.</w:t>
            </w:r>
            <w:r>
              <w:rPr>
                <w:rFonts w:ascii="宋体" w:hAnsi="宋体"/>
                <w:sz w:val="18"/>
                <w:szCs w:val="18"/>
              </w:rPr>
              <w:t>3</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网络带宽</w:t>
            </w:r>
          </w:p>
          <w:p>
            <w:pPr>
              <w:spacing w:line="240" w:lineRule="atLeast"/>
              <w:jc w:val="center"/>
              <w:rPr>
                <w:rFonts w:ascii="宋体" w:hAnsi="宋体"/>
                <w:sz w:val="18"/>
                <w:szCs w:val="18"/>
              </w:rPr>
            </w:pPr>
            <w:r>
              <w:rPr>
                <w:rFonts w:hint="eastAsia" w:ascii="宋体" w:hAnsi="宋体"/>
                <w:sz w:val="18"/>
                <w:szCs w:val="18"/>
              </w:rPr>
              <w:t>（</w:t>
            </w:r>
            <w:r>
              <w:rPr>
                <w:rFonts w:ascii="宋体" w:hAnsi="宋体"/>
                <w:sz w:val="18"/>
                <w:szCs w:val="18"/>
              </w:rPr>
              <w:t>Mbps）</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50</w:t>
            </w:r>
          </w:p>
          <w:p>
            <w:pPr>
              <w:spacing w:line="240" w:lineRule="atLeast"/>
              <w:jc w:val="center"/>
              <w:rPr>
                <w:rFonts w:ascii="宋体" w:hAnsi="宋体"/>
                <w:sz w:val="18"/>
                <w:szCs w:val="18"/>
              </w:rPr>
            </w:pPr>
            <w:r>
              <w:rPr>
                <w:rFonts w:hint="eastAsia" w:ascii="宋体" w:hAnsi="宋体"/>
                <w:sz w:val="18"/>
                <w:szCs w:val="18"/>
              </w:rPr>
              <w:t>20</w:t>
            </w:r>
          </w:p>
          <w:p>
            <w:pPr>
              <w:spacing w:line="240" w:lineRule="atLeast"/>
              <w:jc w:val="center"/>
              <w:rPr>
                <w:rFonts w:ascii="宋体" w:hAnsi="宋体"/>
                <w:sz w:val="18"/>
                <w:szCs w:val="18"/>
              </w:rPr>
            </w:pPr>
            <w:r>
              <w:rPr>
                <w:rFonts w:hint="eastAsia" w:ascii="宋体" w:hAnsi="宋体"/>
                <w:sz w:val="18"/>
                <w:szCs w:val="18"/>
              </w:rPr>
              <w:t>10</w:t>
            </w:r>
          </w:p>
        </w:tc>
        <w:tc>
          <w:tcPr>
            <w:tcW w:w="709" w:type="dxa"/>
            <w:noWrap w:val="0"/>
            <w:vAlign w:val="center"/>
          </w:tcPr>
          <w:p>
            <w:pPr>
              <w:spacing w:line="240" w:lineRule="atLeast"/>
              <w:jc w:val="center"/>
              <w:rPr>
                <w:rFonts w:ascii="宋体" w:hAnsi="宋体"/>
                <w:sz w:val="18"/>
                <w:szCs w:val="18"/>
              </w:rPr>
            </w:pPr>
            <w:r>
              <w:rPr>
                <w:rFonts w:hint="eastAsia" w:ascii="宋体" w:hAnsi="宋体"/>
                <w:sz w:val="18"/>
                <w:szCs w:val="18"/>
              </w:rPr>
              <w:t>10</w:t>
            </w:r>
          </w:p>
          <w:p>
            <w:pPr>
              <w:spacing w:line="240" w:lineRule="atLeast"/>
              <w:jc w:val="center"/>
              <w:rPr>
                <w:rFonts w:ascii="宋体" w:hAnsi="宋体"/>
                <w:sz w:val="18"/>
                <w:szCs w:val="18"/>
              </w:rPr>
            </w:pPr>
            <w:r>
              <w:rPr>
                <w:rFonts w:hint="eastAsia" w:ascii="宋体" w:hAnsi="宋体"/>
                <w:sz w:val="18"/>
                <w:szCs w:val="18"/>
              </w:rPr>
              <w:t>8</w:t>
            </w:r>
          </w:p>
          <w:p>
            <w:pPr>
              <w:spacing w:line="240" w:lineRule="atLeast"/>
              <w:jc w:val="center"/>
              <w:rPr>
                <w:rFonts w:ascii="宋体" w:hAnsi="宋体"/>
                <w:sz w:val="18"/>
                <w:szCs w:val="18"/>
              </w:rPr>
            </w:pPr>
            <w:r>
              <w:rPr>
                <w:rFonts w:ascii="宋体" w:hAnsi="宋体"/>
                <w:sz w:val="18"/>
                <w:szCs w:val="18"/>
              </w:rPr>
              <w:t>6</w:t>
            </w:r>
          </w:p>
        </w:tc>
        <w:tc>
          <w:tcPr>
            <w:tcW w:w="850" w:type="dxa"/>
            <w:noWrap w:val="0"/>
            <w:vAlign w:val="center"/>
          </w:tcPr>
          <w:p>
            <w:pPr>
              <w:spacing w:line="240" w:lineRule="atLeast"/>
              <w:jc w:val="center"/>
              <w:rPr>
                <w:rFonts w:ascii="宋体" w:hAnsi="宋体"/>
                <w:sz w:val="18"/>
                <w:szCs w:val="18"/>
              </w:rPr>
            </w:pPr>
          </w:p>
        </w:tc>
        <w:tc>
          <w:tcPr>
            <w:tcW w:w="4033" w:type="dxa"/>
            <w:noWrap w:val="0"/>
            <w:vAlign w:val="center"/>
          </w:tcPr>
          <w:p>
            <w:pPr>
              <w:spacing w:line="240" w:lineRule="atLeast"/>
              <w:rPr>
                <w:rFonts w:ascii="宋体" w:hAnsi="宋体" w:cs="宋体"/>
                <w:sz w:val="18"/>
                <w:szCs w:val="18"/>
              </w:rPr>
            </w:pPr>
            <w:r>
              <w:rPr>
                <w:rFonts w:hint="eastAsia" w:ascii="宋体" w:hAnsi="宋体" w:cs="宋体"/>
                <w:sz w:val="18"/>
                <w:szCs w:val="18"/>
              </w:rPr>
              <w:t>1.指接入的因特网带宽。</w:t>
            </w:r>
          </w:p>
          <w:p>
            <w:pPr>
              <w:spacing w:line="240" w:lineRule="atLeast"/>
              <w:rPr>
                <w:rFonts w:ascii="宋体" w:hAnsi="宋体"/>
                <w:sz w:val="18"/>
                <w:szCs w:val="18"/>
              </w:rPr>
            </w:pPr>
            <w:r>
              <w:rPr>
                <w:rFonts w:hint="eastAsia" w:ascii="宋体" w:hAnsi="宋体" w:cs="宋体"/>
                <w:sz w:val="18"/>
                <w:szCs w:val="18"/>
              </w:rPr>
              <w:t>2.加分项：网络</w:t>
            </w:r>
            <w:r>
              <w:rPr>
                <w:rFonts w:ascii="宋体" w:hAnsi="宋体" w:cs="宋体"/>
                <w:sz w:val="18"/>
                <w:szCs w:val="18"/>
              </w:rPr>
              <w:t>带宽达到</w:t>
            </w:r>
            <w:r>
              <w:rPr>
                <w:rFonts w:hint="eastAsia" w:ascii="宋体" w:hAnsi="宋体" w:cs="宋体"/>
                <w:sz w:val="18"/>
                <w:szCs w:val="18"/>
              </w:rPr>
              <w:t>1</w:t>
            </w:r>
            <w:r>
              <w:rPr>
                <w:rFonts w:ascii="宋体" w:hAnsi="宋体" w:cs="宋体"/>
                <w:sz w:val="18"/>
                <w:szCs w:val="18"/>
              </w:rPr>
              <w:t>00</w:t>
            </w:r>
            <w:r>
              <w:rPr>
                <w:rFonts w:ascii="宋体" w:hAnsi="宋体"/>
                <w:sz w:val="18"/>
                <w:szCs w:val="18"/>
              </w:rPr>
              <w:t>Mbps</w:t>
            </w:r>
            <w:r>
              <w:rPr>
                <w:rFonts w:ascii="宋体" w:hAnsi="宋体" w:cs="宋体"/>
                <w:sz w:val="18"/>
                <w:szCs w:val="18"/>
              </w:rPr>
              <w:t>，加</w:t>
            </w:r>
            <w:r>
              <w:rPr>
                <w:rFonts w:hint="eastAsia" w:ascii="宋体" w:hAnsi="宋体" w:cs="宋体"/>
                <w:sz w:val="18"/>
                <w:szCs w:val="18"/>
              </w:rPr>
              <w:t>5分</w:t>
            </w:r>
            <w:r>
              <w:rPr>
                <w:rFonts w:ascii="宋体" w:hAnsi="宋体" w:cs="宋体"/>
                <w:sz w:val="18"/>
                <w:szCs w:val="18"/>
              </w:rPr>
              <w:t>。</w:t>
            </w:r>
          </w:p>
        </w:tc>
        <w:tc>
          <w:tcPr>
            <w:tcW w:w="795" w:type="dxa"/>
            <w:noWrap w:val="0"/>
            <w:vAlign w:val="center"/>
          </w:tcPr>
          <w:p>
            <w:pPr>
              <w:spacing w:line="240" w:lineRule="atLeast"/>
              <w:jc w:val="center"/>
              <w:rPr>
                <w:rFonts w:ascii="宋体" w:hAnsi="宋体"/>
                <w:sz w:val="18"/>
                <w:szCs w:val="18"/>
              </w:rPr>
            </w:pPr>
            <w:r>
              <w:rPr>
                <w:rFonts w:hint="eastAsia" w:ascii="宋体" w:hAnsi="宋体"/>
                <w:sz w:val="18"/>
                <w:szCs w:val="18"/>
              </w:rPr>
              <w:t>C3413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3.6.4</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存储容量</w:t>
            </w:r>
          </w:p>
          <w:p>
            <w:pPr>
              <w:spacing w:line="240" w:lineRule="atLeast"/>
              <w:jc w:val="center"/>
              <w:rPr>
                <w:rFonts w:ascii="宋体" w:hAnsi="宋体"/>
                <w:sz w:val="18"/>
                <w:szCs w:val="18"/>
              </w:rPr>
            </w:pPr>
            <w:r>
              <w:rPr>
                <w:rFonts w:hint="eastAsia" w:ascii="宋体" w:hAnsi="宋体"/>
                <w:sz w:val="18"/>
                <w:szCs w:val="18"/>
              </w:rPr>
              <w:t>（TB）</w:t>
            </w:r>
          </w:p>
        </w:tc>
        <w:tc>
          <w:tcPr>
            <w:tcW w:w="850" w:type="dxa"/>
            <w:noWrap w:val="0"/>
            <w:vAlign w:val="center"/>
          </w:tcPr>
          <w:p>
            <w:pPr>
              <w:spacing w:line="240" w:lineRule="atLeast"/>
              <w:jc w:val="center"/>
              <w:rPr>
                <w:rFonts w:ascii="宋体" w:hAnsi="宋体"/>
                <w:sz w:val="18"/>
                <w:szCs w:val="18"/>
              </w:rPr>
            </w:pPr>
            <w:r>
              <w:rPr>
                <w:rFonts w:ascii="宋体" w:hAnsi="宋体"/>
                <w:sz w:val="18"/>
                <w:szCs w:val="18"/>
              </w:rPr>
              <w:t>8</w:t>
            </w:r>
          </w:p>
          <w:p>
            <w:pPr>
              <w:spacing w:line="240" w:lineRule="atLeast"/>
              <w:jc w:val="center"/>
              <w:rPr>
                <w:rFonts w:ascii="宋体" w:hAnsi="宋体"/>
                <w:sz w:val="18"/>
                <w:szCs w:val="18"/>
              </w:rPr>
            </w:pPr>
            <w:r>
              <w:rPr>
                <w:rFonts w:ascii="宋体" w:hAnsi="宋体"/>
                <w:sz w:val="18"/>
                <w:szCs w:val="18"/>
              </w:rPr>
              <w:t>6</w:t>
            </w:r>
          </w:p>
          <w:p>
            <w:pPr>
              <w:spacing w:line="240" w:lineRule="atLeast"/>
              <w:jc w:val="center"/>
              <w:rPr>
                <w:rFonts w:ascii="宋体" w:hAnsi="宋体"/>
                <w:sz w:val="18"/>
                <w:szCs w:val="18"/>
              </w:rPr>
            </w:pPr>
            <w:r>
              <w:rPr>
                <w:rFonts w:ascii="宋体" w:hAnsi="宋体"/>
                <w:sz w:val="18"/>
                <w:szCs w:val="18"/>
              </w:rPr>
              <w:t>4</w:t>
            </w: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5</w:t>
            </w:r>
          </w:p>
          <w:p>
            <w:pPr>
              <w:spacing w:line="240" w:lineRule="atLeast"/>
              <w:jc w:val="center"/>
              <w:rPr>
                <w:rFonts w:ascii="宋体" w:hAnsi="宋体"/>
                <w:sz w:val="18"/>
                <w:szCs w:val="18"/>
              </w:rPr>
            </w:pPr>
            <w:r>
              <w:rPr>
                <w:rFonts w:hint="eastAsia" w:ascii="宋体" w:hAnsi="宋体"/>
                <w:sz w:val="18"/>
                <w:szCs w:val="18"/>
              </w:rPr>
              <w:t>4</w:t>
            </w:r>
          </w:p>
          <w:p>
            <w:pPr>
              <w:spacing w:line="240" w:lineRule="atLeast"/>
              <w:jc w:val="center"/>
              <w:rPr>
                <w:rFonts w:ascii="宋体" w:hAnsi="宋体"/>
                <w:sz w:val="18"/>
                <w:szCs w:val="18"/>
              </w:rPr>
            </w:pPr>
            <w:r>
              <w:rPr>
                <w:rFonts w:hint="eastAsia" w:ascii="宋体" w:hAnsi="宋体"/>
                <w:sz w:val="18"/>
                <w:szCs w:val="18"/>
              </w:rPr>
              <w:t>3</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5</w:t>
            </w:r>
          </w:p>
        </w:tc>
        <w:tc>
          <w:tcPr>
            <w:tcW w:w="4033" w:type="dxa"/>
            <w:noWrap w:val="0"/>
            <w:vAlign w:val="center"/>
          </w:tcPr>
          <w:p>
            <w:pPr>
              <w:spacing w:line="240" w:lineRule="atLeast"/>
              <w:rPr>
                <w:rFonts w:ascii="宋体" w:hAnsi="宋体"/>
                <w:sz w:val="18"/>
                <w:szCs w:val="18"/>
              </w:rPr>
            </w:pPr>
            <w:r>
              <w:rPr>
                <w:rFonts w:hint="eastAsia" w:ascii="宋体" w:hAnsi="宋体"/>
                <w:sz w:val="18"/>
                <w:szCs w:val="18"/>
              </w:rPr>
              <w:t>加分项包括：（1）</w:t>
            </w:r>
            <w:r>
              <w:rPr>
                <w:rFonts w:ascii="宋体" w:hAnsi="宋体"/>
                <w:sz w:val="18"/>
                <w:szCs w:val="18"/>
              </w:rPr>
              <w:t>达到2</w:t>
            </w:r>
            <w:r>
              <w:rPr>
                <w:rFonts w:hint="eastAsia" w:ascii="宋体" w:hAnsi="宋体"/>
                <w:sz w:val="18"/>
                <w:szCs w:val="18"/>
              </w:rPr>
              <w:t>0TB，</w:t>
            </w:r>
            <w:r>
              <w:rPr>
                <w:rFonts w:ascii="宋体" w:hAnsi="宋体"/>
                <w:sz w:val="18"/>
                <w:szCs w:val="18"/>
              </w:rPr>
              <w:t>加3</w:t>
            </w:r>
            <w:r>
              <w:rPr>
                <w:rFonts w:hint="eastAsia" w:ascii="宋体" w:hAnsi="宋体"/>
                <w:sz w:val="18"/>
                <w:szCs w:val="18"/>
              </w:rPr>
              <w:t>分；（2</w:t>
            </w:r>
            <w:r>
              <w:rPr>
                <w:rFonts w:ascii="宋体" w:hAnsi="宋体"/>
                <w:sz w:val="18"/>
                <w:szCs w:val="18"/>
              </w:rPr>
              <w:t>）</w:t>
            </w:r>
            <w:r>
              <w:rPr>
                <w:rFonts w:hint="eastAsia" w:ascii="宋体" w:hAnsi="宋体"/>
                <w:sz w:val="18"/>
                <w:szCs w:val="18"/>
              </w:rPr>
              <w:t>采用租用云存储空间方式，加</w:t>
            </w:r>
            <w:r>
              <w:rPr>
                <w:rFonts w:ascii="宋体" w:hAnsi="宋体"/>
                <w:sz w:val="18"/>
                <w:szCs w:val="18"/>
              </w:rPr>
              <w:t>2</w:t>
            </w:r>
            <w:r>
              <w:rPr>
                <w:rFonts w:hint="eastAsia" w:ascii="宋体" w:hAnsi="宋体"/>
                <w:sz w:val="18"/>
                <w:szCs w:val="18"/>
              </w:rPr>
              <w:t>分。</w:t>
            </w:r>
          </w:p>
        </w:tc>
        <w:tc>
          <w:tcPr>
            <w:tcW w:w="795" w:type="dxa"/>
            <w:noWrap w:val="0"/>
            <w:vAlign w:val="center"/>
          </w:tcPr>
          <w:p>
            <w:pPr>
              <w:spacing w:line="240" w:lineRule="atLeast"/>
              <w:jc w:val="center"/>
              <w:rPr>
                <w:rFonts w:ascii="宋体" w:hAnsi="宋体"/>
                <w:sz w:val="18"/>
                <w:szCs w:val="18"/>
              </w:rPr>
            </w:pPr>
            <w:r>
              <w:rPr>
                <w:rFonts w:hint="eastAsia" w:ascii="宋体" w:hAnsi="宋体"/>
                <w:sz w:val="18"/>
                <w:szCs w:val="18"/>
              </w:rPr>
              <w:t>C3414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3.6.5</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信息化管理系统</w:t>
            </w:r>
          </w:p>
        </w:tc>
        <w:tc>
          <w:tcPr>
            <w:tcW w:w="850" w:type="dxa"/>
            <w:noWrap w:val="0"/>
            <w:vAlign w:val="center"/>
          </w:tcPr>
          <w:p>
            <w:pPr>
              <w:spacing w:line="240" w:lineRule="atLeast"/>
              <w:jc w:val="center"/>
              <w:rPr>
                <w:rFonts w:ascii="宋体" w:hAnsi="宋体"/>
                <w:sz w:val="18"/>
                <w:szCs w:val="18"/>
              </w:rPr>
            </w:pPr>
          </w:p>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0-1</w:t>
            </w:r>
            <w:r>
              <w:rPr>
                <w:rFonts w:hint="eastAsia" w:ascii="宋体" w:hAnsi="宋体"/>
                <w:sz w:val="18"/>
                <w:szCs w:val="18"/>
              </w:rPr>
              <w:t>0</w:t>
            </w:r>
          </w:p>
        </w:tc>
        <w:tc>
          <w:tcPr>
            <w:tcW w:w="850" w:type="dxa"/>
            <w:noWrap w:val="0"/>
            <w:vAlign w:val="center"/>
          </w:tcPr>
          <w:p>
            <w:pPr>
              <w:spacing w:line="240" w:lineRule="atLeast"/>
              <w:jc w:val="center"/>
              <w:rPr>
                <w:rFonts w:ascii="宋体" w:hAnsi="宋体"/>
                <w:sz w:val="18"/>
                <w:szCs w:val="18"/>
              </w:rPr>
            </w:pPr>
          </w:p>
        </w:tc>
        <w:tc>
          <w:tcPr>
            <w:tcW w:w="4033" w:type="dxa"/>
            <w:noWrap w:val="0"/>
            <w:vAlign w:val="center"/>
          </w:tcPr>
          <w:p>
            <w:pPr>
              <w:spacing w:line="240" w:lineRule="atLeast"/>
              <w:rPr>
                <w:rFonts w:ascii="宋体" w:hAnsi="宋体"/>
                <w:sz w:val="18"/>
                <w:szCs w:val="18"/>
              </w:rPr>
            </w:pPr>
            <w:r>
              <w:rPr>
                <w:rFonts w:hint="eastAsia" w:ascii="宋体" w:hAnsi="宋体"/>
                <w:sz w:val="18"/>
                <w:szCs w:val="18"/>
              </w:rPr>
              <w:t>基本分项包括：（1）</w:t>
            </w:r>
            <w:r>
              <w:rPr>
                <w:rFonts w:ascii="宋体" w:hAnsi="宋体"/>
                <w:sz w:val="18"/>
                <w:szCs w:val="18"/>
              </w:rPr>
              <w:t>业务管理系统</w:t>
            </w:r>
            <w:r>
              <w:rPr>
                <w:rFonts w:hint="eastAsia" w:ascii="宋体" w:hAnsi="宋体"/>
                <w:sz w:val="18"/>
                <w:szCs w:val="18"/>
              </w:rPr>
              <w:t>与</w:t>
            </w:r>
            <w:r>
              <w:rPr>
                <w:rFonts w:ascii="宋体" w:hAnsi="宋体"/>
                <w:sz w:val="18"/>
                <w:szCs w:val="18"/>
              </w:rPr>
              <w:t>业务自动化</w:t>
            </w:r>
            <w:r>
              <w:rPr>
                <w:rFonts w:hint="eastAsia" w:ascii="宋体" w:hAnsi="宋体"/>
                <w:sz w:val="18"/>
                <w:szCs w:val="18"/>
              </w:rPr>
              <w:t>，</w:t>
            </w:r>
            <w:r>
              <w:rPr>
                <w:rFonts w:ascii="宋体" w:hAnsi="宋体"/>
                <w:sz w:val="18"/>
                <w:szCs w:val="18"/>
              </w:rPr>
              <w:t>5</w:t>
            </w:r>
            <w:r>
              <w:rPr>
                <w:rFonts w:hint="eastAsia" w:ascii="宋体" w:hAnsi="宋体"/>
                <w:sz w:val="18"/>
                <w:szCs w:val="18"/>
              </w:rPr>
              <w:t>分</w:t>
            </w:r>
            <w:r>
              <w:rPr>
                <w:rFonts w:ascii="宋体" w:hAnsi="宋体"/>
                <w:sz w:val="18"/>
                <w:szCs w:val="18"/>
              </w:rPr>
              <w:t>；</w:t>
            </w:r>
            <w:r>
              <w:rPr>
                <w:rFonts w:hint="eastAsia" w:ascii="宋体" w:hAnsi="宋体"/>
                <w:sz w:val="18"/>
                <w:szCs w:val="18"/>
              </w:rPr>
              <w:t>（2</w:t>
            </w:r>
            <w:r>
              <w:rPr>
                <w:rFonts w:ascii="宋体" w:hAnsi="宋体"/>
                <w:sz w:val="18"/>
                <w:szCs w:val="18"/>
              </w:rPr>
              <w:t>）</w:t>
            </w:r>
            <w:r>
              <w:rPr>
                <w:rFonts w:hint="eastAsia" w:ascii="宋体" w:hAnsi="宋体"/>
                <w:sz w:val="18"/>
                <w:szCs w:val="18"/>
              </w:rPr>
              <w:t>具备全业务流程实现数字化一体化管理，并能够实现数据接口开放能力， 5分。</w:t>
            </w:r>
          </w:p>
        </w:tc>
        <w:tc>
          <w:tcPr>
            <w:tcW w:w="795" w:type="dxa"/>
            <w:noWrap w:val="0"/>
            <w:vAlign w:val="center"/>
          </w:tcPr>
          <w:p>
            <w:pPr>
              <w:adjustRightInd w:val="0"/>
              <w:snapToGrid w:val="0"/>
              <w:spacing w:line="240" w:lineRule="atLeast"/>
              <w:jc w:val="center"/>
              <w:rPr>
                <w:rFonts w:ascii="宋体" w:hAnsi="宋体"/>
                <w:sz w:val="18"/>
                <w:szCs w:val="18"/>
              </w:rPr>
            </w:pPr>
            <w:r>
              <w:rPr>
                <w:rFonts w:hint="eastAsia" w:ascii="宋体" w:hAnsi="宋体"/>
                <w:sz w:val="18"/>
                <w:szCs w:val="18"/>
              </w:rPr>
              <w:t>C3415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b/>
                <w:sz w:val="18"/>
                <w:szCs w:val="18"/>
              </w:rPr>
            </w:pPr>
            <w:r>
              <w:rPr>
                <w:rFonts w:hint="eastAsia" w:ascii="宋体" w:hAnsi="宋体"/>
                <w:b/>
                <w:sz w:val="18"/>
                <w:szCs w:val="18"/>
              </w:rPr>
              <w:t>3.7</w:t>
            </w:r>
          </w:p>
        </w:tc>
        <w:tc>
          <w:tcPr>
            <w:tcW w:w="1135" w:type="dxa"/>
            <w:noWrap w:val="0"/>
            <w:vAlign w:val="center"/>
          </w:tcPr>
          <w:p>
            <w:pPr>
              <w:spacing w:line="240" w:lineRule="atLeast"/>
              <w:jc w:val="center"/>
              <w:rPr>
                <w:rFonts w:ascii="宋体" w:hAnsi="宋体"/>
                <w:b/>
                <w:sz w:val="18"/>
                <w:szCs w:val="18"/>
              </w:rPr>
            </w:pPr>
            <w:r>
              <w:rPr>
                <w:rFonts w:hint="eastAsia" w:ascii="宋体" w:hAnsi="宋体"/>
                <w:b/>
                <w:sz w:val="18"/>
                <w:szCs w:val="18"/>
              </w:rPr>
              <w:t>人员保障</w:t>
            </w:r>
          </w:p>
        </w:tc>
        <w:tc>
          <w:tcPr>
            <w:tcW w:w="1134" w:type="dxa"/>
            <w:noWrap w:val="0"/>
            <w:vAlign w:val="center"/>
          </w:tcPr>
          <w:p>
            <w:pPr>
              <w:spacing w:line="240" w:lineRule="atLeast"/>
              <w:jc w:val="center"/>
              <w:rPr>
                <w:rFonts w:ascii="宋体" w:hAnsi="宋体"/>
                <w:b/>
                <w:sz w:val="18"/>
                <w:szCs w:val="18"/>
              </w:rPr>
            </w:pPr>
          </w:p>
        </w:tc>
        <w:tc>
          <w:tcPr>
            <w:tcW w:w="850" w:type="dxa"/>
            <w:noWrap w:val="0"/>
            <w:vAlign w:val="center"/>
          </w:tcPr>
          <w:p>
            <w:pPr>
              <w:spacing w:line="240" w:lineRule="atLeast"/>
              <w:jc w:val="center"/>
              <w:rPr>
                <w:rFonts w:ascii="宋体" w:hAnsi="宋体"/>
                <w:b/>
                <w:sz w:val="18"/>
                <w:szCs w:val="18"/>
              </w:rPr>
            </w:pPr>
          </w:p>
        </w:tc>
        <w:tc>
          <w:tcPr>
            <w:tcW w:w="709" w:type="dxa"/>
            <w:noWrap w:val="0"/>
            <w:vAlign w:val="center"/>
          </w:tcPr>
          <w:p>
            <w:pPr>
              <w:spacing w:line="240" w:lineRule="atLeast"/>
              <w:jc w:val="center"/>
              <w:rPr>
                <w:rFonts w:ascii="宋体" w:hAnsi="宋体"/>
                <w:b/>
                <w:sz w:val="18"/>
                <w:szCs w:val="18"/>
              </w:rPr>
            </w:pPr>
            <w:r>
              <w:rPr>
                <w:rFonts w:ascii="宋体" w:hAnsi="宋体"/>
                <w:b/>
                <w:sz w:val="18"/>
                <w:szCs w:val="18"/>
              </w:rPr>
              <w:t>3</w:t>
            </w:r>
            <w:r>
              <w:rPr>
                <w:rFonts w:hint="eastAsia" w:ascii="宋体" w:hAnsi="宋体"/>
                <w:b/>
                <w:sz w:val="18"/>
                <w:szCs w:val="18"/>
              </w:rPr>
              <w:t>0</w:t>
            </w:r>
          </w:p>
        </w:tc>
        <w:tc>
          <w:tcPr>
            <w:tcW w:w="850" w:type="dxa"/>
            <w:noWrap w:val="0"/>
            <w:vAlign w:val="center"/>
          </w:tcPr>
          <w:p>
            <w:pPr>
              <w:spacing w:line="240" w:lineRule="atLeast"/>
              <w:jc w:val="center"/>
              <w:rPr>
                <w:rFonts w:ascii="宋体" w:hAnsi="宋体"/>
                <w:b/>
                <w:sz w:val="18"/>
                <w:szCs w:val="18"/>
              </w:rPr>
            </w:pPr>
            <w:r>
              <w:rPr>
                <w:rFonts w:ascii="宋体" w:hAnsi="宋体"/>
                <w:b/>
                <w:sz w:val="18"/>
                <w:szCs w:val="18"/>
              </w:rPr>
              <w:t>20</w:t>
            </w:r>
          </w:p>
        </w:tc>
        <w:tc>
          <w:tcPr>
            <w:tcW w:w="4033" w:type="dxa"/>
            <w:noWrap w:val="0"/>
            <w:vAlign w:val="center"/>
          </w:tcPr>
          <w:p>
            <w:pPr>
              <w:adjustRightInd w:val="0"/>
              <w:snapToGrid w:val="0"/>
              <w:spacing w:line="240" w:lineRule="atLeast"/>
              <w:rPr>
                <w:rFonts w:ascii="宋体" w:hAnsi="宋体"/>
                <w:b/>
                <w:sz w:val="18"/>
                <w:szCs w:val="18"/>
              </w:rPr>
            </w:pPr>
          </w:p>
        </w:tc>
        <w:tc>
          <w:tcPr>
            <w:tcW w:w="795" w:type="dxa"/>
            <w:noWrap w:val="0"/>
            <w:vAlign w:val="center"/>
          </w:tcPr>
          <w:p>
            <w:pPr>
              <w:adjustRightInd w:val="0"/>
              <w:snapToGrid w:val="0"/>
              <w:spacing w:line="240" w:lineRule="atLeast"/>
              <w:jc w:val="center"/>
              <w:rPr>
                <w:rFonts w:ascii="宋体" w:hAnsi="宋体"/>
                <w:b/>
                <w:sz w:val="18"/>
                <w:szCs w:val="18"/>
              </w:rPr>
            </w:pPr>
            <w:r>
              <w:rPr>
                <w:rFonts w:hint="eastAsia" w:ascii="宋体" w:hAnsi="宋体"/>
                <w:sz w:val="18"/>
                <w:szCs w:val="18"/>
              </w:rPr>
              <w:t>C3</w:t>
            </w:r>
            <w:r>
              <w:rPr>
                <w:rFonts w:ascii="宋体" w:hAnsi="宋体"/>
                <w:sz w:val="18"/>
                <w:szCs w:val="18"/>
              </w:rPr>
              <w:t>416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3.7.1</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员工数量</w:t>
            </w:r>
          </w:p>
        </w:tc>
        <w:tc>
          <w:tcPr>
            <w:tcW w:w="850" w:type="dxa"/>
            <w:noWrap w:val="0"/>
            <w:vAlign w:val="center"/>
          </w:tcPr>
          <w:p>
            <w:pPr>
              <w:spacing w:line="240" w:lineRule="atLeast"/>
              <w:jc w:val="center"/>
              <w:rPr>
                <w:rFonts w:ascii="宋体" w:hAnsi="宋体"/>
                <w:sz w:val="18"/>
                <w:szCs w:val="18"/>
              </w:rPr>
            </w:pP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0-1</w:t>
            </w:r>
            <w:r>
              <w:rPr>
                <w:rFonts w:hint="eastAsia" w:ascii="宋体" w:hAnsi="宋体"/>
                <w:sz w:val="18"/>
                <w:szCs w:val="18"/>
              </w:rPr>
              <w:t>0</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5</w:t>
            </w:r>
          </w:p>
        </w:tc>
        <w:tc>
          <w:tcPr>
            <w:tcW w:w="4033" w:type="dxa"/>
            <w:noWrap w:val="0"/>
            <w:vAlign w:val="center"/>
          </w:tcPr>
          <w:p>
            <w:pPr>
              <w:spacing w:line="240" w:lineRule="atLeast"/>
              <w:rPr>
                <w:rFonts w:ascii="宋体" w:hAnsi="宋体"/>
                <w:sz w:val="18"/>
                <w:szCs w:val="18"/>
              </w:rPr>
            </w:pPr>
            <w:r>
              <w:rPr>
                <w:rFonts w:hint="eastAsia" w:ascii="宋体" w:hAnsi="宋体"/>
                <w:sz w:val="18"/>
                <w:szCs w:val="18"/>
              </w:rPr>
              <w:t>1.基本分项包括：（1）达到基数</w:t>
            </w:r>
            <w:r>
              <w:rPr>
                <w:rFonts w:ascii="宋体" w:hAnsi="宋体"/>
                <w:sz w:val="18"/>
                <w:szCs w:val="18"/>
              </w:rPr>
              <w:t>5</w:t>
            </w:r>
            <w:r>
              <w:rPr>
                <w:rFonts w:hint="eastAsia" w:ascii="宋体" w:hAnsi="宋体"/>
                <w:sz w:val="18"/>
                <w:szCs w:val="18"/>
              </w:rPr>
              <w:t>名员工，</w:t>
            </w:r>
            <w:r>
              <w:rPr>
                <w:rFonts w:ascii="宋体" w:hAnsi="宋体"/>
                <w:sz w:val="18"/>
                <w:szCs w:val="18"/>
              </w:rPr>
              <w:t>5</w:t>
            </w:r>
            <w:r>
              <w:rPr>
                <w:rFonts w:hint="eastAsia" w:ascii="宋体" w:hAnsi="宋体"/>
                <w:sz w:val="18"/>
                <w:szCs w:val="18"/>
              </w:rPr>
              <w:t>分；（</w:t>
            </w:r>
            <w:r>
              <w:rPr>
                <w:rFonts w:ascii="宋体" w:hAnsi="宋体"/>
                <w:sz w:val="18"/>
                <w:szCs w:val="18"/>
              </w:rPr>
              <w:t>2</w:t>
            </w:r>
            <w:r>
              <w:rPr>
                <w:rFonts w:hint="eastAsia" w:ascii="宋体" w:hAnsi="宋体"/>
                <w:sz w:val="18"/>
                <w:szCs w:val="18"/>
              </w:rPr>
              <w:t>）达到</w:t>
            </w:r>
            <w:r>
              <w:rPr>
                <w:rFonts w:ascii="宋体" w:hAnsi="宋体"/>
                <w:sz w:val="18"/>
                <w:szCs w:val="18"/>
              </w:rPr>
              <w:t>每2</w:t>
            </w:r>
            <w:r>
              <w:rPr>
                <w:rFonts w:hint="eastAsia" w:ascii="宋体" w:hAnsi="宋体"/>
                <w:sz w:val="18"/>
                <w:szCs w:val="18"/>
              </w:rPr>
              <w:t>万</w:t>
            </w:r>
            <w:r>
              <w:rPr>
                <w:rFonts w:ascii="宋体" w:hAnsi="宋体"/>
                <w:sz w:val="18"/>
                <w:szCs w:val="18"/>
              </w:rPr>
              <w:t>服务人口配备</w:t>
            </w:r>
            <w:r>
              <w:rPr>
                <w:rFonts w:hint="eastAsia" w:ascii="宋体" w:hAnsi="宋体"/>
                <w:sz w:val="18"/>
                <w:szCs w:val="18"/>
              </w:rPr>
              <w:t>1名</w:t>
            </w:r>
            <w:r>
              <w:rPr>
                <w:rFonts w:ascii="宋体" w:hAnsi="宋体"/>
                <w:sz w:val="18"/>
                <w:szCs w:val="18"/>
              </w:rPr>
              <w:t>员工</w:t>
            </w:r>
            <w:r>
              <w:rPr>
                <w:rFonts w:hint="eastAsia" w:ascii="宋体" w:hAnsi="宋体"/>
                <w:sz w:val="18"/>
                <w:szCs w:val="18"/>
              </w:rPr>
              <w:t>，</w:t>
            </w:r>
            <w:r>
              <w:rPr>
                <w:rFonts w:ascii="宋体" w:hAnsi="宋体"/>
                <w:sz w:val="18"/>
                <w:szCs w:val="18"/>
              </w:rPr>
              <w:t>5</w:t>
            </w:r>
            <w:r>
              <w:rPr>
                <w:rFonts w:hint="eastAsia" w:ascii="宋体" w:hAnsi="宋体"/>
                <w:sz w:val="18"/>
                <w:szCs w:val="18"/>
              </w:rPr>
              <w:t>分。</w:t>
            </w:r>
          </w:p>
          <w:p>
            <w:pPr>
              <w:adjustRightInd w:val="0"/>
              <w:snapToGrid w:val="0"/>
              <w:spacing w:line="240" w:lineRule="atLeast"/>
              <w:rPr>
                <w:rFonts w:ascii="宋体" w:hAnsi="宋体"/>
                <w:sz w:val="18"/>
                <w:szCs w:val="18"/>
              </w:rPr>
            </w:pPr>
            <w:r>
              <w:rPr>
                <w:rFonts w:hint="eastAsia" w:ascii="宋体" w:hAnsi="宋体"/>
                <w:sz w:val="18"/>
                <w:szCs w:val="18"/>
              </w:rPr>
              <w:t>2.加分项：达到</w:t>
            </w:r>
            <w:r>
              <w:rPr>
                <w:rFonts w:ascii="宋体" w:hAnsi="宋体"/>
                <w:sz w:val="18"/>
                <w:szCs w:val="18"/>
              </w:rPr>
              <w:t>每1</w:t>
            </w:r>
            <w:r>
              <w:rPr>
                <w:rFonts w:hint="eastAsia" w:ascii="宋体" w:hAnsi="宋体"/>
                <w:sz w:val="18"/>
                <w:szCs w:val="18"/>
              </w:rPr>
              <w:t>万</w:t>
            </w:r>
            <w:r>
              <w:rPr>
                <w:rFonts w:ascii="宋体" w:hAnsi="宋体"/>
                <w:sz w:val="18"/>
                <w:szCs w:val="18"/>
              </w:rPr>
              <w:t>服务人口配备</w:t>
            </w:r>
            <w:r>
              <w:rPr>
                <w:rFonts w:hint="eastAsia" w:ascii="宋体" w:hAnsi="宋体"/>
                <w:sz w:val="18"/>
                <w:szCs w:val="18"/>
              </w:rPr>
              <w:t>1名</w:t>
            </w:r>
            <w:r>
              <w:rPr>
                <w:rFonts w:ascii="宋体" w:hAnsi="宋体"/>
                <w:sz w:val="18"/>
                <w:szCs w:val="18"/>
              </w:rPr>
              <w:t>员工</w:t>
            </w:r>
            <w:r>
              <w:rPr>
                <w:rFonts w:hint="eastAsia" w:ascii="宋体" w:hAnsi="宋体"/>
                <w:sz w:val="18"/>
                <w:szCs w:val="18"/>
              </w:rPr>
              <w:t>，</w:t>
            </w:r>
            <w:r>
              <w:rPr>
                <w:rFonts w:ascii="宋体" w:hAnsi="宋体"/>
                <w:sz w:val="18"/>
                <w:szCs w:val="18"/>
              </w:rPr>
              <w:t>加</w:t>
            </w:r>
            <w:r>
              <w:rPr>
                <w:rFonts w:hint="eastAsia" w:ascii="宋体" w:hAnsi="宋体"/>
                <w:sz w:val="18"/>
                <w:szCs w:val="18"/>
              </w:rPr>
              <w:t>5</w:t>
            </w:r>
            <w:r>
              <w:rPr>
                <w:rFonts w:ascii="宋体" w:hAnsi="宋体"/>
                <w:sz w:val="18"/>
                <w:szCs w:val="18"/>
              </w:rPr>
              <w:t>分</w:t>
            </w:r>
            <w:r>
              <w:rPr>
                <w:rFonts w:hint="eastAsia" w:ascii="宋体" w:hAnsi="宋体"/>
                <w:sz w:val="18"/>
                <w:szCs w:val="18"/>
              </w:rPr>
              <w:t>。</w:t>
            </w:r>
          </w:p>
        </w:tc>
        <w:tc>
          <w:tcPr>
            <w:tcW w:w="795" w:type="dxa"/>
            <w:noWrap w:val="0"/>
            <w:vAlign w:val="center"/>
          </w:tcPr>
          <w:p>
            <w:pPr>
              <w:spacing w:line="240" w:lineRule="atLeast"/>
              <w:jc w:val="center"/>
              <w:rPr>
                <w:rFonts w:ascii="宋体" w:hAnsi="宋体"/>
                <w:sz w:val="18"/>
                <w:szCs w:val="18"/>
              </w:rPr>
            </w:pPr>
            <w:r>
              <w:rPr>
                <w:rFonts w:hint="eastAsia" w:ascii="宋体" w:hAnsi="宋体"/>
                <w:sz w:val="18"/>
                <w:szCs w:val="18"/>
              </w:rPr>
              <w:t>C3417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3.7.</w:t>
            </w:r>
            <w:r>
              <w:rPr>
                <w:rFonts w:ascii="宋体" w:hAnsi="宋体"/>
                <w:sz w:val="18"/>
                <w:szCs w:val="18"/>
              </w:rPr>
              <w:t>2</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大学专科及以上学历员工占比（％）</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70</w:t>
            </w:r>
          </w:p>
          <w:p>
            <w:pPr>
              <w:spacing w:line="240" w:lineRule="atLeast"/>
              <w:jc w:val="center"/>
              <w:rPr>
                <w:rFonts w:ascii="宋体" w:hAnsi="宋体"/>
                <w:sz w:val="18"/>
                <w:szCs w:val="18"/>
              </w:rPr>
            </w:pPr>
            <w:r>
              <w:rPr>
                <w:rFonts w:hint="eastAsia" w:ascii="宋体" w:hAnsi="宋体"/>
                <w:sz w:val="18"/>
                <w:szCs w:val="18"/>
              </w:rPr>
              <w:t>60</w:t>
            </w:r>
          </w:p>
          <w:p>
            <w:pPr>
              <w:spacing w:line="240" w:lineRule="atLeast"/>
              <w:jc w:val="center"/>
              <w:rPr>
                <w:rFonts w:ascii="宋体" w:hAnsi="宋体"/>
                <w:sz w:val="18"/>
                <w:szCs w:val="18"/>
              </w:rPr>
            </w:pPr>
            <w:r>
              <w:rPr>
                <w:rFonts w:hint="eastAsia" w:ascii="宋体" w:hAnsi="宋体"/>
                <w:sz w:val="18"/>
                <w:szCs w:val="18"/>
              </w:rPr>
              <w:t>50</w:t>
            </w:r>
          </w:p>
          <w:p>
            <w:pPr>
              <w:spacing w:line="240" w:lineRule="atLeast"/>
              <w:jc w:val="center"/>
              <w:rPr>
                <w:rFonts w:ascii="宋体" w:hAnsi="宋体"/>
                <w:sz w:val="18"/>
                <w:szCs w:val="18"/>
              </w:rPr>
            </w:pPr>
            <w:r>
              <w:rPr>
                <w:rFonts w:hint="eastAsia" w:ascii="宋体" w:hAnsi="宋体"/>
                <w:sz w:val="18"/>
                <w:szCs w:val="18"/>
              </w:rPr>
              <w:t>40</w:t>
            </w: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5</w:t>
            </w:r>
          </w:p>
          <w:p>
            <w:pPr>
              <w:spacing w:line="240" w:lineRule="atLeast"/>
              <w:jc w:val="center"/>
              <w:rPr>
                <w:rFonts w:ascii="宋体" w:hAnsi="宋体"/>
                <w:sz w:val="18"/>
                <w:szCs w:val="18"/>
              </w:rPr>
            </w:pPr>
            <w:r>
              <w:rPr>
                <w:rFonts w:hint="eastAsia" w:ascii="宋体" w:hAnsi="宋体"/>
                <w:sz w:val="18"/>
                <w:szCs w:val="18"/>
              </w:rPr>
              <w:t>4</w:t>
            </w:r>
          </w:p>
          <w:p>
            <w:pPr>
              <w:spacing w:line="240" w:lineRule="atLeast"/>
              <w:jc w:val="center"/>
              <w:rPr>
                <w:rFonts w:ascii="宋体" w:hAnsi="宋体"/>
                <w:sz w:val="18"/>
                <w:szCs w:val="18"/>
              </w:rPr>
            </w:pPr>
            <w:r>
              <w:rPr>
                <w:rFonts w:ascii="宋体" w:hAnsi="宋体"/>
                <w:sz w:val="18"/>
                <w:szCs w:val="18"/>
              </w:rPr>
              <w:t>3</w:t>
            </w:r>
          </w:p>
          <w:p>
            <w:pPr>
              <w:spacing w:line="240" w:lineRule="atLeast"/>
              <w:jc w:val="center"/>
              <w:rPr>
                <w:rFonts w:ascii="宋体" w:hAnsi="宋体"/>
                <w:sz w:val="18"/>
                <w:szCs w:val="18"/>
              </w:rPr>
            </w:pPr>
            <w:r>
              <w:rPr>
                <w:rFonts w:ascii="宋体" w:hAnsi="宋体"/>
                <w:sz w:val="18"/>
                <w:szCs w:val="18"/>
              </w:rPr>
              <w:t>2</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5</w:t>
            </w:r>
          </w:p>
        </w:tc>
        <w:tc>
          <w:tcPr>
            <w:tcW w:w="4033" w:type="dxa"/>
            <w:noWrap w:val="0"/>
            <w:vAlign w:val="center"/>
          </w:tcPr>
          <w:p>
            <w:pPr>
              <w:numPr>
                <w:ilvl w:val="0"/>
                <w:numId w:val="3"/>
              </w:numPr>
              <w:spacing w:line="240" w:lineRule="atLeast"/>
              <w:rPr>
                <w:rFonts w:ascii="宋体" w:hAnsi="宋体"/>
                <w:sz w:val="18"/>
                <w:szCs w:val="18"/>
              </w:rPr>
            </w:pPr>
            <w:r>
              <w:rPr>
                <w:rFonts w:hint="eastAsia" w:ascii="宋体" w:hAnsi="宋体"/>
                <w:sz w:val="18"/>
                <w:szCs w:val="18"/>
              </w:rPr>
              <w:t>计算方法：馆内大学专科及以上学历的员工的数量/全馆员工总人数×100%。</w:t>
            </w:r>
          </w:p>
          <w:p>
            <w:pPr>
              <w:numPr>
                <w:ilvl w:val="0"/>
                <w:numId w:val="3"/>
              </w:numPr>
              <w:spacing w:line="240" w:lineRule="atLeast"/>
              <w:rPr>
                <w:rFonts w:ascii="宋体" w:hAnsi="宋体"/>
                <w:sz w:val="18"/>
                <w:szCs w:val="18"/>
              </w:rPr>
            </w:pPr>
            <w:r>
              <w:rPr>
                <w:rFonts w:hint="eastAsia" w:ascii="宋体" w:hAnsi="宋体"/>
                <w:sz w:val="18"/>
                <w:szCs w:val="18"/>
              </w:rPr>
              <w:t>加分项：有研究生</w:t>
            </w:r>
            <w:r>
              <w:rPr>
                <w:rFonts w:ascii="宋体" w:hAnsi="宋体"/>
                <w:sz w:val="18"/>
                <w:szCs w:val="18"/>
              </w:rPr>
              <w:t>学历员工，加</w:t>
            </w:r>
            <w:r>
              <w:rPr>
                <w:rFonts w:hint="eastAsia" w:ascii="宋体" w:hAnsi="宋体"/>
                <w:sz w:val="18"/>
                <w:szCs w:val="18"/>
              </w:rPr>
              <w:t>5分</w:t>
            </w:r>
            <w:r>
              <w:rPr>
                <w:rFonts w:ascii="宋体" w:hAnsi="宋体"/>
                <w:sz w:val="18"/>
                <w:szCs w:val="18"/>
              </w:rPr>
              <w:t>。</w:t>
            </w:r>
          </w:p>
        </w:tc>
        <w:tc>
          <w:tcPr>
            <w:tcW w:w="795" w:type="dxa"/>
            <w:noWrap w:val="0"/>
            <w:vAlign w:val="center"/>
          </w:tcPr>
          <w:p>
            <w:pPr>
              <w:spacing w:line="240" w:lineRule="atLeast"/>
              <w:jc w:val="center"/>
              <w:rPr>
                <w:rFonts w:ascii="宋体" w:hAnsi="宋体"/>
                <w:sz w:val="18"/>
                <w:szCs w:val="18"/>
              </w:rPr>
            </w:pPr>
            <w:r>
              <w:rPr>
                <w:rFonts w:hint="eastAsia" w:ascii="宋体" w:hAnsi="宋体"/>
                <w:sz w:val="18"/>
                <w:szCs w:val="18"/>
              </w:rPr>
              <w:t>C3418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3.7.</w:t>
            </w:r>
            <w:r>
              <w:rPr>
                <w:rFonts w:ascii="宋体" w:hAnsi="宋体"/>
                <w:sz w:val="18"/>
                <w:szCs w:val="18"/>
              </w:rPr>
              <w:t>3</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sz w:val="18"/>
                <w:szCs w:val="18"/>
              </w:rPr>
            </w:pPr>
            <w:r>
              <w:rPr>
                <w:rFonts w:hint="eastAsia" w:ascii="宋体" w:hAnsi="宋体"/>
                <w:sz w:val="18"/>
                <w:szCs w:val="18"/>
              </w:rPr>
              <w:t>中级职称员工占比（％）</w:t>
            </w:r>
          </w:p>
        </w:tc>
        <w:tc>
          <w:tcPr>
            <w:tcW w:w="850" w:type="dxa"/>
            <w:noWrap w:val="0"/>
            <w:vAlign w:val="center"/>
          </w:tcPr>
          <w:p>
            <w:pPr>
              <w:spacing w:line="240" w:lineRule="atLeast"/>
              <w:jc w:val="center"/>
              <w:rPr>
                <w:rFonts w:ascii="宋体" w:hAnsi="宋体"/>
                <w:sz w:val="18"/>
                <w:szCs w:val="18"/>
              </w:rPr>
            </w:pPr>
            <w:r>
              <w:rPr>
                <w:rFonts w:ascii="宋体" w:hAnsi="宋体"/>
                <w:sz w:val="18"/>
                <w:szCs w:val="18"/>
              </w:rPr>
              <w:t>5</w:t>
            </w:r>
            <w:r>
              <w:rPr>
                <w:rFonts w:hint="eastAsia" w:ascii="宋体" w:hAnsi="宋体"/>
                <w:sz w:val="18"/>
                <w:szCs w:val="18"/>
              </w:rPr>
              <w:t>0</w:t>
            </w:r>
          </w:p>
          <w:p>
            <w:pPr>
              <w:spacing w:line="240" w:lineRule="atLeast"/>
              <w:jc w:val="center"/>
              <w:rPr>
                <w:rFonts w:ascii="宋体" w:hAnsi="宋体"/>
                <w:sz w:val="18"/>
                <w:szCs w:val="18"/>
              </w:rPr>
            </w:pPr>
            <w:r>
              <w:rPr>
                <w:rFonts w:hint="eastAsia" w:ascii="宋体" w:hAnsi="宋体"/>
                <w:sz w:val="18"/>
                <w:szCs w:val="18"/>
              </w:rPr>
              <w:t>40</w:t>
            </w:r>
          </w:p>
          <w:p>
            <w:pPr>
              <w:spacing w:line="240" w:lineRule="atLeast"/>
              <w:jc w:val="center"/>
              <w:rPr>
                <w:rFonts w:ascii="宋体" w:hAnsi="宋体"/>
                <w:sz w:val="18"/>
                <w:szCs w:val="18"/>
              </w:rPr>
            </w:pPr>
            <w:r>
              <w:rPr>
                <w:rFonts w:hint="eastAsia" w:ascii="宋体" w:hAnsi="宋体"/>
                <w:sz w:val="18"/>
                <w:szCs w:val="18"/>
              </w:rPr>
              <w:t>30</w:t>
            </w:r>
          </w:p>
          <w:p>
            <w:pPr>
              <w:spacing w:line="240" w:lineRule="atLeast"/>
              <w:jc w:val="center"/>
              <w:rPr>
                <w:rFonts w:ascii="宋体" w:hAnsi="宋体"/>
                <w:sz w:val="18"/>
                <w:szCs w:val="18"/>
              </w:rPr>
            </w:pPr>
            <w:r>
              <w:rPr>
                <w:rFonts w:hint="eastAsia" w:ascii="宋体" w:hAnsi="宋体"/>
                <w:sz w:val="18"/>
                <w:szCs w:val="18"/>
              </w:rPr>
              <w:t>20</w:t>
            </w:r>
          </w:p>
        </w:tc>
        <w:tc>
          <w:tcPr>
            <w:tcW w:w="709" w:type="dxa"/>
            <w:noWrap w:val="0"/>
            <w:vAlign w:val="center"/>
          </w:tcPr>
          <w:p>
            <w:pPr>
              <w:spacing w:line="240" w:lineRule="atLeast"/>
              <w:jc w:val="center"/>
              <w:rPr>
                <w:rFonts w:ascii="宋体" w:hAnsi="宋体"/>
                <w:sz w:val="18"/>
                <w:szCs w:val="18"/>
              </w:rPr>
            </w:pPr>
            <w:r>
              <w:rPr>
                <w:rFonts w:ascii="宋体" w:hAnsi="宋体"/>
                <w:sz w:val="18"/>
                <w:szCs w:val="18"/>
              </w:rPr>
              <w:t>5</w:t>
            </w:r>
          </w:p>
          <w:p>
            <w:pPr>
              <w:spacing w:line="240" w:lineRule="atLeast"/>
              <w:jc w:val="center"/>
              <w:rPr>
                <w:rFonts w:ascii="宋体" w:hAnsi="宋体"/>
                <w:sz w:val="18"/>
                <w:szCs w:val="18"/>
              </w:rPr>
            </w:pPr>
            <w:r>
              <w:rPr>
                <w:rFonts w:hint="eastAsia" w:ascii="宋体" w:hAnsi="宋体"/>
                <w:sz w:val="18"/>
                <w:szCs w:val="18"/>
              </w:rPr>
              <w:t>4</w:t>
            </w:r>
          </w:p>
          <w:p>
            <w:pPr>
              <w:spacing w:line="240" w:lineRule="atLeast"/>
              <w:jc w:val="center"/>
              <w:rPr>
                <w:rFonts w:ascii="宋体" w:hAnsi="宋体"/>
                <w:sz w:val="18"/>
                <w:szCs w:val="18"/>
              </w:rPr>
            </w:pPr>
            <w:r>
              <w:rPr>
                <w:rFonts w:ascii="宋体" w:hAnsi="宋体"/>
                <w:sz w:val="18"/>
                <w:szCs w:val="18"/>
              </w:rPr>
              <w:t>3</w:t>
            </w:r>
          </w:p>
          <w:p>
            <w:pPr>
              <w:spacing w:line="240" w:lineRule="atLeast"/>
              <w:jc w:val="center"/>
              <w:rPr>
                <w:rFonts w:ascii="宋体" w:hAnsi="宋体"/>
                <w:sz w:val="18"/>
                <w:szCs w:val="18"/>
              </w:rPr>
            </w:pPr>
            <w:r>
              <w:rPr>
                <w:rFonts w:ascii="宋体" w:hAnsi="宋体"/>
                <w:sz w:val="18"/>
                <w:szCs w:val="18"/>
              </w:rPr>
              <w:t>2</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5</w:t>
            </w:r>
          </w:p>
        </w:tc>
        <w:tc>
          <w:tcPr>
            <w:tcW w:w="4033" w:type="dxa"/>
            <w:noWrap w:val="0"/>
            <w:vAlign w:val="center"/>
          </w:tcPr>
          <w:p>
            <w:pPr>
              <w:pStyle w:val="3"/>
              <w:spacing w:line="240" w:lineRule="atLeast"/>
              <w:rPr>
                <w:rFonts w:ascii="宋体" w:hAnsi="宋体" w:cs="Arial"/>
                <w:sz w:val="18"/>
                <w:szCs w:val="18"/>
              </w:rPr>
            </w:pPr>
            <w:r>
              <w:rPr>
                <w:rFonts w:hint="eastAsia" w:ascii="宋体" w:hAnsi="宋体"/>
                <w:sz w:val="18"/>
                <w:szCs w:val="18"/>
              </w:rPr>
              <w:t>1.计算方法：馆内获得中级及</w:t>
            </w:r>
            <w:r>
              <w:rPr>
                <w:rFonts w:ascii="宋体" w:hAnsi="宋体"/>
                <w:sz w:val="18"/>
                <w:szCs w:val="18"/>
              </w:rPr>
              <w:t>以上</w:t>
            </w:r>
            <w:r>
              <w:rPr>
                <w:rFonts w:hint="eastAsia" w:ascii="宋体" w:hAnsi="宋体"/>
                <w:sz w:val="18"/>
                <w:szCs w:val="18"/>
              </w:rPr>
              <w:t>职称的员工数量/全馆在编员工人数</w:t>
            </w:r>
            <w:r>
              <w:rPr>
                <w:rFonts w:hint="eastAsia" w:ascii="宋体" w:hAnsi="宋体" w:cs="Arial"/>
                <w:sz w:val="18"/>
                <w:szCs w:val="18"/>
              </w:rPr>
              <w:t>×100%。</w:t>
            </w:r>
          </w:p>
          <w:p>
            <w:pPr>
              <w:pStyle w:val="3"/>
              <w:spacing w:line="240" w:lineRule="atLeast"/>
              <w:rPr>
                <w:rFonts w:ascii="宋体" w:hAnsi="宋体" w:cs="Arial"/>
                <w:sz w:val="18"/>
                <w:szCs w:val="18"/>
              </w:rPr>
            </w:pPr>
            <w:r>
              <w:rPr>
                <w:rFonts w:hint="eastAsia" w:ascii="宋体" w:hAnsi="宋体" w:cs="Arial"/>
                <w:sz w:val="18"/>
                <w:szCs w:val="18"/>
              </w:rPr>
              <w:t>2.加分项：有高级职称员工，加5分。</w:t>
            </w:r>
          </w:p>
        </w:tc>
        <w:tc>
          <w:tcPr>
            <w:tcW w:w="795" w:type="dxa"/>
            <w:noWrap w:val="0"/>
            <w:vAlign w:val="center"/>
          </w:tcPr>
          <w:p>
            <w:pPr>
              <w:spacing w:line="240" w:lineRule="atLeast"/>
              <w:jc w:val="center"/>
              <w:rPr>
                <w:rFonts w:ascii="宋体" w:hAnsi="宋体"/>
                <w:sz w:val="18"/>
                <w:szCs w:val="18"/>
              </w:rPr>
            </w:pPr>
            <w:r>
              <w:rPr>
                <w:rFonts w:hint="eastAsia" w:ascii="宋体" w:hAnsi="宋体"/>
                <w:sz w:val="18"/>
                <w:szCs w:val="18"/>
              </w:rPr>
              <w:t>C3</w:t>
            </w:r>
            <w:r>
              <w:rPr>
                <w:rFonts w:ascii="宋体" w:hAnsi="宋体"/>
                <w:sz w:val="18"/>
                <w:szCs w:val="18"/>
              </w:rPr>
              <w:t>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17" w:type="dxa"/>
            <w:noWrap w:val="0"/>
            <w:vAlign w:val="center"/>
          </w:tcPr>
          <w:p>
            <w:pPr>
              <w:spacing w:line="240" w:lineRule="atLeast"/>
              <w:jc w:val="center"/>
              <w:rPr>
                <w:rFonts w:ascii="宋体" w:hAnsi="宋体"/>
                <w:sz w:val="18"/>
                <w:szCs w:val="18"/>
              </w:rPr>
            </w:pPr>
            <w:r>
              <w:rPr>
                <w:rFonts w:hint="eastAsia" w:ascii="宋体" w:hAnsi="宋体"/>
                <w:sz w:val="18"/>
                <w:szCs w:val="18"/>
              </w:rPr>
              <w:t>3.</w:t>
            </w:r>
            <w:r>
              <w:rPr>
                <w:rFonts w:ascii="宋体" w:hAnsi="宋体"/>
                <w:sz w:val="18"/>
                <w:szCs w:val="18"/>
              </w:rPr>
              <w:t>7</w:t>
            </w:r>
            <w:r>
              <w:rPr>
                <w:rFonts w:hint="eastAsia" w:ascii="宋体" w:hAnsi="宋体"/>
                <w:sz w:val="18"/>
                <w:szCs w:val="18"/>
              </w:rPr>
              <w:t>.</w:t>
            </w:r>
            <w:r>
              <w:rPr>
                <w:rFonts w:ascii="宋体" w:hAnsi="宋体"/>
                <w:sz w:val="18"/>
                <w:szCs w:val="18"/>
              </w:rPr>
              <w:t>4</w:t>
            </w:r>
          </w:p>
        </w:tc>
        <w:tc>
          <w:tcPr>
            <w:tcW w:w="1135" w:type="dxa"/>
            <w:noWrap w:val="0"/>
            <w:vAlign w:val="center"/>
          </w:tcPr>
          <w:p>
            <w:pPr>
              <w:spacing w:line="240" w:lineRule="atLeast"/>
              <w:jc w:val="center"/>
              <w:rPr>
                <w:rFonts w:ascii="宋体" w:hAnsi="宋体"/>
                <w:sz w:val="18"/>
                <w:szCs w:val="18"/>
              </w:rPr>
            </w:pPr>
          </w:p>
        </w:tc>
        <w:tc>
          <w:tcPr>
            <w:tcW w:w="1134" w:type="dxa"/>
            <w:noWrap w:val="0"/>
            <w:vAlign w:val="center"/>
          </w:tcPr>
          <w:p>
            <w:pPr>
              <w:spacing w:line="240" w:lineRule="atLeast"/>
              <w:jc w:val="center"/>
              <w:rPr>
                <w:rFonts w:ascii="宋体" w:hAnsi="宋体" w:cs="楷体"/>
                <w:bCs/>
                <w:sz w:val="18"/>
                <w:szCs w:val="18"/>
              </w:rPr>
            </w:pPr>
            <w:r>
              <w:rPr>
                <w:rFonts w:hint="eastAsia" w:ascii="宋体" w:hAnsi="宋体"/>
                <w:sz w:val="18"/>
                <w:szCs w:val="18"/>
              </w:rPr>
              <w:t>领导班子配备</w:t>
            </w:r>
          </w:p>
        </w:tc>
        <w:tc>
          <w:tcPr>
            <w:tcW w:w="850" w:type="dxa"/>
            <w:noWrap w:val="0"/>
            <w:vAlign w:val="center"/>
          </w:tcPr>
          <w:p>
            <w:pPr>
              <w:spacing w:line="240" w:lineRule="atLeast"/>
              <w:jc w:val="center"/>
              <w:rPr>
                <w:rFonts w:ascii="宋体" w:hAnsi="宋体" w:cs="楷体"/>
                <w:bCs/>
                <w:sz w:val="18"/>
                <w:szCs w:val="18"/>
              </w:rPr>
            </w:pPr>
          </w:p>
        </w:tc>
        <w:tc>
          <w:tcPr>
            <w:tcW w:w="709" w:type="dxa"/>
            <w:noWrap w:val="0"/>
            <w:vAlign w:val="center"/>
          </w:tcPr>
          <w:p>
            <w:pPr>
              <w:spacing w:line="240" w:lineRule="atLeast"/>
              <w:jc w:val="center"/>
              <w:rPr>
                <w:rFonts w:ascii="宋体" w:hAnsi="宋体" w:cs="楷体"/>
                <w:bCs/>
                <w:sz w:val="18"/>
                <w:szCs w:val="18"/>
              </w:rPr>
            </w:pPr>
            <w:r>
              <w:rPr>
                <w:rFonts w:ascii="宋体" w:hAnsi="宋体"/>
                <w:sz w:val="18"/>
                <w:szCs w:val="18"/>
              </w:rPr>
              <w:t>0-10</w:t>
            </w:r>
          </w:p>
        </w:tc>
        <w:tc>
          <w:tcPr>
            <w:tcW w:w="850" w:type="dxa"/>
            <w:noWrap w:val="0"/>
            <w:vAlign w:val="center"/>
          </w:tcPr>
          <w:p>
            <w:pPr>
              <w:spacing w:line="240" w:lineRule="atLeast"/>
              <w:jc w:val="center"/>
              <w:rPr>
                <w:rFonts w:ascii="宋体" w:hAnsi="宋体"/>
                <w:sz w:val="18"/>
                <w:szCs w:val="18"/>
              </w:rPr>
            </w:pPr>
            <w:r>
              <w:rPr>
                <w:rFonts w:hint="eastAsia" w:ascii="宋体" w:hAnsi="宋体"/>
                <w:sz w:val="18"/>
                <w:szCs w:val="18"/>
              </w:rPr>
              <w:t>0-</w:t>
            </w:r>
            <w:r>
              <w:rPr>
                <w:rFonts w:ascii="宋体" w:hAnsi="宋体"/>
                <w:sz w:val="18"/>
                <w:szCs w:val="18"/>
              </w:rPr>
              <w:t>5</w:t>
            </w:r>
          </w:p>
        </w:tc>
        <w:tc>
          <w:tcPr>
            <w:tcW w:w="4033" w:type="dxa"/>
            <w:noWrap w:val="0"/>
            <w:vAlign w:val="center"/>
          </w:tcPr>
          <w:p>
            <w:pPr>
              <w:spacing w:line="240" w:lineRule="atLeast"/>
              <w:jc w:val="left"/>
              <w:rPr>
                <w:rFonts w:ascii="宋体" w:hAnsi="宋体"/>
                <w:sz w:val="18"/>
                <w:szCs w:val="18"/>
              </w:rPr>
            </w:pPr>
            <w:r>
              <w:rPr>
                <w:rFonts w:hint="eastAsia" w:ascii="宋体" w:hAnsi="宋体"/>
                <w:sz w:val="18"/>
                <w:szCs w:val="18"/>
              </w:rPr>
              <w:t>1</w:t>
            </w:r>
            <w:r>
              <w:rPr>
                <w:rFonts w:ascii="宋体" w:hAnsi="宋体"/>
                <w:sz w:val="18"/>
                <w:szCs w:val="18"/>
              </w:rPr>
              <w:t>.</w:t>
            </w:r>
            <w:r>
              <w:rPr>
                <w:rFonts w:hint="eastAsia" w:ascii="宋体" w:hAnsi="宋体"/>
                <w:sz w:val="18"/>
                <w:szCs w:val="18"/>
              </w:rPr>
              <w:t>基本分项包括：（1）考察领导班子选拔任用程序，2分；（2）具有本科学历或副高职称以上占比达到30%，5分；（3）接受过图书馆专业系统培训，3分。</w:t>
            </w:r>
          </w:p>
          <w:p>
            <w:pPr>
              <w:spacing w:line="240" w:lineRule="atLeast"/>
              <w:jc w:val="left"/>
              <w:rPr>
                <w:rFonts w:ascii="宋体" w:hAnsi="宋体" w:cs="宋体"/>
                <w:sz w:val="18"/>
                <w:szCs w:val="18"/>
              </w:rPr>
            </w:pPr>
            <w:r>
              <w:rPr>
                <w:rFonts w:ascii="宋体" w:hAnsi="宋体"/>
                <w:sz w:val="18"/>
                <w:szCs w:val="18"/>
              </w:rPr>
              <w:t>2.</w:t>
            </w:r>
            <w:r>
              <w:rPr>
                <w:rFonts w:hint="eastAsia" w:ascii="宋体" w:hAnsi="宋体"/>
                <w:sz w:val="18"/>
                <w:szCs w:val="18"/>
              </w:rPr>
              <w:t>加分项包括：（1）领导班子成员中具有图书馆学及相关专业（信息管理与信息系统专业、信息资源管理专业、情报学专业、档案学专业）学历占比达到75%，加2.5分；（2）</w:t>
            </w:r>
            <w:r>
              <w:rPr>
                <w:rFonts w:ascii="宋体" w:hAnsi="宋体"/>
                <w:sz w:val="18"/>
                <w:szCs w:val="18"/>
              </w:rPr>
              <w:t>领导班子</w:t>
            </w:r>
            <w:r>
              <w:rPr>
                <w:rFonts w:hint="eastAsia" w:ascii="宋体" w:hAnsi="宋体"/>
                <w:sz w:val="18"/>
                <w:szCs w:val="18"/>
              </w:rPr>
              <w:t>年龄结构</w:t>
            </w:r>
            <w:r>
              <w:rPr>
                <w:rFonts w:ascii="宋体" w:hAnsi="宋体"/>
                <w:sz w:val="18"/>
                <w:szCs w:val="18"/>
              </w:rPr>
              <w:t>合理，</w:t>
            </w:r>
            <w:r>
              <w:rPr>
                <w:rFonts w:hint="eastAsia" w:ascii="宋体" w:hAnsi="宋体"/>
                <w:sz w:val="18"/>
                <w:szCs w:val="18"/>
              </w:rPr>
              <w:t>加2.5分。</w:t>
            </w:r>
          </w:p>
        </w:tc>
        <w:tc>
          <w:tcPr>
            <w:tcW w:w="795" w:type="dxa"/>
            <w:noWrap w:val="0"/>
            <w:vAlign w:val="center"/>
          </w:tcPr>
          <w:p>
            <w:pPr>
              <w:spacing w:line="240" w:lineRule="atLeast"/>
              <w:jc w:val="center"/>
              <w:rPr>
                <w:rFonts w:ascii="宋体" w:hAnsi="宋体"/>
                <w:sz w:val="18"/>
                <w:szCs w:val="18"/>
              </w:rPr>
            </w:pPr>
            <w:r>
              <w:rPr>
                <w:rFonts w:hint="eastAsia" w:ascii="宋体" w:hAnsi="宋体"/>
                <w:sz w:val="18"/>
                <w:szCs w:val="18"/>
              </w:rPr>
              <w:t>C3420</w:t>
            </w:r>
          </w:p>
          <w:bookmarkEnd w:id="5"/>
        </w:tc>
      </w:tr>
    </w:tbl>
    <w:p>
      <w:pPr>
        <w:spacing w:before="156" w:beforeLines="50" w:after="156" w:afterLines="50" w:line="360" w:lineRule="auto"/>
        <w:jc w:val="center"/>
        <w:rPr>
          <w:rFonts w:ascii="宋体" w:hAnsi="宋体"/>
          <w:sz w:val="18"/>
          <w:szCs w:val="18"/>
        </w:rPr>
      </w:pPr>
    </w:p>
    <w:p>
      <w:pPr>
        <w:spacing w:before="156" w:beforeLines="50" w:after="156" w:afterLines="50" w:line="360" w:lineRule="auto"/>
        <w:jc w:val="center"/>
        <w:rPr>
          <w:rFonts w:ascii="宋体" w:hAnsi="宋体"/>
          <w:sz w:val="18"/>
          <w:szCs w:val="18"/>
        </w:rPr>
      </w:pPr>
    </w:p>
    <w:p>
      <w:pPr>
        <w:spacing w:before="156" w:beforeLines="50" w:after="156" w:afterLines="50" w:line="360" w:lineRule="auto"/>
        <w:jc w:val="center"/>
        <w:rPr>
          <w:rFonts w:ascii="宋体" w:hAnsi="宋体"/>
          <w:sz w:val="18"/>
          <w:szCs w:val="18"/>
        </w:rPr>
      </w:pPr>
    </w:p>
    <w:p>
      <w:pPr>
        <w:spacing w:before="156" w:beforeLines="50" w:after="156" w:afterLines="50" w:line="360" w:lineRule="auto"/>
        <w:jc w:val="center"/>
        <w:rPr>
          <w:rFonts w:ascii="宋体" w:hAnsi="宋体"/>
          <w:sz w:val="18"/>
          <w:szCs w:val="18"/>
        </w:rPr>
      </w:pPr>
    </w:p>
    <w:p>
      <w:pPr>
        <w:spacing w:before="156" w:beforeLines="50" w:after="156" w:afterLines="50" w:line="360" w:lineRule="auto"/>
        <w:jc w:val="center"/>
        <w:rPr>
          <w:rFonts w:ascii="宋体" w:hAnsi="宋体"/>
          <w:sz w:val="18"/>
          <w:szCs w:val="18"/>
        </w:rPr>
      </w:pPr>
    </w:p>
    <w:p>
      <w:pPr>
        <w:spacing w:before="156" w:beforeLines="50" w:after="156" w:afterLines="50" w:line="360" w:lineRule="auto"/>
        <w:jc w:val="center"/>
        <w:rPr>
          <w:rFonts w:ascii="宋体" w:hAnsi="宋体"/>
          <w:sz w:val="18"/>
          <w:szCs w:val="18"/>
        </w:rPr>
      </w:pPr>
    </w:p>
    <w:p>
      <w:pPr>
        <w:spacing w:before="156" w:beforeLines="50" w:after="156" w:afterLines="50" w:line="360" w:lineRule="auto"/>
        <w:jc w:val="center"/>
        <w:rPr>
          <w:rFonts w:ascii="宋体" w:hAnsi="宋体"/>
          <w:sz w:val="18"/>
          <w:szCs w:val="18"/>
        </w:rPr>
      </w:pPr>
    </w:p>
    <w:p>
      <w:pPr>
        <w:spacing w:before="156" w:beforeLines="50" w:after="156" w:afterLines="50" w:line="360" w:lineRule="auto"/>
        <w:jc w:val="center"/>
        <w:rPr>
          <w:rFonts w:ascii="宋体" w:hAnsi="宋体"/>
          <w:sz w:val="18"/>
          <w:szCs w:val="18"/>
        </w:rPr>
      </w:pPr>
    </w:p>
    <w:p>
      <w:pPr>
        <w:spacing w:before="156" w:beforeLines="50" w:after="156" w:afterLines="50" w:line="360" w:lineRule="auto"/>
        <w:jc w:val="center"/>
        <w:rPr>
          <w:rFonts w:ascii="宋体" w:hAnsi="宋体"/>
          <w:sz w:val="18"/>
          <w:szCs w:val="18"/>
        </w:rPr>
      </w:pPr>
    </w:p>
    <w:p>
      <w:pPr>
        <w:jc w:val="both"/>
        <w:rPr>
          <w:rFonts w:hint="default" w:ascii="方正小标宋简体" w:hAnsi="方正小标宋简体" w:eastAsia="方正小标宋简体" w:cs="方正小标宋简体"/>
          <w:b w:val="0"/>
          <w:bCs w:val="0"/>
          <w:sz w:val="32"/>
          <w:szCs w:val="32"/>
          <w:lang w:val="en-US" w:eastAsia="zh-CN"/>
        </w:rPr>
      </w:pPr>
      <w:r>
        <w:rPr>
          <w:rFonts w:hint="eastAsia" w:ascii="方正小标宋简体" w:hAnsi="方正小标宋简体" w:eastAsia="方正小标宋简体" w:cs="方正小标宋简体"/>
          <w:b w:val="0"/>
          <w:bCs w:val="0"/>
          <w:sz w:val="32"/>
          <w:szCs w:val="32"/>
          <w:lang w:eastAsia="zh-CN"/>
        </w:rPr>
        <w:t>附件</w:t>
      </w:r>
      <w:r>
        <w:rPr>
          <w:rFonts w:hint="eastAsia" w:ascii="方正小标宋简体" w:hAnsi="方正小标宋简体" w:eastAsia="方正小标宋简体" w:cs="方正小标宋简体"/>
          <w:b w:val="0"/>
          <w:bCs w:val="0"/>
          <w:sz w:val="32"/>
          <w:szCs w:val="32"/>
          <w:lang w:val="en-US" w:eastAsia="zh-CN"/>
        </w:rPr>
        <w:t>2</w:t>
      </w:r>
    </w:p>
    <w:p>
      <w:pPr>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第四次全国文化馆评估定级等级必备条件</w:t>
      </w:r>
    </w:p>
    <w:p>
      <w:pPr>
        <w:jc w:val="center"/>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b/>
          <w:bCs/>
          <w:sz w:val="36"/>
          <w:szCs w:val="36"/>
        </w:rPr>
        <w:t>（2015年）</w:t>
      </w:r>
    </w:p>
    <w:p>
      <w:pPr>
        <w:rPr>
          <w:rFonts w:hint="eastAsia" w:ascii="仿宋_GB2312" w:hAnsi="仿宋_GB2312" w:eastAsia="仿宋_GB2312" w:cs="仿宋_GB2312"/>
          <w:sz w:val="32"/>
          <w:szCs w:val="32"/>
        </w:rPr>
      </w:pPr>
    </w:p>
    <w:p>
      <w:pPr>
        <w:ind w:firstLine="640" w:firstLineChars="200"/>
        <w:jc w:val="left"/>
        <w:rPr>
          <w:rFonts w:hint="eastAsia" w:ascii="楷体_GB2312" w:hAnsi="楷体_GB2312" w:eastAsia="楷体_GB2312" w:cs="楷体_GB2312"/>
          <w:sz w:val="32"/>
          <w:szCs w:val="32"/>
          <w:lang w:val="en-US" w:eastAsia="zh-CN"/>
        </w:rPr>
      </w:pPr>
      <w:r>
        <w:rPr>
          <w:rFonts w:hint="eastAsia" w:ascii="黑体" w:hAnsi="黑体" w:eastAsia="黑体" w:cs="黑体"/>
          <w:sz w:val="32"/>
          <w:szCs w:val="32"/>
        </w:rPr>
        <w:t>一、一级文化馆</w:t>
      </w:r>
      <w:r>
        <w:rPr>
          <w:rFonts w:hint="eastAsia" w:ascii="黑体" w:hAnsi="黑体" w:eastAsia="黑体" w:cs="黑体"/>
          <w:sz w:val="32"/>
          <w:szCs w:val="32"/>
          <w:lang w:val="en-US" w:eastAsia="zh-CN"/>
        </w:rPr>
        <w:t>---</w:t>
      </w:r>
      <w:r>
        <w:rPr>
          <w:rFonts w:hint="eastAsia" w:ascii="楷体_GB2312" w:hAnsi="楷体_GB2312" w:eastAsia="楷体_GB2312" w:cs="楷体_GB2312"/>
          <w:b/>
          <w:bCs/>
          <w:sz w:val="32"/>
          <w:szCs w:val="32"/>
        </w:rPr>
        <w:t>县</w:t>
      </w:r>
      <w:r>
        <w:rPr>
          <w:rFonts w:hint="eastAsia" w:ascii="楷体_GB2312" w:hAnsi="楷体_GB2312" w:eastAsia="楷体_GB2312" w:cs="楷体_GB2312"/>
          <w:b/>
          <w:bCs/>
          <w:sz w:val="32"/>
          <w:szCs w:val="32"/>
          <w:lang w:eastAsia="zh-CN"/>
        </w:rPr>
        <w:t>（市、区）</w:t>
      </w:r>
      <w:r>
        <w:rPr>
          <w:rFonts w:hint="eastAsia" w:ascii="楷体_GB2312" w:hAnsi="楷体_GB2312" w:eastAsia="楷体_GB2312" w:cs="楷体_GB2312"/>
          <w:b/>
          <w:bCs/>
          <w:sz w:val="32"/>
          <w:szCs w:val="32"/>
        </w:rPr>
        <w:t>级</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1.馆舍建筑面积不低于2500平方米；</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2.人均财政拨款金额：</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服务人口≤60万，不低于1.4元；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服务人口在60-80万，不低于1.3元；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服务人口＞80万，不低于1.2元；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3.馆内常设免费服务项目不低于10项；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4.具备数字服务基本能力（有网站，网站具备信息发布、艺术欣赏、咨询指导等3项功能）；</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5.业务人员主要门类配备不低于5类；</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6.设有群众文艺辅导的部门和人员；</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7.群众对文化馆工作的满意度不低于90%；</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8.执行党的方针政策，无违法违纪情况发生。</w:t>
      </w:r>
    </w:p>
    <w:p>
      <w:pPr>
        <w:ind w:firstLine="640" w:firstLineChars="200"/>
        <w:jc w:val="left"/>
        <w:rPr>
          <w:rFonts w:hint="eastAsia" w:ascii="楷体_GB2312" w:hAnsi="楷体_GB2312" w:eastAsia="楷体_GB2312" w:cs="楷体_GB2312"/>
          <w:sz w:val="32"/>
          <w:szCs w:val="32"/>
          <w:lang w:val="en-US" w:eastAsia="zh-CN"/>
        </w:rPr>
      </w:pPr>
      <w:r>
        <w:rPr>
          <w:rFonts w:hint="eastAsia" w:ascii="黑体" w:hAnsi="黑体" w:eastAsia="黑体" w:cs="黑体"/>
          <w:sz w:val="32"/>
          <w:szCs w:val="32"/>
        </w:rPr>
        <w:t>二、二级文化馆</w:t>
      </w:r>
      <w:r>
        <w:rPr>
          <w:rFonts w:hint="eastAsia" w:ascii="黑体" w:hAnsi="黑体" w:eastAsia="黑体" w:cs="黑体"/>
          <w:sz w:val="32"/>
          <w:szCs w:val="32"/>
          <w:lang w:val="en-US" w:eastAsia="zh-CN"/>
        </w:rPr>
        <w:t>---</w:t>
      </w:r>
      <w:r>
        <w:rPr>
          <w:rFonts w:hint="eastAsia" w:ascii="楷体_GB2312" w:hAnsi="楷体_GB2312" w:eastAsia="楷体_GB2312" w:cs="楷体_GB2312"/>
          <w:b/>
          <w:bCs/>
          <w:sz w:val="32"/>
          <w:szCs w:val="32"/>
        </w:rPr>
        <w:t>县</w:t>
      </w:r>
      <w:r>
        <w:rPr>
          <w:rFonts w:hint="eastAsia" w:ascii="楷体_GB2312" w:hAnsi="楷体_GB2312" w:eastAsia="楷体_GB2312" w:cs="楷体_GB2312"/>
          <w:b/>
          <w:bCs/>
          <w:sz w:val="32"/>
          <w:szCs w:val="32"/>
          <w:lang w:eastAsia="zh-CN"/>
        </w:rPr>
        <w:t>（市、区）</w:t>
      </w:r>
      <w:r>
        <w:rPr>
          <w:rFonts w:hint="eastAsia" w:ascii="楷体_GB2312" w:hAnsi="楷体_GB2312" w:eastAsia="楷体_GB2312" w:cs="楷体_GB2312"/>
          <w:b/>
          <w:bCs/>
          <w:sz w:val="32"/>
          <w:szCs w:val="32"/>
        </w:rPr>
        <w:t>级</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1.馆舍建筑面积不低于2000平方米；</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2.人均财政拨款金额：</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服务人口≤60万，不低于1.2元；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服务人口在60-80万，不低于1.1元；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服务人口＞80万，不低于0.9元；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3.馆内常设免费服务项目不低于8项；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4.具备数字服务基本能力（有网站，网站具备信息发布、艺术欣赏、咨询指导等3项功能）；</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5.业务人员主要门类配备不低于4类；</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6.设有群众文艺辅导的部门和人员；</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7.群众对文化馆工作的满意度不低于85%；</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8.执行党的方针政策，无违法违纪情况发生。</w:t>
      </w:r>
    </w:p>
    <w:p>
      <w:pPr>
        <w:ind w:firstLine="640" w:firstLineChars="200"/>
        <w:jc w:val="left"/>
        <w:rPr>
          <w:rFonts w:hint="eastAsia" w:ascii="黑体" w:hAnsi="黑体" w:eastAsia="黑体" w:cs="黑体"/>
          <w:sz w:val="32"/>
          <w:szCs w:val="32"/>
        </w:rPr>
      </w:pPr>
      <w:r>
        <w:rPr>
          <w:rFonts w:hint="eastAsia" w:ascii="黑体" w:hAnsi="黑体" w:eastAsia="黑体" w:cs="黑体"/>
          <w:sz w:val="32"/>
          <w:szCs w:val="32"/>
        </w:rPr>
        <w:t>三、三级文化馆</w:t>
      </w:r>
      <w:r>
        <w:rPr>
          <w:rFonts w:hint="eastAsia" w:ascii="黑体" w:hAnsi="黑体" w:eastAsia="黑体" w:cs="黑体"/>
          <w:sz w:val="32"/>
          <w:szCs w:val="32"/>
          <w:lang w:val="en-US" w:eastAsia="zh-CN"/>
        </w:rPr>
        <w:t>---</w:t>
      </w:r>
      <w:r>
        <w:rPr>
          <w:rFonts w:hint="eastAsia" w:ascii="楷体_GB2312" w:hAnsi="楷体_GB2312" w:eastAsia="楷体_GB2312" w:cs="楷体_GB2312"/>
          <w:b/>
          <w:bCs/>
          <w:sz w:val="32"/>
          <w:szCs w:val="32"/>
        </w:rPr>
        <w:t>县</w:t>
      </w:r>
      <w:r>
        <w:rPr>
          <w:rFonts w:hint="eastAsia" w:ascii="楷体_GB2312" w:hAnsi="楷体_GB2312" w:eastAsia="楷体_GB2312" w:cs="楷体_GB2312"/>
          <w:b/>
          <w:bCs/>
          <w:sz w:val="32"/>
          <w:szCs w:val="32"/>
          <w:lang w:eastAsia="zh-CN"/>
        </w:rPr>
        <w:t>（市、区）</w:t>
      </w:r>
      <w:r>
        <w:rPr>
          <w:rFonts w:hint="eastAsia" w:ascii="楷体_GB2312" w:hAnsi="楷体_GB2312" w:eastAsia="楷体_GB2312" w:cs="楷体_GB2312"/>
          <w:b/>
          <w:bCs/>
          <w:sz w:val="32"/>
          <w:szCs w:val="32"/>
        </w:rPr>
        <w:t>级</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1.馆舍建筑面积不低于1500平方米或达标</w:t>
      </w:r>
      <w:r>
        <w:rPr>
          <w:rFonts w:hint="eastAsia" w:ascii="仿宋_GB2312" w:hAnsi="仿宋_GB2312" w:eastAsia="仿宋_GB2312" w:cs="仿宋_GB2312"/>
          <w:sz w:val="32"/>
          <w:szCs w:val="32"/>
          <w:vertAlign w:val="superscript"/>
        </w:rPr>
        <w:t>[1]</w:t>
      </w:r>
      <w:r>
        <w:rPr>
          <w:rFonts w:hint="eastAsia" w:ascii="仿宋_GB2312" w:hAnsi="仿宋_GB2312" w:eastAsia="仿宋_GB2312" w:cs="仿宋_GB2312"/>
          <w:sz w:val="32"/>
          <w:szCs w:val="32"/>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2.人均财政拨款金额：</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服务人口≤60万，不低于1元；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服务人口在60-80万，不低于0.9元；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服务人口＞80万，不低于0.6元；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3.馆内常设免费服务项目不低于6项；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4.具备数字服务基本能力（有网站，网站具备信息发布功能）；</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5.业务人员主要门类配备不低于3类；</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6.设有群众文艺辅导的部门和人员；</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7.群众对文化馆工作的满意度不低于80%；</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8.执行党的方针政策，无违法违纪情况发生。</w:t>
      </w:r>
    </w:p>
    <w:p>
      <w:pPr>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注：</w:t>
      </w:r>
      <w:r>
        <w:rPr>
          <w:rFonts w:hint="eastAsia" w:ascii="仿宋_GB2312" w:hAnsi="仿宋_GB2312" w:eastAsia="仿宋_GB2312" w:cs="仿宋_GB2312"/>
          <w:sz w:val="24"/>
          <w:szCs w:val="24"/>
        </w:rPr>
        <w:t>[1]达标是指服务人口≤3万的县，面积虽未达到1500平方米，但已达到《文化馆建设标准》规定的馆舍面积指标。（3万-1400平方米；2万-1100平方米；1万-800平方米）</w:t>
      </w:r>
    </w:p>
    <w:p>
      <w:pPr>
        <w:spacing w:line="540" w:lineRule="exact"/>
        <w:ind w:firstLine="720" w:firstLineChars="200"/>
        <w:rPr>
          <w:rFonts w:hint="eastAsia" w:ascii="仿宋_GB2312" w:hAnsi="仿宋_GB2312" w:eastAsia="仿宋_GB2312" w:cs="仿宋_GB2312"/>
          <w:sz w:val="36"/>
          <w:szCs w:val="36"/>
        </w:rPr>
        <w:sectPr>
          <w:footerReference r:id="rId4" w:type="default"/>
          <w:footerReference r:id="rId5" w:type="even"/>
          <w:pgSz w:w="11906" w:h="16838"/>
          <w:pgMar w:top="1531" w:right="1588" w:bottom="1304" w:left="1588" w:header="851" w:footer="1361" w:gutter="0"/>
          <w:cols w:space="720" w:num="1"/>
          <w:docGrid w:type="lines" w:linePitch="540" w:charSpace="0"/>
        </w:sectPr>
      </w:pPr>
    </w:p>
    <w:p>
      <w:pPr>
        <w:widowControl w:val="0"/>
        <w:spacing w:line="360" w:lineRule="auto"/>
        <w:jc w:val="center"/>
        <w:rPr>
          <w:rFonts w:hint="eastAsia" w:ascii="宋体" w:hAnsi="宋体" w:cs="宋体"/>
          <w:kern w:val="0"/>
          <w:sz w:val="24"/>
          <w:szCs w:val="24"/>
        </w:rPr>
      </w:pPr>
      <w:r>
        <w:rPr>
          <w:rFonts w:hint="eastAsia" w:ascii="方正小标宋简体" w:hAnsi="方正小标宋简体" w:eastAsia="方正小标宋简体" w:cs="方正小标宋简体"/>
          <w:b/>
          <w:bCs/>
          <w:kern w:val="0"/>
          <w:sz w:val="32"/>
          <w:szCs w:val="32"/>
        </w:rPr>
        <w:t>广东省国有博物馆运行评估评分细则计分表</w:t>
      </w:r>
    </w:p>
    <w:p>
      <w:pPr>
        <w:widowControl w:val="0"/>
        <w:spacing w:line="360" w:lineRule="auto"/>
        <w:jc w:val="left"/>
        <w:rPr>
          <w:rFonts w:hint="eastAsia" w:ascii="宋体" w:hAnsi="宋体" w:cs="宋体"/>
          <w:szCs w:val="21"/>
        </w:rPr>
      </w:pPr>
      <w:r>
        <w:rPr>
          <w:rFonts w:hint="eastAsia" w:ascii="宋体" w:hAnsi="宋体" w:cs="宋体"/>
          <w:kern w:val="0"/>
          <w:sz w:val="24"/>
          <w:szCs w:val="24"/>
        </w:rPr>
        <w:t>说明：评估分值总分为1000分，分值为其下子项的累计得分;奖励分值总分100分</w:t>
      </w:r>
    </w:p>
    <w:tbl>
      <w:tblPr>
        <w:tblStyle w:val="7"/>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4658"/>
        <w:gridCol w:w="3464"/>
        <w:gridCol w:w="813"/>
        <w:gridCol w:w="813"/>
        <w:gridCol w:w="890"/>
        <w:gridCol w:w="813"/>
        <w:gridCol w:w="742"/>
        <w:gridCol w:w="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trPr>
        <w:tc>
          <w:tcPr>
            <w:tcW w:w="108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bCs/>
                <w:kern w:val="0"/>
                <w:szCs w:val="21"/>
              </w:rPr>
            </w:pPr>
            <w:r>
              <w:rPr>
                <w:rFonts w:hint="eastAsia" w:ascii="宋体" w:hAnsi="宋体" w:cs="宋体"/>
                <w:b/>
                <w:bCs/>
                <w:kern w:val="0"/>
                <w:szCs w:val="21"/>
              </w:rPr>
              <w:t>序 号</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bCs/>
                <w:kern w:val="0"/>
                <w:szCs w:val="21"/>
              </w:rPr>
            </w:pPr>
            <w:r>
              <w:rPr>
                <w:rFonts w:hint="eastAsia" w:ascii="宋体" w:hAnsi="宋体" w:cs="宋体"/>
                <w:b/>
                <w:bCs/>
                <w:kern w:val="0"/>
                <w:szCs w:val="21"/>
              </w:rPr>
              <w:t>评  定  项  目</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bCs/>
                <w:kern w:val="0"/>
                <w:szCs w:val="21"/>
              </w:rPr>
            </w:pPr>
            <w:r>
              <w:rPr>
                <w:rFonts w:hint="eastAsia" w:ascii="宋体" w:hAnsi="宋体" w:cs="宋体"/>
                <w:b/>
                <w:bCs/>
                <w:kern w:val="0"/>
                <w:szCs w:val="21"/>
              </w:rPr>
              <w:t>检 查 评 定 方 法 与 说 明</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s="宋体"/>
                <w:b/>
                <w:bCs/>
                <w:kern w:val="0"/>
                <w:szCs w:val="21"/>
              </w:rPr>
            </w:pPr>
            <w:r>
              <w:rPr>
                <w:rFonts w:hint="eastAsia" w:ascii="宋体" w:hAnsi="宋体" w:cs="宋体"/>
                <w:b/>
                <w:bCs/>
                <w:kern w:val="0"/>
                <w:szCs w:val="21"/>
              </w:rPr>
              <w:t>大项分值栏</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s="宋体"/>
                <w:b/>
                <w:bCs/>
                <w:kern w:val="0"/>
                <w:szCs w:val="21"/>
              </w:rPr>
            </w:pPr>
            <w:r>
              <w:rPr>
                <w:rFonts w:hint="eastAsia" w:ascii="宋体" w:hAnsi="宋体" w:cs="宋体"/>
                <w:b/>
                <w:bCs/>
                <w:kern w:val="0"/>
                <w:szCs w:val="21"/>
              </w:rPr>
              <w:t>分项分值栏</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s="宋体"/>
                <w:b/>
                <w:bCs/>
                <w:kern w:val="0"/>
                <w:szCs w:val="21"/>
              </w:rPr>
            </w:pPr>
            <w:r>
              <w:rPr>
                <w:rFonts w:hint="eastAsia" w:ascii="宋体" w:hAnsi="宋体" w:cs="宋体"/>
                <w:b/>
                <w:bCs/>
                <w:kern w:val="0"/>
                <w:szCs w:val="21"/>
              </w:rPr>
              <w:t>次分项分值栏</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s="宋体"/>
                <w:b/>
                <w:bCs/>
                <w:kern w:val="0"/>
                <w:szCs w:val="21"/>
              </w:rPr>
            </w:pPr>
            <w:r>
              <w:rPr>
                <w:rFonts w:hint="eastAsia" w:ascii="宋体" w:hAnsi="宋体" w:cs="宋体"/>
                <w:b/>
                <w:bCs/>
                <w:kern w:val="0"/>
                <w:szCs w:val="21"/>
              </w:rPr>
              <w:t>小项分值栏</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bCs/>
                <w:kern w:val="0"/>
                <w:szCs w:val="21"/>
              </w:rPr>
            </w:pPr>
            <w:r>
              <w:rPr>
                <w:rFonts w:hint="eastAsia" w:ascii="宋体" w:hAnsi="宋体" w:cs="宋体"/>
                <w:b/>
                <w:bCs/>
                <w:kern w:val="0"/>
                <w:szCs w:val="21"/>
              </w:rPr>
              <w:t>自检计分栏</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s="宋体"/>
                <w:b/>
                <w:bCs/>
                <w:kern w:val="0"/>
                <w:szCs w:val="21"/>
              </w:rPr>
            </w:pPr>
            <w:r>
              <w:rPr>
                <w:rFonts w:hint="eastAsia" w:ascii="宋体" w:hAnsi="宋体" w:cs="宋体"/>
                <w:b/>
                <w:bCs/>
                <w:kern w:val="0"/>
                <w:szCs w:val="21"/>
              </w:rPr>
              <w:t>评定单位计分栏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b/>
                <w:bCs/>
                <w:kern w:val="0"/>
                <w:szCs w:val="21"/>
              </w:rPr>
              <w:t>藏品与研究</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250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210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藏品搜集</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150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120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1.1.1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按博物馆的功能定位，制定有针对性的藏品搜集管理办法、搜集规划或年度计划，并向社会公布</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1.1.2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color w:val="000000"/>
                <w:kern w:val="0"/>
                <w:szCs w:val="21"/>
              </w:rPr>
              <w:t>藏品体系</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kern w:val="0"/>
                <w:szCs w:val="21"/>
              </w:rPr>
              <w:t>馆藏和珍贵文物的数量单位：</w:t>
            </w:r>
            <w:r>
              <w:rPr>
                <w:rFonts w:hint="eastAsia" w:ascii="宋体" w:hAnsi="宋体" w:cs="宋体"/>
                <w:color w:val="000000"/>
                <w:kern w:val="0"/>
                <w:szCs w:val="21"/>
              </w:rPr>
              <w:t>件/套</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严格按照普查登录的数量</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70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4" w:hRule="atLeast"/>
        </w:trPr>
        <w:tc>
          <w:tcPr>
            <w:tcW w:w="1087" w:type="dxa"/>
            <w:vMerge w:val="restart"/>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馆藏10000（含）以上，或珍贵文物1000（含）以上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100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馆藏9000（含）以上，或珍贵文物900（含）以上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90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馆藏8000（含）以上，或珍贵文物800（含）以上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80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馆藏7000（含）以上，或珍贵文物700（含）以上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70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70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馆藏6000（含）以上，或珍贵文物600（含）以上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60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馆藏5000（含）以上，或珍贵文物500（含）以上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50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馆藏4000（含）以上，或珍贵文物400（含）以上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40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馆藏3000（含）以上，或珍贵文物300（含）以上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30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馆藏2000（含）以上，或珍贵文物200（含）以上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20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馆藏1000（含）以上，或珍贵文物100（含）以上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藏品数量300（含）以上，或珍贵文物30（含）以上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5</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1.1.3</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藏品征集</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40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40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1.1.3.1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藏品征集总数</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20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restart"/>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征集数量每增加1件，得分增加0.2分,20分封顶</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征集10件（含）以下且无珍贵文物，得1分</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1.1.3.2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藏品征集经费</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20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b/>
                <w:bCs/>
                <w:color w:val="FF0000"/>
                <w:kern w:val="0"/>
                <w:szCs w:val="21"/>
              </w:rPr>
            </w:pPr>
            <w:r>
              <w:rPr>
                <w:rFonts w:hint="eastAsia" w:ascii="宋体" w:hAnsi="宋体" w:cs="宋体"/>
                <w:color w:val="000000"/>
                <w:kern w:val="0"/>
                <w:szCs w:val="21"/>
              </w:rPr>
              <w:t>每年使用征集经费1万元得1分，每增加使用1万元得分增加1分，20分封顶</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藏品保管及修复</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46</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1.2.1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有完备的藏品保管规章制度</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3</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1.2.2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库房面积设施</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16</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restart"/>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color w:val="000000"/>
                <w:kern w:val="0"/>
                <w:szCs w:val="21"/>
              </w:rPr>
              <w:t>库房面积100平方米得1分，每增加100平方米增加1分，10分封顶</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库房应由藏品库房、缓冲间、藏品暂存库房、保管装具贮藏室、管理办公室等部分组成。</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211" w:firstLineChars="100"/>
              <w:jc w:val="center"/>
              <w:textAlignment w:val="auto"/>
              <w:rPr>
                <w:rFonts w:hint="eastAsia" w:ascii="宋体" w:hAnsi="宋体" w:cs="宋体"/>
                <w:b/>
                <w:kern w:val="0"/>
                <w:szCs w:val="21"/>
              </w:rPr>
            </w:pPr>
            <w:r>
              <w:rPr>
                <w:rFonts w:hint="eastAsia" w:ascii="宋体" w:hAnsi="宋体" w:cs="宋体"/>
                <w:b/>
                <w:kern w:val="0"/>
                <w:szCs w:val="21"/>
              </w:rPr>
              <w:t>6</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设施、设备基本适应藏品存放环境要求，有通风、防腐蚀、防霉变、防虫措施</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请附相关设施照片或证明材料</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有温湿度调节控制设施</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请附相关设施照片或证明材料</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211" w:firstLineChars="100"/>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1.2.3</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藏品存放</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15</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rPr>
                <w:rFonts w:hint="eastAsia" w:ascii="宋体" w:hAnsi="宋体" w:cs="宋体"/>
                <w:b/>
                <w:kern w:val="0"/>
                <w:szCs w:val="21"/>
              </w:rPr>
            </w:pPr>
            <w:r>
              <w:rPr>
                <w:rFonts w:hint="eastAsia" w:ascii="宋体" w:hAnsi="宋体" w:cs="宋体"/>
                <w:b/>
                <w:kern w:val="0"/>
                <w:szCs w:val="21"/>
              </w:rPr>
              <w:t>15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藏品分类保存</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5</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有装具的藏品占总藏品总数的10%以上，且全部珍贵文物有装具</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1.2.4</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库房管理</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rPr>
                <w:rFonts w:hint="eastAsia" w:ascii="宋体" w:hAnsi="宋体" w:cs="宋体"/>
                <w:b/>
                <w:kern w:val="0"/>
                <w:szCs w:val="21"/>
              </w:rPr>
            </w:pPr>
            <w:r>
              <w:rPr>
                <w:rFonts w:hint="eastAsia" w:ascii="宋体" w:hAnsi="宋体" w:cs="宋体"/>
                <w:b/>
                <w:kern w:val="0"/>
                <w:szCs w:val="21"/>
              </w:rPr>
              <w:t>2</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库房管理制度健全有专人管理库房</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rPr>
                <w:rFonts w:hint="eastAsia" w:ascii="宋体" w:hAnsi="宋体" w:cs="宋体"/>
                <w:b/>
                <w:kern w:val="0"/>
                <w:szCs w:val="21"/>
              </w:rPr>
            </w:pPr>
            <w:r>
              <w:rPr>
                <w:rFonts w:hint="eastAsia" w:ascii="宋体" w:hAnsi="宋体" w:cs="宋体"/>
                <w:b/>
                <w:kern w:val="0"/>
                <w:szCs w:val="21"/>
              </w:rPr>
              <w:t>2</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1.2.5</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藏品的提用</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3</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提用文物手续齐全进出库记录完备</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rPr>
                <w:rFonts w:hint="eastAsia" w:ascii="宋体" w:hAnsi="宋体" w:cs="宋体"/>
                <w:b/>
                <w:kern w:val="0"/>
                <w:szCs w:val="21"/>
              </w:rPr>
            </w:pPr>
            <w:r>
              <w:rPr>
                <w:rFonts w:hint="eastAsia" w:ascii="宋体" w:hAnsi="宋体" w:cs="宋体"/>
                <w:b/>
                <w:kern w:val="0"/>
                <w:szCs w:val="21"/>
              </w:rPr>
              <w:t>3</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1.2.6</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有藏品修复规章制度</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rPr>
                <w:rFonts w:hint="eastAsia" w:ascii="宋体" w:hAnsi="宋体" w:cs="宋体"/>
                <w:b/>
                <w:kern w:val="0"/>
                <w:szCs w:val="21"/>
              </w:rPr>
            </w:pPr>
            <w:r>
              <w:rPr>
                <w:rFonts w:hint="eastAsia" w:ascii="宋体" w:hAnsi="宋体" w:cs="宋体"/>
                <w:b/>
                <w:kern w:val="0"/>
                <w:szCs w:val="21"/>
              </w:rPr>
              <w:t>2</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1.2.7</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自主修复或委托具备修复资质的机构修复过馆藏文物</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年度内每完成修复1件藏品得1分，5分封顶</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1.3</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科学研究</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xml:space="preserve">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50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rPr>
                <w:rFonts w:hint="eastAsia" w:ascii="宋体" w:hAnsi="宋体" w:cs="宋体"/>
                <w:b/>
                <w:kern w:val="0"/>
                <w:szCs w:val="21"/>
              </w:rPr>
            </w:pPr>
            <w:r>
              <w:rPr>
                <w:rFonts w:hint="eastAsia" w:ascii="宋体" w:hAnsi="宋体" w:cs="宋体"/>
                <w:b/>
                <w:kern w:val="0"/>
                <w:szCs w:val="21"/>
              </w:rPr>
              <w:t>44</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1.3.1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学术活动</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xml:space="preserve">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6</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1.3.1.1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编纂出版学术专著</w:t>
            </w:r>
            <w:r>
              <w:rPr>
                <w:rFonts w:hint="eastAsia" w:ascii="宋体" w:hAnsi="宋体" w:cs="宋体"/>
                <w:color w:val="000000"/>
                <w:kern w:val="0"/>
                <w:szCs w:val="21"/>
              </w:rPr>
              <w:t>或汇编图录</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学术专著2分/本，图录1分/本，5分封顶</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2</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1.3.1.2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馆内人员在市级或市级以上刊物发表博物馆相关文章1篇以上（包括内部刊物）</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一年内的发表数量</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rPr>
                <w:rFonts w:hint="eastAsia" w:ascii="宋体" w:hAnsi="宋体" w:cs="宋体"/>
                <w:b/>
                <w:kern w:val="0"/>
                <w:szCs w:val="21"/>
              </w:rPr>
            </w:pPr>
            <w:r>
              <w:rPr>
                <w:rFonts w:hint="eastAsia" w:ascii="宋体" w:hAnsi="宋体" w:cs="宋体"/>
                <w:b/>
                <w:kern w:val="0"/>
                <w:szCs w:val="21"/>
              </w:rPr>
              <w:t>3</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1.3.1.3</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color w:val="000000"/>
                <w:kern w:val="0"/>
                <w:szCs w:val="21"/>
              </w:rPr>
              <w:t>独立或</w:t>
            </w:r>
            <w:r>
              <w:rPr>
                <w:rFonts w:hint="eastAsia" w:ascii="宋体" w:hAnsi="宋体" w:cs="宋体"/>
                <w:kern w:val="0"/>
                <w:szCs w:val="21"/>
              </w:rPr>
              <w:t>与其它博物馆、高等学校、科研院所等单位</w:t>
            </w:r>
            <w:r>
              <w:rPr>
                <w:rFonts w:hint="eastAsia" w:ascii="宋体" w:hAnsi="宋体" w:cs="宋体"/>
                <w:color w:val="000000"/>
                <w:kern w:val="0"/>
                <w:szCs w:val="21"/>
              </w:rPr>
              <w:t>合作</w:t>
            </w:r>
            <w:r>
              <w:rPr>
                <w:rFonts w:hint="eastAsia" w:ascii="宋体" w:hAnsi="宋体" w:cs="宋体"/>
                <w:kern w:val="0"/>
                <w:szCs w:val="21"/>
              </w:rPr>
              <w:t>开展合作研究</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每与一个机构合作研究得1分，2分封顶。</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rPr>
                <w:rFonts w:hint="eastAsia" w:ascii="宋体" w:hAnsi="宋体" w:cs="宋体"/>
                <w:b/>
                <w:kern w:val="0"/>
                <w:szCs w:val="21"/>
              </w:rPr>
            </w:pPr>
            <w:r>
              <w:rPr>
                <w:rFonts w:hint="eastAsia" w:ascii="宋体" w:hAnsi="宋体" w:cs="宋体"/>
                <w:b/>
                <w:kern w:val="0"/>
                <w:szCs w:val="21"/>
              </w:rPr>
              <w:t>1</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1.3.2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人才培养</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xml:space="preserve">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8</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1.3.2.1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主办学术会议</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一次一分（提交会议议程）,2分封顶</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1.3.2.2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参与学术会议</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一年内参与的人次,每次1分（需提交论文），2分封顶</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2</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1.3.2.3</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xml:space="preserve">员工特别是中青年接受进修和开展专业培训活动的频率与深度 </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一次1分（提交学员证明或继续教育证明），3分封顶</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3</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1.3.2.4</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有相关培训经费</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每3000元加1分</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3</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1.3.3</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博物馆拥有职称的员工数量</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30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restart"/>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6（含）个以上初级职称</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或2个中级职称</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或1个正高级、副高级职称</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30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3（含）—6个初级职称</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或1个中级职称</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2个初级职称</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b/>
                <w:bCs/>
                <w:kern w:val="0"/>
                <w:szCs w:val="21"/>
              </w:rPr>
              <w:t>展览与教育</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450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393</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基本陈列</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2.1.1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基本陈列能够反映博物馆收藏体系，体现博物馆宗旨与定位、彰显博物馆特色</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2.1.2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陈列大纲经专家论证</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附专家签名论证意见或论证会议纪要</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2.1.3</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展品组织形式设计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30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restart"/>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准确表达陈列主题和思想内容</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展线流畅</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辅助性展品运用恰当,声、光、电等科技手段运用适度</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2.1.4</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能够体现知识性、趣味性和观赏性的有机结合</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2.1.5</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基本陈列中展品更新、充实的频率与程度</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color w:val="000000"/>
                <w:kern w:val="0"/>
                <w:szCs w:val="21"/>
              </w:rPr>
              <w:t>每更新1个（次）基本陈列得2分，每年更换全部陈列1/5以上展品得10分，10分封顶。（需提供更换文物清单）</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2.1.6</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文字说明</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准确、恰当、通俗、易懂</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2.1.7</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陈列照明符合设计规范要求</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2.1.8</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陈列展览资料保存完整</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临时展览</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2.2.1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临时展览数量</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color w:val="000000"/>
                <w:kern w:val="0"/>
                <w:szCs w:val="21"/>
              </w:rPr>
              <w:t>每个5分，30分封顶</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30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2.2.2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举办模式</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自主创作</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一年自主创作1个5分，2个或2个以上10分（需提供展览大纲）</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2.2.3</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针对代表性临时展览采取了相关辅助推广活动（讲座、图书、宣传册、媒体宣传等），有效传播了展览信息</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210" w:leftChars="100"/>
              <w:jc w:val="center"/>
              <w:textAlignment w:val="auto"/>
              <w:rPr>
                <w:rFonts w:hint="eastAsia" w:ascii="宋体" w:hAnsi="宋体" w:cs="宋体"/>
                <w:b/>
                <w:kern w:val="0"/>
                <w:szCs w:val="21"/>
              </w:rPr>
            </w:pPr>
            <w:r>
              <w:rPr>
                <w:rFonts w:hint="eastAsia" w:ascii="宋体" w:hAnsi="宋体" w:cs="宋体"/>
                <w:b/>
                <w:kern w:val="0"/>
                <w:szCs w:val="21"/>
              </w:rPr>
              <w:t>10</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restart"/>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新闻媒体宣传报道10次以上，10分</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新闻媒体宣传报道3次以上，5分</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2.3</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博物馆讲解</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17</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2.3.1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有完备的讲解员管理制度</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2</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2.3.2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有较高素质、稳定的讲解员队伍</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2.3.3</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讲解人员数量与接待规模相适应</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提供观众人数与讲解次数（每周免费讲解2次）</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2.3.4</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提供语音导览设备设施</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导览机或二维码</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2.3.5</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讲解词</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restart"/>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有针对不同群体的讲解词</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2</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color w:val="000000"/>
                <w:kern w:val="0"/>
                <w:szCs w:val="21"/>
              </w:rPr>
              <w:t>有多语种讲解服务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至少三种语言或方言（如普通话、粤语、英语）</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3</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2.4</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公众教育</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评估期内举办的教育活动</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11</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2.4.1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博物馆具有与展览相关的教材、教具</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提供课程资料</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2</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2.4.2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博物馆具有教育经费投入</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每投入3千元1分，3分封顶</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3</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2.4.3</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社会教育数量（视情况酌情给分）</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一年内的举办数量</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15</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3</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restart"/>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xml:space="preserve">进社区、校园、乡村举办教育活动或巡演或举办讲座1次1分， </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10分封顶</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xml:space="preserve">举办家庭教育活动1次1分， </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5分封顶</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3</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2.4.4</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与教育机构或其他机构保持协作机制开展教育共建</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color w:val="000000"/>
                <w:kern w:val="0"/>
                <w:szCs w:val="21"/>
              </w:rPr>
              <w:t>每与一个机构合作共建且开展相关活动得1分，10分封顶。（需提供具体合作项目证明文件）</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3</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2.5</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公共服务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xml:space="preserve"> 200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180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2.5.1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color w:val="000000"/>
                <w:kern w:val="0"/>
                <w:szCs w:val="21"/>
              </w:rPr>
              <w:t>年观众人数</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需提供观众日志、电子参观等记录证明文件或承诺书，如果发现有伪造数据的博物馆，2年内不纳入经费补助范围。</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150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rPr>
                <w:rFonts w:hint="eastAsia" w:ascii="宋体" w:hAnsi="宋体" w:cs="宋体"/>
                <w:b/>
                <w:kern w:val="0"/>
                <w:szCs w:val="21"/>
              </w:rPr>
            </w:pPr>
            <w:r>
              <w:rPr>
                <w:rFonts w:hint="eastAsia" w:ascii="宋体" w:hAnsi="宋体" w:cs="宋体"/>
                <w:b/>
                <w:kern w:val="0"/>
                <w:szCs w:val="21"/>
              </w:rPr>
              <w:t>130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100万（含）以上人次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150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90（含）-100万人次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140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80（含）-90万人次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130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rPr>
                <w:rFonts w:hint="eastAsia" w:ascii="宋体" w:hAnsi="宋体" w:cs="宋体"/>
                <w:b/>
                <w:kern w:val="0"/>
                <w:szCs w:val="21"/>
              </w:rPr>
            </w:pPr>
            <w:r>
              <w:rPr>
                <w:rFonts w:hint="eastAsia" w:ascii="宋体" w:hAnsi="宋体" w:cs="宋体"/>
                <w:b/>
                <w:kern w:val="0"/>
                <w:szCs w:val="21"/>
              </w:rPr>
              <w:t>130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70（含）-80万人次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120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60（含）-70万人次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110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50（含）-60万人次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100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40（含）-50万人次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90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30（含）-40万人次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80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20（含）-30万人次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70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10（含）-20万人次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60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5（含）-10万人次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50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3（含）-5万人次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40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1（含）-3万人次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30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1万人次以下</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20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2.5.2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年开放天数</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color w:val="000000"/>
                <w:kern w:val="0"/>
                <w:szCs w:val="21"/>
              </w:rPr>
              <w:t>提供入口免费开放标识的照片</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xml:space="preserve">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20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restart"/>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入口有免费开放标识，注明开放时间，年开放330（含）天以上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入口有免费开放标识，注明开放时间300（含）天以上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20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2.5.3</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服务设施</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20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restart"/>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展厅有恒温恒湿设施</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展厅环境良好,展品展品整洁</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2.5.4</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便民设施</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restart"/>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展览标识清楚，有免费资料提供</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有为特殊人群(残废人士、老弱人士等）服务的设施</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3</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有公众休息空间及设施</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2</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2.6</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宣传推广</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40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35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2.6.1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根据博物馆年度宣传推广计划，开展主题明确，形式多样的博物馆相关宣传推广活动</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提供报道证明材料</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restart"/>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在省级或省级以上的报纸、电视、网络媒体宣传2（含）次以上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在市级的报纸、电视、网络媒体宣传2（含）次以上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2.6.2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帮扶其他部门筹办博物馆，或者帮扶民办博物馆</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需要提供相关材料</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2.6.3</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志愿者和博物馆之友</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xml:space="preserve">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restart"/>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xml:space="preserve">  </w:t>
            </w:r>
          </w:p>
          <w:p>
            <w:pPr>
              <w:widowControl w:val="0"/>
              <w:spacing w:line="360" w:lineRule="auto"/>
              <w:jc w:val="left"/>
              <w:rPr>
                <w:rFonts w:hint="eastAsia" w:ascii="宋体" w:hAnsi="宋体" w:cs="宋体"/>
                <w:kern w:val="0"/>
                <w:szCs w:val="21"/>
              </w:rPr>
            </w:pPr>
            <w:r>
              <w:rPr>
                <w:rFonts w:hint="eastAsia" w:ascii="宋体" w:hAnsi="宋体" w:cs="宋体"/>
                <w:kern w:val="0"/>
                <w:szCs w:val="21"/>
              </w:rPr>
              <w:t xml:space="preserve">  </w:t>
            </w:r>
          </w:p>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建有博物馆志愿者和博物馆之友队伍，能够依据公开发布的章程，有计划地开展志愿者招募活动、培训和博物馆之友活动</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提供相关章程和管理文件、提供记录</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志愿者年服务900（含）小时以上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需提供签名记录</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600（含）小时至900小时</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需提供签名记录</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志愿者年服务300小时（含）至600小时</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需提供签名记录</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rPr>
                <w:rFonts w:hint="eastAsia" w:ascii="宋体" w:hAnsi="宋体" w:cs="宋体"/>
                <w:kern w:val="0"/>
                <w:szCs w:val="21"/>
              </w:rPr>
            </w:pPr>
            <w:r>
              <w:rPr>
                <w:rFonts w:hint="eastAsia" w:ascii="宋体" w:hAnsi="宋体" w:cs="宋体"/>
                <w:kern w:val="0"/>
                <w:szCs w:val="21"/>
              </w:rPr>
              <w:t>2.6.4</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有文创产品开发及相应服务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提交文创产品开发清单</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2.6.5</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网络及新媒体</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xml:space="preserve">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9</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2.6.5.1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网络服务网站，需提供网址</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8</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8</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restart"/>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网络内容丰富，能及时更新博物馆管理运行及其藏品、展览等信息</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4</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4</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为观众提供参观预约、虚拟展示、藏品赏析、资料分享的在线服务</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4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4</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2.6.5.2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博物馆有自己的微博、微信2分</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color w:val="000000"/>
                <w:kern w:val="0"/>
                <w:szCs w:val="21"/>
              </w:rPr>
              <w:t>　微博1分，微信1分</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b/>
                <w:bCs/>
                <w:kern w:val="0"/>
                <w:szCs w:val="21"/>
              </w:rPr>
              <w:t>管理与发展</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300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227.86</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color w:val="000000"/>
                <w:kern w:val="0"/>
                <w:szCs w:val="21"/>
              </w:rPr>
              <w:t>博物馆有独立建筑</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color w:val="000000"/>
                <w:kern w:val="0"/>
                <w:szCs w:val="21"/>
              </w:rPr>
              <w:t>博物馆建筑面积</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color w:val="000000"/>
                <w:kern w:val="0"/>
                <w:szCs w:val="21"/>
              </w:rPr>
              <w:t>提供房产证、划拨土地文件、立项批准文件等相关证明文件</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90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restart"/>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5万平方米及以上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100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3（含）-5万平方米</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90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90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1（含）-3万平方米</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80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8（含）千—1万平方米</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70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5（含）-8千平方米</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65</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3（含）-5千平方米</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60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1—3千平方米</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55</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1千平方米</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50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3.3</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博物馆获得市县财政投入（不包括专项经费和人员工资福利）</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一年市县补贴总计</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27.86</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restart"/>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50万（含）以上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5万-50万（每增加1.5万加1分）</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27.86</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vMerge w:val="continue"/>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5万</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3.4</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博物馆编制人员数量</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80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40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　</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60（含）人以上</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80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50（含）-60人</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70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40（含）-50人</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60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30（含）-40人</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20（含）-30人</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40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40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10（含）-20人</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6（含）人-10人</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20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6人</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3.5</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发展规划</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3.5.1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有符合本馆性质和功能定位的事业发展中长期规划</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需提供材料</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3.5.2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有年度计划</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需提供年度计划、证明</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3.6</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制度建设</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3.6.1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有完善的财务管理制度、安全保卫制度、藏品管理制度</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3.6.2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积极探索体制机制创新，以提高工作效率和运行水平</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3.7</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安全管理</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30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rPr>
                <w:rFonts w:hint="eastAsia" w:ascii="宋体" w:hAnsi="宋体" w:cs="宋体"/>
                <w:b/>
                <w:kern w:val="0"/>
                <w:szCs w:val="21"/>
              </w:rPr>
            </w:pPr>
            <w:r>
              <w:rPr>
                <w:rFonts w:hint="eastAsia" w:ascii="宋体" w:hAnsi="宋体" w:cs="宋体"/>
                <w:b/>
                <w:kern w:val="0"/>
                <w:szCs w:val="21"/>
              </w:rPr>
              <w:t>30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3.7.1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有专门的机构及人员,安全管理制度体系健全、措施完备，执行有效</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3.7.2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根据国家安防、消防等关于博物馆公共文化设施安全的有关标准配备设备设施，并通过安消防验收。</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需提交验收证明。</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3.7.3</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制定安防、消防和突发事件等应急预案，并进行有效演练。</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需提供应急预案</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3.8</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法人治理</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10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3.8.1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有健全的现代法人治理组织(理事会)</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提供组织(理事会)章程与人员名单</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3.8.2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现代法人治理组织(理事会)积极参与到博物馆建设当中</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理事会会议纪要或相关文件</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5</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4</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szCs w:val="21"/>
              </w:rPr>
            </w:pPr>
            <w:r>
              <w:rPr>
                <w:rFonts w:hint="eastAsia" w:ascii="宋体" w:hAnsi="宋体" w:cs="宋体"/>
                <w:b/>
                <w:bCs/>
                <w:szCs w:val="21"/>
              </w:rPr>
              <w:t>特殊奖励</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100</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38</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color w:val="000000"/>
                <w:kern w:val="0"/>
                <w:szCs w:val="21"/>
              </w:rPr>
            </w:pPr>
            <w:r>
              <w:rPr>
                <w:rFonts w:hint="eastAsia" w:ascii="宋体" w:hAnsi="宋体" w:cs="宋体"/>
                <w:color w:val="000000"/>
                <w:kern w:val="0"/>
                <w:szCs w:val="21"/>
              </w:rPr>
              <w:t>4.1</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kern w:val="0"/>
                <w:szCs w:val="21"/>
              </w:rPr>
              <w:t>工作成绩奖</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1、获得博物馆职能范围内的荣誉、奖项:</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国家级，每项奖10分；</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省部级/副省级，每项奖5分；</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地市级，每项奖3分；</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县级，每项奖2分；</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完成各级主管部门统一布置的博物馆职能范围内的重要工作任务或项目：</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国家相关部委布置的，每项奖10分；</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省级布置的，每项奖5分；</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市、县级布置的，每项奖3分；</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szCs w:val="21"/>
              </w:rPr>
              <w:t>以上项目不得重复计算，30分封顶。</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40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rPr>
                <w:rFonts w:hint="eastAsia" w:ascii="宋体" w:hAnsi="宋体" w:cs="宋体"/>
                <w:b/>
                <w:color w:val="000000"/>
                <w:kern w:val="0"/>
                <w:szCs w:val="21"/>
              </w:rPr>
            </w:pPr>
            <w:r>
              <w:rPr>
                <w:rFonts w:hint="eastAsia" w:ascii="宋体" w:hAnsi="宋体" w:cs="宋体"/>
                <w:b/>
                <w:color w:val="000000"/>
                <w:kern w:val="0"/>
                <w:szCs w:val="21"/>
              </w:rPr>
              <w:t>15</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color w:val="000000"/>
                <w:kern w:val="0"/>
                <w:szCs w:val="21"/>
              </w:rPr>
            </w:pPr>
            <w:r>
              <w:rPr>
                <w:rFonts w:hint="eastAsia" w:ascii="宋体" w:hAnsi="宋体" w:cs="宋体"/>
                <w:color w:val="000000"/>
                <w:kern w:val="0"/>
                <w:szCs w:val="21"/>
              </w:rPr>
              <w:t>4.2</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文化交流奖</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1、独立或牵头举办的展览：</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赴境外（含港澳台）展出，每项奖5分；</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赴国内其他城市展出，每项奖2分；</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2、牵头粤港澳地区博物馆合作举办展览，每项奖5分；</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参与粤港澳地区博物馆展览合作、文化交流展示活动，每项奖3分；</w:t>
            </w:r>
          </w:p>
          <w:p>
            <w:pPr>
              <w:keepNext w:val="0"/>
              <w:keepLines w:val="0"/>
              <w:pageBreakBefore w:val="0"/>
              <w:widowControl w:val="0"/>
              <w:numPr>
                <w:ilvl w:val="0"/>
                <w:numId w:val="4"/>
              </w:numPr>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引进境外（含港澳台）展览，每项奖5分；</w:t>
            </w:r>
          </w:p>
          <w:p>
            <w:pPr>
              <w:keepNext w:val="0"/>
              <w:keepLines w:val="0"/>
              <w:pageBreakBefore w:val="0"/>
              <w:widowControl w:val="0"/>
              <w:numPr>
                <w:ilvl w:val="0"/>
                <w:numId w:val="4"/>
              </w:numPr>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接待党和国家领导人、外国元首，每人次奖3分。</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以上项目不得重复计算，20分封顶。需提供证明材料</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r>
              <w:rPr>
                <w:rFonts w:hint="eastAsia" w:ascii="宋体" w:hAnsi="宋体" w:cs="宋体"/>
                <w:color w:val="000000"/>
                <w:kern w:val="0"/>
                <w:szCs w:val="21"/>
              </w:rPr>
              <w:t>10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color w:val="000000"/>
                <w:kern w:val="0"/>
                <w:szCs w:val="21"/>
              </w:rPr>
            </w:pPr>
            <w:r>
              <w:rPr>
                <w:rFonts w:hint="eastAsia" w:ascii="宋体" w:hAnsi="宋体" w:cs="宋体"/>
                <w:b/>
                <w:color w:val="000000"/>
                <w:kern w:val="0"/>
                <w:szCs w:val="21"/>
              </w:rPr>
              <w:t>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4.3</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受观众喜爱奖</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szCs w:val="21"/>
              </w:rPr>
            </w:pPr>
            <w:r>
              <w:rPr>
                <w:rFonts w:hint="eastAsia" w:ascii="宋体" w:hAnsi="宋体" w:cs="宋体"/>
                <w:szCs w:val="21"/>
              </w:rPr>
              <w:t>环境优美、观众评价好，年观众数超过100万人次的,每增加1万人次奖励1分；40分封顶</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szCs w:val="21"/>
              </w:rPr>
              <w:t>以上需提供证明材料及承诺书</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40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cs="宋体"/>
                <w:b/>
                <w:kern w:val="0"/>
                <w:szCs w:val="21"/>
              </w:rPr>
            </w:pPr>
            <w:r>
              <w:rPr>
                <w:rFonts w:hint="eastAsia" w:ascii="宋体" w:hAnsi="宋体" w:cs="宋体"/>
                <w:b/>
                <w:kern w:val="0"/>
                <w:szCs w:val="21"/>
              </w:rPr>
              <w:t>0</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7" w:type="dxa"/>
            <w:noWrap w:val="0"/>
            <w:vAlign w:val="center"/>
          </w:tcPr>
          <w:p>
            <w:pPr>
              <w:widowControl w:val="0"/>
              <w:spacing w:line="360" w:lineRule="auto"/>
              <w:jc w:val="left"/>
              <w:rPr>
                <w:rFonts w:hint="eastAsia" w:ascii="宋体" w:hAnsi="宋体" w:cs="宋体"/>
                <w:kern w:val="0"/>
                <w:szCs w:val="21"/>
              </w:rPr>
            </w:pPr>
            <w:r>
              <w:rPr>
                <w:rFonts w:hint="eastAsia" w:ascii="宋体" w:hAnsi="宋体" w:cs="宋体"/>
                <w:kern w:val="0"/>
                <w:szCs w:val="21"/>
              </w:rPr>
              <w:t>4.4</w:t>
            </w:r>
          </w:p>
        </w:tc>
        <w:tc>
          <w:tcPr>
            <w:tcW w:w="465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志愿者服务奖</w:t>
            </w:r>
          </w:p>
        </w:tc>
        <w:tc>
          <w:tcPr>
            <w:tcW w:w="34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color w:val="000000"/>
                <w:szCs w:val="21"/>
              </w:rPr>
            </w:pPr>
            <w:r>
              <w:rPr>
                <w:rFonts w:hint="eastAsia" w:ascii="宋体" w:hAnsi="宋体" w:cs="宋体"/>
                <w:color w:val="000000"/>
                <w:szCs w:val="21"/>
              </w:rPr>
              <w:t>全年志愿者服务时间累计1000小时以上，每增加500小时，奖1分。</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szCs w:val="21"/>
              </w:rPr>
            </w:pPr>
            <w:r>
              <w:rPr>
                <w:rFonts w:hint="eastAsia" w:ascii="宋体" w:hAnsi="宋体" w:cs="宋体"/>
                <w:color w:val="000000"/>
                <w:szCs w:val="21"/>
              </w:rPr>
              <w:t>最高为50分。</w:t>
            </w: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r>
              <w:rPr>
                <w:rFonts w:hint="eastAsia" w:ascii="宋体" w:hAnsi="宋体" w:cs="宋体"/>
                <w:kern w:val="0"/>
                <w:szCs w:val="21"/>
              </w:rPr>
              <w:t>10</w:t>
            </w:r>
          </w:p>
        </w:tc>
        <w:tc>
          <w:tcPr>
            <w:tcW w:w="8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81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c>
          <w:tcPr>
            <w:tcW w:w="74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rPr>
                <w:rFonts w:hint="eastAsia" w:ascii="宋体" w:hAnsi="宋体" w:cs="宋体"/>
                <w:b/>
                <w:kern w:val="0"/>
                <w:szCs w:val="21"/>
              </w:rPr>
            </w:pPr>
            <w:r>
              <w:rPr>
                <w:rFonts w:hint="eastAsia" w:ascii="宋体" w:hAnsi="宋体" w:cs="宋体"/>
                <w:b/>
                <w:kern w:val="0"/>
                <w:szCs w:val="21"/>
              </w:rPr>
              <w:t>23</w:t>
            </w:r>
          </w:p>
        </w:tc>
        <w:tc>
          <w:tcPr>
            <w:tcW w:w="8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cs="宋体"/>
                <w:kern w:val="0"/>
                <w:szCs w:val="21"/>
              </w:rPr>
            </w:pPr>
          </w:p>
        </w:tc>
      </w:tr>
    </w:tbl>
    <w:p>
      <w:pPr>
        <w:widowControl w:val="0"/>
        <w:snapToGrid w:val="0"/>
        <w:spacing w:line="360" w:lineRule="auto"/>
        <w:ind w:right="640"/>
      </w:pPr>
    </w:p>
    <w:p>
      <w:pPr>
        <w:spacing w:line="560" w:lineRule="exact"/>
        <w:jc w:val="left"/>
        <w:rPr>
          <w:rFonts w:hint="eastAsia" w:ascii="仿宋" w:hAnsi="仿宋" w:eastAsia="仿宋" w:cs="仿宋_GB2312"/>
          <w:sz w:val="30"/>
          <w:szCs w:val="30"/>
        </w:rPr>
      </w:pPr>
    </w:p>
    <w:p>
      <w:pPr>
        <w:spacing w:line="560" w:lineRule="exact"/>
        <w:jc w:val="left"/>
        <w:rPr>
          <w:rFonts w:hint="eastAsia" w:ascii="仿宋" w:hAnsi="仿宋" w:eastAsia="仿宋" w:cs="仿宋_GB2312"/>
          <w:sz w:val="30"/>
          <w:szCs w:val="30"/>
        </w:rPr>
      </w:pPr>
    </w:p>
    <w:p>
      <w:pPr>
        <w:spacing w:line="560" w:lineRule="exact"/>
        <w:jc w:val="left"/>
        <w:rPr>
          <w:rFonts w:hint="eastAsia" w:ascii="仿宋" w:hAnsi="仿宋" w:eastAsia="仿宋" w:cs="仿宋_GB2312"/>
          <w:sz w:val="30"/>
          <w:szCs w:val="30"/>
        </w:rPr>
      </w:pPr>
    </w:p>
    <w:p>
      <w:pPr>
        <w:spacing w:line="560" w:lineRule="exact"/>
        <w:jc w:val="left"/>
        <w:rPr>
          <w:rFonts w:hint="eastAsia" w:ascii="仿宋" w:hAnsi="仿宋" w:eastAsia="仿宋" w:cs="仿宋_GB2312"/>
          <w:sz w:val="30"/>
          <w:szCs w:val="30"/>
        </w:rPr>
      </w:pPr>
    </w:p>
    <w:p>
      <w:pPr>
        <w:spacing w:line="560" w:lineRule="exact"/>
        <w:jc w:val="left"/>
        <w:rPr>
          <w:rFonts w:hint="eastAsia" w:ascii="仿宋" w:hAnsi="仿宋" w:eastAsia="仿宋" w:cs="仿宋_GB2312"/>
          <w:sz w:val="30"/>
          <w:szCs w:val="30"/>
        </w:rPr>
      </w:pPr>
    </w:p>
    <w:p>
      <w:pPr>
        <w:spacing w:line="560" w:lineRule="exact"/>
        <w:jc w:val="left"/>
        <w:rPr>
          <w:rFonts w:hint="eastAsia" w:ascii="仿宋" w:hAnsi="仿宋" w:eastAsia="仿宋" w:cs="仿宋_GB2312"/>
          <w:sz w:val="30"/>
          <w:szCs w:val="30"/>
        </w:rPr>
      </w:pPr>
    </w:p>
    <w:p>
      <w:pPr>
        <w:spacing w:line="560" w:lineRule="exact"/>
        <w:jc w:val="left"/>
        <w:rPr>
          <w:rFonts w:hint="eastAsia" w:ascii="仿宋" w:hAnsi="仿宋" w:eastAsia="仿宋" w:cs="仿宋_GB2312"/>
          <w:sz w:val="30"/>
          <w:szCs w:val="30"/>
        </w:rPr>
      </w:pPr>
    </w:p>
    <w:p>
      <w:pPr>
        <w:spacing w:line="560" w:lineRule="exact"/>
        <w:jc w:val="left"/>
        <w:rPr>
          <w:rFonts w:hint="eastAsia" w:ascii="仿宋" w:hAnsi="仿宋" w:eastAsia="仿宋" w:cs="仿宋_GB2312"/>
          <w:sz w:val="30"/>
          <w:szCs w:val="30"/>
        </w:rPr>
      </w:pPr>
    </w:p>
    <w:p>
      <w:pPr>
        <w:spacing w:line="560" w:lineRule="exact"/>
        <w:jc w:val="left"/>
        <w:rPr>
          <w:rFonts w:hint="eastAsia" w:ascii="仿宋" w:hAnsi="仿宋" w:eastAsia="仿宋" w:cs="仿宋_GB2312"/>
          <w:sz w:val="30"/>
          <w:szCs w:val="30"/>
        </w:rPr>
      </w:pPr>
    </w:p>
    <w:p>
      <w:pPr>
        <w:spacing w:line="560" w:lineRule="exact"/>
        <w:jc w:val="left"/>
        <w:rPr>
          <w:rFonts w:hint="eastAsia" w:ascii="宋体" w:hAnsi="宋体" w:eastAsia="仿宋" w:cs="方正小标宋简体"/>
          <w:b/>
          <w:sz w:val="30"/>
          <w:szCs w:val="30"/>
          <w:lang w:val="en-US" w:eastAsia="zh-CN"/>
        </w:rPr>
      </w:pPr>
      <w:r>
        <w:rPr>
          <w:rFonts w:hint="eastAsia" w:ascii="仿宋" w:hAnsi="仿宋" w:eastAsia="仿宋" w:cs="仿宋_GB2312"/>
          <w:sz w:val="30"/>
          <w:szCs w:val="30"/>
        </w:rPr>
        <w:t>附件</w:t>
      </w:r>
      <w:r>
        <w:rPr>
          <w:rFonts w:hint="eastAsia" w:ascii="仿宋" w:hAnsi="仿宋" w:eastAsia="仿宋" w:cs="仿宋_GB2312"/>
          <w:sz w:val="30"/>
          <w:szCs w:val="30"/>
          <w:lang w:val="en-US" w:eastAsia="zh-CN"/>
        </w:rPr>
        <w:t>4</w:t>
      </w:r>
    </w:p>
    <w:p>
      <w:pPr>
        <w:spacing w:line="440" w:lineRule="exact"/>
        <w:jc w:val="center"/>
        <w:rPr>
          <w:rFonts w:ascii="仿宋" w:hAnsi="仿宋"/>
          <w:bCs/>
          <w:sz w:val="28"/>
          <w:szCs w:val="28"/>
        </w:rPr>
      </w:pPr>
      <w:r>
        <w:rPr>
          <w:rFonts w:hint="eastAsia" w:ascii="宋体" w:hAnsi="宋体" w:cs="方正小标宋简体"/>
          <w:b/>
          <w:sz w:val="44"/>
          <w:szCs w:val="44"/>
        </w:rPr>
        <w:t>梅州市乡镇（街道）综合文化站提升标准</w:t>
      </w:r>
    </w:p>
    <w:tbl>
      <w:tblPr>
        <w:tblStyle w:val="7"/>
        <w:tblW w:w="14166" w:type="dxa"/>
        <w:tblInd w:w="-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1"/>
        <w:gridCol w:w="13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blHeader/>
        </w:trPr>
        <w:tc>
          <w:tcPr>
            <w:tcW w:w="1021" w:type="dxa"/>
            <w:vAlign w:val="center"/>
          </w:tcPr>
          <w:p>
            <w:pPr>
              <w:spacing w:line="320" w:lineRule="exact"/>
              <w:jc w:val="center"/>
              <w:rPr>
                <w:rFonts w:ascii="仿宋" w:hAnsi="仿宋" w:eastAsia="仿宋"/>
                <w:b/>
                <w:sz w:val="24"/>
              </w:rPr>
            </w:pPr>
            <w:r>
              <w:rPr>
                <w:rFonts w:hint="eastAsia" w:ascii="仿宋" w:hAnsi="仿宋" w:eastAsia="仿宋"/>
                <w:b/>
                <w:sz w:val="24"/>
              </w:rPr>
              <w:t>项目</w:t>
            </w:r>
          </w:p>
          <w:p>
            <w:pPr>
              <w:spacing w:line="320" w:lineRule="exact"/>
              <w:jc w:val="center"/>
              <w:rPr>
                <w:rFonts w:ascii="仿宋" w:hAnsi="仿宋" w:eastAsia="仿宋"/>
                <w:b/>
                <w:szCs w:val="21"/>
              </w:rPr>
            </w:pPr>
            <w:r>
              <w:rPr>
                <w:rFonts w:hint="eastAsia" w:ascii="仿宋" w:hAnsi="仿宋" w:eastAsia="仿宋"/>
                <w:b/>
                <w:sz w:val="24"/>
              </w:rPr>
              <w:t>内容</w:t>
            </w:r>
          </w:p>
        </w:tc>
        <w:tc>
          <w:tcPr>
            <w:tcW w:w="13145" w:type="dxa"/>
            <w:vAlign w:val="center"/>
          </w:tcPr>
          <w:p>
            <w:pPr>
              <w:spacing w:line="320" w:lineRule="exact"/>
              <w:jc w:val="center"/>
              <w:rPr>
                <w:rFonts w:ascii="仿宋" w:hAnsi="仿宋" w:eastAsia="仿宋"/>
                <w:b/>
                <w:szCs w:val="21"/>
              </w:rPr>
            </w:pPr>
            <w:r>
              <w:rPr>
                <w:rFonts w:hint="eastAsia" w:ascii="仿宋" w:hAnsi="仿宋" w:eastAsia="仿宋"/>
                <w:b/>
                <w:sz w:val="24"/>
              </w:rPr>
              <w:t>提升标准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021" w:type="dxa"/>
            <w:vAlign w:val="center"/>
          </w:tcPr>
          <w:p>
            <w:pPr>
              <w:spacing w:line="320" w:lineRule="exact"/>
              <w:jc w:val="center"/>
              <w:rPr>
                <w:rFonts w:ascii="仿宋" w:hAnsi="仿宋" w:eastAsia="仿宋"/>
                <w:b/>
                <w:bCs/>
                <w:sz w:val="24"/>
              </w:rPr>
            </w:pPr>
            <w:r>
              <w:rPr>
                <w:rFonts w:hint="eastAsia" w:ascii="仿宋" w:hAnsi="仿宋" w:eastAsia="仿宋"/>
                <w:b/>
                <w:bCs/>
                <w:sz w:val="24"/>
              </w:rPr>
              <w:t>（一）</w:t>
            </w:r>
          </w:p>
          <w:p>
            <w:pPr>
              <w:spacing w:line="320" w:lineRule="exact"/>
              <w:jc w:val="center"/>
              <w:rPr>
                <w:rFonts w:ascii="仿宋" w:hAnsi="仿宋" w:eastAsia="仿宋"/>
                <w:b/>
                <w:bCs/>
                <w:sz w:val="24"/>
              </w:rPr>
            </w:pPr>
            <w:r>
              <w:rPr>
                <w:rFonts w:hint="eastAsia" w:ascii="仿宋" w:hAnsi="仿宋" w:eastAsia="仿宋"/>
                <w:b/>
                <w:bCs/>
                <w:sz w:val="24"/>
              </w:rPr>
              <w:t>管理</w:t>
            </w:r>
          </w:p>
          <w:p>
            <w:pPr>
              <w:spacing w:line="320" w:lineRule="exact"/>
              <w:jc w:val="center"/>
              <w:rPr>
                <w:rFonts w:ascii="仿宋" w:hAnsi="仿宋" w:eastAsia="仿宋"/>
                <w:sz w:val="24"/>
              </w:rPr>
            </w:pPr>
            <w:r>
              <w:rPr>
                <w:rFonts w:hint="eastAsia" w:ascii="仿宋" w:hAnsi="仿宋" w:eastAsia="仿宋"/>
                <w:b/>
                <w:bCs/>
                <w:sz w:val="24"/>
              </w:rPr>
              <w:t>保障</w:t>
            </w:r>
          </w:p>
        </w:tc>
        <w:tc>
          <w:tcPr>
            <w:tcW w:w="13145" w:type="dxa"/>
            <w:vAlign w:val="center"/>
          </w:tcPr>
          <w:p>
            <w:pPr>
              <w:spacing w:line="340" w:lineRule="exact"/>
              <w:jc w:val="left"/>
              <w:rPr>
                <w:rFonts w:ascii="仿宋" w:hAnsi="仿宋" w:eastAsia="仿宋"/>
                <w:szCs w:val="21"/>
              </w:rPr>
            </w:pPr>
            <w:r>
              <w:rPr>
                <w:rFonts w:hint="eastAsia" w:ascii="仿宋" w:hAnsi="仿宋" w:eastAsia="仿宋"/>
                <w:b/>
                <w:bCs/>
                <w:szCs w:val="21"/>
              </w:rPr>
              <w:t>县（市、区）、乡镇两级人民政府重视乡镇综合文化站建设，履行建设和监管的主体责任；乡镇综合文化站免费开放经费及时足额拨付到位，按规定配备专兼职工作人员。</w:t>
            </w:r>
            <w:r>
              <w:rPr>
                <w:rFonts w:hint="eastAsia" w:ascii="仿宋" w:hAnsi="仿宋" w:eastAsia="仿宋"/>
                <w:szCs w:val="21"/>
              </w:rPr>
              <w:t>具体如下：</w:t>
            </w:r>
          </w:p>
          <w:p>
            <w:pPr>
              <w:spacing w:line="340" w:lineRule="exact"/>
              <w:jc w:val="left"/>
              <w:rPr>
                <w:rFonts w:ascii="仿宋" w:hAnsi="仿宋" w:eastAsia="仿宋"/>
                <w:szCs w:val="21"/>
              </w:rPr>
            </w:pPr>
            <w:r>
              <w:rPr>
                <w:rFonts w:hint="eastAsia" w:ascii="仿宋" w:hAnsi="仿宋" w:eastAsia="仿宋"/>
                <w:b/>
                <w:bCs/>
                <w:szCs w:val="21"/>
              </w:rPr>
              <w:t>1.领导重视：</w:t>
            </w:r>
            <w:r>
              <w:rPr>
                <w:rFonts w:hint="eastAsia" w:ascii="仿宋" w:hAnsi="仿宋" w:eastAsia="仿宋"/>
                <w:szCs w:val="21"/>
              </w:rPr>
              <w:t>当地党委、政府每年专题讨论文化工作2次以上为优秀，2次为良好，1次为合格，无会议纪要为不合格。</w:t>
            </w:r>
          </w:p>
          <w:p>
            <w:pPr>
              <w:spacing w:line="340" w:lineRule="exact"/>
              <w:jc w:val="left"/>
              <w:rPr>
                <w:rFonts w:ascii="仿宋" w:hAnsi="仿宋" w:eastAsia="仿宋"/>
                <w:szCs w:val="21"/>
              </w:rPr>
            </w:pPr>
            <w:r>
              <w:rPr>
                <w:rFonts w:hint="eastAsia" w:ascii="仿宋" w:hAnsi="仿宋" w:eastAsia="仿宋"/>
                <w:b/>
                <w:bCs/>
                <w:szCs w:val="21"/>
              </w:rPr>
              <w:t>2.年度经费：</w:t>
            </w:r>
            <w:r>
              <w:rPr>
                <w:rFonts w:hint="eastAsia" w:ascii="仿宋" w:hAnsi="仿宋" w:eastAsia="仿宋"/>
                <w:szCs w:val="21"/>
              </w:rPr>
              <w:t>文化站经费列入当地财政年度预算，</w:t>
            </w:r>
            <w:r>
              <w:rPr>
                <w:rFonts w:ascii="仿宋" w:hAnsi="仿宋" w:eastAsia="仿宋" w:cs="宋体"/>
                <w:szCs w:val="21"/>
              </w:rPr>
              <w:fldChar w:fldCharType="begin"/>
            </w:r>
            <w:r>
              <w:rPr>
                <w:rFonts w:ascii="仿宋" w:hAnsi="仿宋" w:eastAsia="仿宋" w:cs="宋体"/>
                <w:szCs w:val="21"/>
              </w:rPr>
              <w:instrText xml:space="preserve"> </w:instrText>
            </w:r>
            <w:r>
              <w:rPr>
                <w:rFonts w:hint="eastAsia" w:ascii="仿宋" w:hAnsi="仿宋" w:eastAsia="仿宋" w:cs="宋体"/>
                <w:szCs w:val="21"/>
              </w:rPr>
              <w:instrText xml:space="preserve">= 1 \* GB3</w:instrText>
            </w:r>
            <w:r>
              <w:rPr>
                <w:rFonts w:ascii="仿宋" w:hAnsi="仿宋" w:eastAsia="仿宋" w:cs="宋体"/>
                <w:szCs w:val="21"/>
              </w:rPr>
              <w:instrText xml:space="preserve"> </w:instrText>
            </w:r>
            <w:r>
              <w:rPr>
                <w:rFonts w:ascii="仿宋" w:hAnsi="仿宋" w:eastAsia="仿宋" w:cs="宋体"/>
                <w:szCs w:val="21"/>
              </w:rPr>
              <w:fldChar w:fldCharType="separate"/>
            </w:r>
            <w:r>
              <w:rPr>
                <w:rFonts w:hint="eastAsia" w:ascii="仿宋" w:hAnsi="仿宋" w:eastAsia="仿宋" w:cs="宋体"/>
                <w:szCs w:val="21"/>
              </w:rPr>
              <w:t>①</w:t>
            </w:r>
            <w:r>
              <w:rPr>
                <w:rFonts w:ascii="仿宋" w:hAnsi="仿宋" w:eastAsia="仿宋" w:cs="宋体"/>
                <w:szCs w:val="21"/>
              </w:rPr>
              <w:fldChar w:fldCharType="end"/>
            </w:r>
            <w:r>
              <w:rPr>
                <w:rFonts w:hint="eastAsia" w:ascii="仿宋" w:hAnsi="仿宋" w:eastAsia="仿宋" w:cs="宋体"/>
                <w:szCs w:val="21"/>
              </w:rPr>
              <w:t>特级站不少于20万元；②一级站不少于15万元；③二级站不少于10万元；</w:t>
            </w:r>
            <w:r>
              <w:rPr>
                <w:rFonts w:ascii="仿宋" w:hAnsi="仿宋" w:eastAsia="仿宋"/>
                <w:szCs w:val="21"/>
              </w:rPr>
              <w:t xml:space="preserve"> </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4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④</w:t>
            </w:r>
            <w:r>
              <w:rPr>
                <w:rFonts w:ascii="仿宋" w:hAnsi="仿宋" w:eastAsia="仿宋"/>
                <w:szCs w:val="21"/>
              </w:rPr>
              <w:fldChar w:fldCharType="end"/>
            </w:r>
            <w:r>
              <w:rPr>
                <w:rFonts w:hint="eastAsia" w:ascii="仿宋" w:hAnsi="仿宋" w:eastAsia="仿宋"/>
                <w:szCs w:val="21"/>
              </w:rPr>
              <w:t>三</w:t>
            </w:r>
            <w:r>
              <w:rPr>
                <w:rFonts w:hint="eastAsia" w:ascii="仿宋" w:hAnsi="仿宋" w:eastAsia="仿宋" w:cs="宋体"/>
                <w:szCs w:val="21"/>
              </w:rPr>
              <w:t>级站不少于8万元。</w:t>
            </w:r>
          </w:p>
          <w:p>
            <w:pPr>
              <w:spacing w:line="340" w:lineRule="exact"/>
              <w:jc w:val="left"/>
              <w:rPr>
                <w:rFonts w:ascii="仿宋" w:hAnsi="仿宋" w:eastAsia="仿宋"/>
                <w:szCs w:val="21"/>
              </w:rPr>
            </w:pPr>
            <w:r>
              <w:rPr>
                <w:rFonts w:hint="eastAsia" w:ascii="仿宋" w:hAnsi="仿宋" w:eastAsia="仿宋"/>
                <w:b/>
                <w:bCs/>
                <w:szCs w:val="21"/>
              </w:rPr>
              <w:t>3.人员配备：</w:t>
            </w:r>
            <w:r>
              <w:rPr>
                <w:rFonts w:ascii="仿宋" w:hAnsi="仿宋" w:eastAsia="仿宋" w:cs="宋体"/>
                <w:szCs w:val="21"/>
              </w:rPr>
              <w:fldChar w:fldCharType="begin"/>
            </w:r>
            <w:r>
              <w:rPr>
                <w:rFonts w:ascii="仿宋" w:hAnsi="仿宋" w:eastAsia="仿宋" w:cs="宋体"/>
                <w:szCs w:val="21"/>
              </w:rPr>
              <w:instrText xml:space="preserve"> </w:instrText>
            </w:r>
            <w:r>
              <w:rPr>
                <w:rFonts w:hint="eastAsia" w:ascii="仿宋" w:hAnsi="仿宋" w:eastAsia="仿宋" w:cs="宋体"/>
                <w:szCs w:val="21"/>
              </w:rPr>
              <w:instrText xml:space="preserve">= 1 \* GB3</w:instrText>
            </w:r>
            <w:r>
              <w:rPr>
                <w:rFonts w:ascii="仿宋" w:hAnsi="仿宋" w:eastAsia="仿宋" w:cs="宋体"/>
                <w:szCs w:val="21"/>
              </w:rPr>
              <w:instrText xml:space="preserve"> </w:instrText>
            </w:r>
            <w:r>
              <w:rPr>
                <w:rFonts w:ascii="仿宋" w:hAnsi="仿宋" w:eastAsia="仿宋" w:cs="宋体"/>
                <w:szCs w:val="21"/>
              </w:rPr>
              <w:fldChar w:fldCharType="separate"/>
            </w:r>
            <w:r>
              <w:rPr>
                <w:rFonts w:hint="eastAsia" w:ascii="仿宋" w:hAnsi="仿宋" w:eastAsia="仿宋" w:cs="宋体"/>
                <w:szCs w:val="21"/>
              </w:rPr>
              <w:t>①</w:t>
            </w:r>
            <w:r>
              <w:rPr>
                <w:rFonts w:ascii="仿宋" w:hAnsi="仿宋" w:eastAsia="仿宋" w:cs="宋体"/>
                <w:szCs w:val="21"/>
              </w:rPr>
              <w:fldChar w:fldCharType="end"/>
            </w:r>
            <w:r>
              <w:rPr>
                <w:rFonts w:hint="eastAsia" w:ascii="仿宋" w:hAnsi="仿宋" w:eastAsia="仿宋" w:cs="宋体"/>
                <w:szCs w:val="21"/>
              </w:rPr>
              <w:t>特级站人员配置不少于5人，专职业务人员不少于3人；②一级站人员配置不少于5人，专职业务人员不少于3人；③二级站人员配置不少于3人，专职业务人员不少于2人；</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4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④</w:t>
            </w:r>
            <w:r>
              <w:rPr>
                <w:rFonts w:ascii="仿宋" w:hAnsi="仿宋" w:eastAsia="仿宋"/>
                <w:szCs w:val="21"/>
              </w:rPr>
              <w:fldChar w:fldCharType="end"/>
            </w:r>
            <w:r>
              <w:rPr>
                <w:rFonts w:hint="eastAsia" w:ascii="仿宋" w:hAnsi="仿宋" w:eastAsia="仿宋"/>
                <w:szCs w:val="21"/>
              </w:rPr>
              <w:t>三</w:t>
            </w:r>
            <w:r>
              <w:rPr>
                <w:rFonts w:hint="eastAsia" w:ascii="仿宋" w:hAnsi="仿宋" w:eastAsia="仿宋" w:cs="宋体"/>
                <w:szCs w:val="21"/>
              </w:rPr>
              <w:t>级站专职业务人员不少于1人</w:t>
            </w:r>
            <w:r>
              <w:rPr>
                <w:rFonts w:hint="eastAsia" w:ascii="仿宋" w:hAnsi="仿宋" w:eastAsia="仿宋"/>
                <w:szCs w:val="21"/>
              </w:rPr>
              <w:t>。</w:t>
            </w:r>
          </w:p>
          <w:p>
            <w:pPr>
              <w:spacing w:line="340" w:lineRule="exact"/>
              <w:jc w:val="left"/>
              <w:rPr>
                <w:rFonts w:ascii="仿宋" w:hAnsi="仿宋" w:eastAsia="仿宋"/>
                <w:szCs w:val="21"/>
              </w:rPr>
            </w:pPr>
            <w:r>
              <w:rPr>
                <w:rFonts w:hint="eastAsia" w:ascii="仿宋" w:hAnsi="仿宋" w:eastAsia="仿宋"/>
                <w:b/>
                <w:bCs/>
                <w:szCs w:val="21"/>
              </w:rPr>
              <w:t>4.制度健全：</w:t>
            </w:r>
            <w:r>
              <w:rPr>
                <w:rFonts w:hint="eastAsia" w:ascii="仿宋" w:hAnsi="仿宋" w:eastAsia="仿宋"/>
                <w:szCs w:val="21"/>
              </w:rPr>
              <w:t>有文化工作长远规划、规章制度、台账档案，三项齐全为优，两项齐全为良，一项齐全为中，三项均不齐全为差。</w:t>
            </w:r>
          </w:p>
          <w:p>
            <w:pPr>
              <w:spacing w:line="340" w:lineRule="exact"/>
              <w:jc w:val="left"/>
              <w:rPr>
                <w:rFonts w:ascii="仿宋" w:hAnsi="仿宋" w:eastAsia="仿宋"/>
                <w:szCs w:val="21"/>
              </w:rPr>
            </w:pPr>
            <w:r>
              <w:rPr>
                <w:rFonts w:hint="eastAsia" w:ascii="仿宋" w:hAnsi="仿宋" w:eastAsia="仿宋"/>
                <w:b/>
                <w:bCs/>
                <w:szCs w:val="21"/>
              </w:rPr>
              <w:t>5.服务监督：</w:t>
            </w:r>
            <w:r>
              <w:rPr>
                <w:rFonts w:hint="eastAsia" w:ascii="仿宋" w:hAnsi="仿宋" w:eastAsia="仿宋"/>
                <w:szCs w:val="21"/>
              </w:rPr>
              <w:t>设立意见箱，公开监督电话，定期召开公众座谈会，对群众意见认真研究处理。</w:t>
            </w:r>
          </w:p>
          <w:p>
            <w:pPr>
              <w:spacing w:line="340" w:lineRule="exact"/>
              <w:jc w:val="left"/>
              <w:rPr>
                <w:rFonts w:ascii="仿宋" w:hAnsi="仿宋" w:eastAsia="仿宋"/>
                <w:szCs w:val="21"/>
              </w:rPr>
            </w:pPr>
            <w:r>
              <w:rPr>
                <w:rFonts w:hint="eastAsia" w:ascii="仿宋" w:hAnsi="仿宋" w:eastAsia="仿宋"/>
                <w:b/>
                <w:bCs/>
                <w:szCs w:val="21"/>
              </w:rPr>
              <w:t>6.档案规范：</w:t>
            </w:r>
            <w:r>
              <w:rPr>
                <w:rFonts w:hint="eastAsia" w:ascii="仿宋" w:hAnsi="仿宋" w:eastAsia="仿宋"/>
                <w:szCs w:val="21"/>
              </w:rPr>
              <w:t>档案门类齐全、设有档案专柜、有专人负责、有专门设备、有进行规范整理。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 w:hRule="atLeast"/>
        </w:trPr>
        <w:tc>
          <w:tcPr>
            <w:tcW w:w="1021" w:type="dxa"/>
            <w:vAlign w:val="center"/>
          </w:tcPr>
          <w:p>
            <w:pPr>
              <w:spacing w:line="320" w:lineRule="exact"/>
              <w:jc w:val="center"/>
              <w:rPr>
                <w:rFonts w:ascii="仿宋" w:hAnsi="仿宋" w:eastAsia="仿宋"/>
                <w:b/>
                <w:bCs/>
                <w:sz w:val="24"/>
              </w:rPr>
            </w:pPr>
            <w:r>
              <w:rPr>
                <w:rFonts w:hint="eastAsia" w:ascii="仿宋" w:hAnsi="仿宋" w:eastAsia="仿宋"/>
                <w:b/>
                <w:bCs/>
                <w:sz w:val="24"/>
              </w:rPr>
              <w:t>（二）</w:t>
            </w:r>
          </w:p>
          <w:p>
            <w:pPr>
              <w:spacing w:line="320" w:lineRule="exact"/>
              <w:jc w:val="center"/>
              <w:rPr>
                <w:rFonts w:ascii="仿宋" w:hAnsi="仿宋" w:eastAsia="仿宋"/>
                <w:b/>
                <w:bCs/>
                <w:sz w:val="24"/>
              </w:rPr>
            </w:pPr>
          </w:p>
          <w:p>
            <w:pPr>
              <w:spacing w:line="320" w:lineRule="exact"/>
              <w:jc w:val="center"/>
              <w:rPr>
                <w:rFonts w:ascii="仿宋" w:hAnsi="仿宋" w:eastAsia="仿宋"/>
                <w:b/>
                <w:bCs/>
                <w:sz w:val="24"/>
              </w:rPr>
            </w:pPr>
            <w:r>
              <w:rPr>
                <w:rFonts w:hint="eastAsia" w:ascii="仿宋" w:hAnsi="仿宋" w:eastAsia="仿宋"/>
                <w:b/>
                <w:bCs/>
                <w:sz w:val="24"/>
              </w:rPr>
              <w:t>设施</w:t>
            </w:r>
          </w:p>
          <w:p>
            <w:pPr>
              <w:spacing w:line="320" w:lineRule="exact"/>
              <w:jc w:val="center"/>
              <w:rPr>
                <w:rFonts w:ascii="仿宋" w:hAnsi="仿宋" w:eastAsia="仿宋"/>
                <w:sz w:val="24"/>
              </w:rPr>
            </w:pPr>
            <w:r>
              <w:rPr>
                <w:rFonts w:hint="eastAsia" w:ascii="仿宋" w:hAnsi="仿宋" w:eastAsia="仿宋"/>
                <w:b/>
                <w:sz w:val="24"/>
              </w:rPr>
              <w:t>完备</w:t>
            </w:r>
          </w:p>
        </w:tc>
        <w:tc>
          <w:tcPr>
            <w:tcW w:w="13145" w:type="dxa"/>
            <w:vAlign w:val="center"/>
          </w:tcPr>
          <w:p>
            <w:pPr>
              <w:spacing w:line="340" w:lineRule="exact"/>
              <w:jc w:val="left"/>
              <w:rPr>
                <w:rFonts w:ascii="仿宋" w:hAnsi="仿宋" w:eastAsia="仿宋"/>
                <w:szCs w:val="21"/>
              </w:rPr>
            </w:pPr>
            <w:r>
              <w:rPr>
                <w:rFonts w:hint="eastAsia" w:ascii="仿宋" w:hAnsi="仿宋" w:eastAsia="仿宋"/>
                <w:b/>
                <w:bCs/>
                <w:szCs w:val="21"/>
              </w:rPr>
              <w:t>贯彻落实《中华人民共和国公共文化服务保障法》，乡镇综合文化站设施不存在闲置、出租、挪作他用等情况，能按照规定对公众开放。</w:t>
            </w:r>
            <w:r>
              <w:rPr>
                <w:rFonts w:hint="eastAsia" w:ascii="仿宋" w:hAnsi="仿宋" w:eastAsia="仿宋"/>
                <w:szCs w:val="21"/>
              </w:rPr>
              <w:t>具体如下：</w:t>
            </w:r>
          </w:p>
          <w:p>
            <w:pPr>
              <w:spacing w:line="340" w:lineRule="exact"/>
              <w:jc w:val="left"/>
              <w:rPr>
                <w:rFonts w:ascii="仿宋" w:hAnsi="仿宋" w:eastAsia="仿宋"/>
                <w:szCs w:val="21"/>
              </w:rPr>
            </w:pPr>
            <w:r>
              <w:rPr>
                <w:rFonts w:hint="eastAsia" w:ascii="仿宋" w:hAnsi="仿宋" w:eastAsia="仿宋"/>
                <w:b/>
                <w:bCs/>
                <w:szCs w:val="21"/>
              </w:rPr>
              <w:t>1.建设面积：</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1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①</w:t>
            </w:r>
            <w:r>
              <w:rPr>
                <w:rFonts w:ascii="仿宋" w:hAnsi="仿宋" w:eastAsia="仿宋"/>
                <w:szCs w:val="21"/>
              </w:rPr>
              <w:fldChar w:fldCharType="end"/>
            </w:r>
            <w:r>
              <w:rPr>
                <w:rFonts w:hint="eastAsia" w:ascii="仿宋" w:hAnsi="仿宋" w:eastAsia="仿宋"/>
                <w:szCs w:val="21"/>
              </w:rPr>
              <w:t>特级站不少于1500平方米，一级站不少于1000平方米，二级站不少于800平方米，三级站不少于500平方米；</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2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②</w:t>
            </w:r>
            <w:r>
              <w:rPr>
                <w:rFonts w:ascii="仿宋" w:hAnsi="仿宋" w:eastAsia="仿宋"/>
                <w:szCs w:val="21"/>
              </w:rPr>
              <w:fldChar w:fldCharType="end"/>
            </w:r>
            <w:r>
              <w:rPr>
                <w:rFonts w:hint="eastAsia" w:ascii="仿宋" w:hAnsi="仿宋" w:eastAsia="仿宋"/>
                <w:szCs w:val="21"/>
              </w:rPr>
              <w:t>文化分站设置情况：面积可累加，但分站不得多于两个，每个分站面积不得少于200平方米；</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3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③</w:t>
            </w:r>
            <w:r>
              <w:rPr>
                <w:rFonts w:ascii="仿宋" w:hAnsi="仿宋" w:eastAsia="仿宋"/>
                <w:szCs w:val="21"/>
              </w:rPr>
              <w:fldChar w:fldCharType="end"/>
            </w:r>
            <w:r>
              <w:rPr>
                <w:rFonts w:hint="eastAsia" w:ascii="仿宋" w:hAnsi="仿宋" w:eastAsia="仿宋"/>
                <w:szCs w:val="21"/>
              </w:rPr>
              <w:t>文化站不能与政府同门进出；</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4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④</w:t>
            </w:r>
            <w:r>
              <w:rPr>
                <w:rFonts w:ascii="仿宋" w:hAnsi="仿宋" w:eastAsia="仿宋"/>
                <w:szCs w:val="21"/>
              </w:rPr>
              <w:fldChar w:fldCharType="end"/>
            </w:r>
            <w:r>
              <w:rPr>
                <w:rFonts w:hint="eastAsia" w:ascii="仿宋" w:hAnsi="仿宋" w:eastAsia="仿宋"/>
                <w:szCs w:val="21"/>
              </w:rPr>
              <w:t>场地不得出租。</w:t>
            </w:r>
          </w:p>
          <w:p>
            <w:pPr>
              <w:spacing w:line="340" w:lineRule="exact"/>
              <w:jc w:val="left"/>
              <w:rPr>
                <w:rFonts w:ascii="仿宋" w:hAnsi="仿宋" w:eastAsia="仿宋"/>
                <w:szCs w:val="21"/>
              </w:rPr>
            </w:pPr>
            <w:r>
              <w:rPr>
                <w:rFonts w:hint="eastAsia" w:ascii="仿宋" w:hAnsi="仿宋" w:eastAsia="仿宋"/>
                <w:b/>
                <w:bCs/>
                <w:szCs w:val="21"/>
              </w:rPr>
              <w:t>2.文体广场面积：</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1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①</w:t>
            </w:r>
            <w:r>
              <w:rPr>
                <w:rFonts w:ascii="仿宋" w:hAnsi="仿宋" w:eastAsia="仿宋"/>
                <w:szCs w:val="21"/>
              </w:rPr>
              <w:fldChar w:fldCharType="end"/>
            </w:r>
            <w:r>
              <w:rPr>
                <w:rFonts w:hint="eastAsia" w:ascii="仿宋" w:hAnsi="仿宋" w:eastAsia="仿宋"/>
                <w:szCs w:val="21"/>
              </w:rPr>
              <w:t>4000平方米以上为优秀；</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2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②</w:t>
            </w:r>
            <w:r>
              <w:rPr>
                <w:rFonts w:ascii="仿宋" w:hAnsi="仿宋" w:eastAsia="仿宋"/>
                <w:szCs w:val="21"/>
              </w:rPr>
              <w:fldChar w:fldCharType="end"/>
            </w:r>
            <w:r>
              <w:rPr>
                <w:rFonts w:hint="eastAsia" w:ascii="仿宋" w:hAnsi="仿宋" w:eastAsia="仿宋"/>
                <w:szCs w:val="21"/>
              </w:rPr>
              <w:t>2000-4000平方米为良好；</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3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③</w:t>
            </w:r>
            <w:r>
              <w:rPr>
                <w:rFonts w:ascii="仿宋" w:hAnsi="仿宋" w:eastAsia="仿宋"/>
                <w:szCs w:val="21"/>
              </w:rPr>
              <w:fldChar w:fldCharType="end"/>
            </w:r>
            <w:r>
              <w:rPr>
                <w:rFonts w:hint="eastAsia" w:ascii="仿宋" w:hAnsi="仿宋" w:eastAsia="仿宋"/>
                <w:szCs w:val="21"/>
              </w:rPr>
              <w:t>1000-2000平方米为合格；</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4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④</w:t>
            </w:r>
            <w:r>
              <w:rPr>
                <w:rFonts w:ascii="仿宋" w:hAnsi="仿宋" w:eastAsia="仿宋"/>
                <w:szCs w:val="21"/>
              </w:rPr>
              <w:fldChar w:fldCharType="end"/>
            </w:r>
            <w:r>
              <w:rPr>
                <w:rFonts w:hint="eastAsia" w:ascii="仿宋" w:hAnsi="仿宋" w:eastAsia="仿宋"/>
                <w:szCs w:val="21"/>
              </w:rPr>
              <w:t>1000平方米以下为不合格。</w:t>
            </w:r>
          </w:p>
          <w:p>
            <w:pPr>
              <w:spacing w:line="340" w:lineRule="exact"/>
              <w:jc w:val="left"/>
              <w:rPr>
                <w:rFonts w:ascii="仿宋" w:hAnsi="仿宋" w:eastAsia="仿宋"/>
                <w:szCs w:val="21"/>
              </w:rPr>
            </w:pPr>
            <w:r>
              <w:rPr>
                <w:rFonts w:hint="eastAsia" w:ascii="仿宋" w:hAnsi="仿宋" w:eastAsia="仿宋"/>
                <w:b/>
                <w:bCs/>
                <w:szCs w:val="21"/>
              </w:rPr>
              <w:t>3.办公用房面积：</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1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①</w:t>
            </w:r>
            <w:r>
              <w:rPr>
                <w:rFonts w:ascii="仿宋" w:hAnsi="仿宋" w:eastAsia="仿宋"/>
                <w:szCs w:val="21"/>
              </w:rPr>
              <w:fldChar w:fldCharType="end"/>
            </w:r>
            <w:r>
              <w:rPr>
                <w:rFonts w:hint="eastAsia" w:ascii="仿宋" w:hAnsi="仿宋" w:eastAsia="仿宋"/>
                <w:szCs w:val="21"/>
              </w:rPr>
              <w:t>不超过站舍建筑面积的10%为优；</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2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②</w:t>
            </w:r>
            <w:r>
              <w:rPr>
                <w:rFonts w:ascii="仿宋" w:hAnsi="仿宋" w:eastAsia="仿宋"/>
                <w:szCs w:val="21"/>
              </w:rPr>
              <w:fldChar w:fldCharType="end"/>
            </w:r>
            <w:r>
              <w:rPr>
                <w:rFonts w:hint="eastAsia" w:ascii="仿宋" w:hAnsi="仿宋" w:eastAsia="仿宋"/>
                <w:szCs w:val="21"/>
              </w:rPr>
              <w:t>超过站舍建筑面积的10%为差。</w:t>
            </w:r>
          </w:p>
          <w:p>
            <w:pPr>
              <w:spacing w:line="340" w:lineRule="exact"/>
              <w:jc w:val="left"/>
              <w:rPr>
                <w:rFonts w:ascii="仿宋" w:hAnsi="仿宋" w:eastAsia="仿宋"/>
                <w:szCs w:val="21"/>
              </w:rPr>
            </w:pPr>
            <w:r>
              <w:rPr>
                <w:rFonts w:hint="eastAsia" w:ascii="仿宋" w:hAnsi="仿宋" w:eastAsia="仿宋"/>
                <w:b/>
                <w:bCs/>
                <w:szCs w:val="21"/>
              </w:rPr>
              <w:t>4.功能室：</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1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①</w:t>
            </w:r>
            <w:r>
              <w:rPr>
                <w:rFonts w:ascii="仿宋" w:hAnsi="仿宋" w:eastAsia="仿宋"/>
                <w:szCs w:val="21"/>
              </w:rPr>
              <w:fldChar w:fldCharType="end"/>
            </w:r>
            <w:r>
              <w:rPr>
                <w:rFonts w:hint="eastAsia" w:ascii="仿宋" w:hAnsi="仿宋" w:eastAsia="仿宋"/>
                <w:szCs w:val="21"/>
              </w:rPr>
              <w:t>设有多功能厅、陈列展览室、辅导培训室、排练演出厅、文体娱乐室、图书和电子阅览室等功能室；</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2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②</w:t>
            </w:r>
            <w:r>
              <w:rPr>
                <w:rFonts w:ascii="仿宋" w:hAnsi="仿宋" w:eastAsia="仿宋"/>
                <w:szCs w:val="21"/>
              </w:rPr>
              <w:fldChar w:fldCharType="end"/>
            </w:r>
            <w:r>
              <w:rPr>
                <w:rFonts w:hint="eastAsia" w:ascii="仿宋" w:hAnsi="仿宋" w:eastAsia="仿宋"/>
                <w:szCs w:val="21"/>
              </w:rPr>
              <w:t>每个功能室不得少于30平方米；</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3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③</w:t>
            </w:r>
            <w:r>
              <w:rPr>
                <w:rFonts w:ascii="仿宋" w:hAnsi="仿宋" w:eastAsia="仿宋"/>
                <w:szCs w:val="21"/>
              </w:rPr>
              <w:fldChar w:fldCharType="end"/>
            </w:r>
            <w:r>
              <w:rPr>
                <w:rFonts w:hint="eastAsia" w:ascii="仿宋" w:hAnsi="仿宋" w:eastAsia="仿宋"/>
                <w:szCs w:val="21"/>
              </w:rPr>
              <w:t>有少儿、老年活动阵地。</w:t>
            </w:r>
          </w:p>
          <w:p>
            <w:pPr>
              <w:spacing w:line="340" w:lineRule="exact"/>
              <w:jc w:val="left"/>
              <w:rPr>
                <w:rFonts w:ascii="仿宋" w:hAnsi="仿宋" w:eastAsia="仿宋"/>
                <w:bCs/>
                <w:szCs w:val="21"/>
              </w:rPr>
            </w:pPr>
            <w:r>
              <w:rPr>
                <w:rFonts w:hint="eastAsia" w:ascii="仿宋" w:hAnsi="仿宋" w:eastAsia="仿宋"/>
                <w:b/>
                <w:bCs/>
                <w:szCs w:val="21"/>
              </w:rPr>
              <w:t>5.设有宣传橱窗（文化走廊）和阅报栏：</w:t>
            </w:r>
            <w:r>
              <w:rPr>
                <w:rFonts w:hint="eastAsia" w:ascii="仿宋" w:hAnsi="仿宋" w:eastAsia="仿宋"/>
                <w:bCs/>
                <w:szCs w:val="21"/>
              </w:rPr>
              <w:t>党的大政方针、科普、农业和法律法规等。</w:t>
            </w:r>
          </w:p>
          <w:p>
            <w:pPr>
              <w:spacing w:line="340" w:lineRule="exact"/>
              <w:jc w:val="left"/>
              <w:rPr>
                <w:rFonts w:ascii="仿宋" w:hAnsi="仿宋" w:eastAsia="仿宋"/>
                <w:szCs w:val="21"/>
              </w:rPr>
            </w:pPr>
            <w:r>
              <w:rPr>
                <w:rFonts w:hint="eastAsia" w:ascii="仿宋" w:hAnsi="仿宋" w:eastAsia="仿宋"/>
                <w:b/>
                <w:bCs/>
                <w:szCs w:val="21"/>
              </w:rPr>
              <w:t>6.藏书量：</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1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①</w:t>
            </w:r>
            <w:r>
              <w:rPr>
                <w:rFonts w:ascii="仿宋" w:hAnsi="仿宋" w:eastAsia="仿宋"/>
                <w:szCs w:val="21"/>
              </w:rPr>
              <w:fldChar w:fldCharType="end"/>
            </w:r>
            <w:r>
              <w:rPr>
                <w:rFonts w:hint="eastAsia" w:ascii="仿宋" w:hAnsi="仿宋" w:eastAsia="仿宋"/>
                <w:szCs w:val="21"/>
              </w:rPr>
              <w:t>特级站不少于1.5万册</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2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②</w:t>
            </w:r>
            <w:r>
              <w:rPr>
                <w:rFonts w:ascii="仿宋" w:hAnsi="仿宋" w:eastAsia="仿宋"/>
                <w:szCs w:val="21"/>
              </w:rPr>
              <w:fldChar w:fldCharType="end"/>
            </w:r>
            <w:r>
              <w:rPr>
                <w:rFonts w:hint="eastAsia" w:ascii="仿宋" w:hAnsi="仿宋" w:eastAsia="仿宋"/>
                <w:szCs w:val="21"/>
              </w:rPr>
              <w:t>一级站不少于1万册</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3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③</w:t>
            </w:r>
            <w:r>
              <w:rPr>
                <w:rFonts w:ascii="仿宋" w:hAnsi="仿宋" w:eastAsia="仿宋"/>
                <w:szCs w:val="21"/>
              </w:rPr>
              <w:fldChar w:fldCharType="end"/>
            </w:r>
            <w:r>
              <w:rPr>
                <w:rFonts w:hint="eastAsia" w:ascii="仿宋" w:hAnsi="仿宋" w:eastAsia="仿宋"/>
                <w:szCs w:val="21"/>
              </w:rPr>
              <w:t>二级站不少于0.8万册</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4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④</w:t>
            </w:r>
            <w:r>
              <w:rPr>
                <w:rFonts w:ascii="仿宋" w:hAnsi="仿宋" w:eastAsia="仿宋"/>
                <w:szCs w:val="21"/>
              </w:rPr>
              <w:fldChar w:fldCharType="end"/>
            </w:r>
            <w:r>
              <w:rPr>
                <w:rFonts w:hint="eastAsia" w:ascii="仿宋" w:hAnsi="仿宋" w:eastAsia="仿宋"/>
                <w:szCs w:val="21"/>
              </w:rPr>
              <w:t>三级站不少于0.5万册。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021" w:type="dxa"/>
            <w:vAlign w:val="center"/>
          </w:tcPr>
          <w:p>
            <w:pPr>
              <w:spacing w:line="320" w:lineRule="exact"/>
              <w:jc w:val="center"/>
              <w:rPr>
                <w:rFonts w:ascii="仿宋" w:hAnsi="仿宋" w:eastAsia="仿宋"/>
                <w:b/>
                <w:bCs/>
                <w:sz w:val="24"/>
              </w:rPr>
            </w:pPr>
            <w:r>
              <w:rPr>
                <w:rFonts w:hint="eastAsia" w:ascii="仿宋" w:hAnsi="仿宋" w:eastAsia="仿宋"/>
                <w:b/>
                <w:bCs/>
                <w:sz w:val="24"/>
              </w:rPr>
              <w:t>（三）</w:t>
            </w:r>
          </w:p>
          <w:p>
            <w:pPr>
              <w:spacing w:line="320" w:lineRule="exact"/>
              <w:jc w:val="center"/>
              <w:rPr>
                <w:rFonts w:ascii="仿宋" w:hAnsi="仿宋" w:eastAsia="仿宋"/>
                <w:b/>
                <w:bCs/>
                <w:sz w:val="24"/>
              </w:rPr>
            </w:pPr>
            <w:r>
              <w:rPr>
                <w:rFonts w:hint="eastAsia" w:ascii="仿宋" w:hAnsi="仿宋" w:eastAsia="仿宋"/>
                <w:b/>
                <w:bCs/>
                <w:sz w:val="24"/>
              </w:rPr>
              <w:t>惠民</w:t>
            </w:r>
          </w:p>
          <w:p>
            <w:pPr>
              <w:spacing w:line="320" w:lineRule="exact"/>
              <w:jc w:val="center"/>
              <w:rPr>
                <w:rFonts w:ascii="仿宋" w:hAnsi="仿宋" w:eastAsia="仿宋"/>
                <w:sz w:val="24"/>
              </w:rPr>
            </w:pPr>
            <w:r>
              <w:rPr>
                <w:rFonts w:hint="eastAsia" w:ascii="仿宋" w:hAnsi="仿宋" w:eastAsia="仿宋"/>
                <w:b/>
                <w:bCs/>
                <w:sz w:val="24"/>
              </w:rPr>
              <w:t>服务</w:t>
            </w:r>
          </w:p>
        </w:tc>
        <w:tc>
          <w:tcPr>
            <w:tcW w:w="13145" w:type="dxa"/>
            <w:vAlign w:val="center"/>
          </w:tcPr>
          <w:p>
            <w:pPr>
              <w:spacing w:line="340" w:lineRule="exact"/>
              <w:jc w:val="left"/>
              <w:rPr>
                <w:rFonts w:ascii="仿宋" w:hAnsi="仿宋" w:eastAsia="仿宋"/>
                <w:szCs w:val="21"/>
              </w:rPr>
            </w:pPr>
            <w:r>
              <w:rPr>
                <w:rFonts w:hint="eastAsia" w:ascii="仿宋" w:hAnsi="仿宋" w:eastAsia="仿宋"/>
                <w:b/>
                <w:bCs/>
                <w:szCs w:val="21"/>
              </w:rPr>
              <w:t>乡镇综合文化站基本服务项目达到国家指导标准和省文化厅实施标准要求，按规定提前公示，并正常开展文化惠民服务。</w:t>
            </w:r>
            <w:r>
              <w:rPr>
                <w:rFonts w:hint="eastAsia" w:ascii="仿宋" w:hAnsi="仿宋" w:eastAsia="仿宋"/>
                <w:szCs w:val="21"/>
              </w:rPr>
              <w:t>具体如下：</w:t>
            </w:r>
          </w:p>
          <w:p>
            <w:pPr>
              <w:spacing w:line="340" w:lineRule="exact"/>
              <w:jc w:val="left"/>
              <w:rPr>
                <w:rFonts w:ascii="仿宋" w:hAnsi="仿宋" w:eastAsia="仿宋"/>
                <w:szCs w:val="21"/>
              </w:rPr>
            </w:pPr>
            <w:r>
              <w:rPr>
                <w:rFonts w:hint="eastAsia" w:ascii="仿宋" w:hAnsi="仿宋" w:eastAsia="仿宋"/>
                <w:b/>
                <w:bCs/>
                <w:szCs w:val="21"/>
              </w:rPr>
              <w:t>1.每周对公众开放服务时间：</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1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①</w:t>
            </w:r>
            <w:r>
              <w:rPr>
                <w:rFonts w:ascii="仿宋" w:hAnsi="仿宋" w:eastAsia="仿宋"/>
                <w:szCs w:val="21"/>
              </w:rPr>
              <w:fldChar w:fldCharType="end"/>
            </w:r>
            <w:r>
              <w:rPr>
                <w:rFonts w:hint="eastAsia" w:ascii="仿宋" w:hAnsi="仿宋" w:eastAsia="仿宋"/>
                <w:szCs w:val="21"/>
              </w:rPr>
              <w:t>56小时以上为优；</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2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②</w:t>
            </w:r>
            <w:r>
              <w:rPr>
                <w:rFonts w:ascii="仿宋" w:hAnsi="仿宋" w:eastAsia="仿宋"/>
                <w:szCs w:val="21"/>
              </w:rPr>
              <w:fldChar w:fldCharType="end"/>
            </w:r>
            <w:r>
              <w:rPr>
                <w:rFonts w:hint="eastAsia" w:ascii="仿宋" w:hAnsi="仿宋" w:eastAsia="仿宋"/>
                <w:szCs w:val="21"/>
              </w:rPr>
              <w:t>49-56小时为良；</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3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③</w:t>
            </w:r>
            <w:r>
              <w:rPr>
                <w:rFonts w:ascii="仿宋" w:hAnsi="仿宋" w:eastAsia="仿宋"/>
                <w:szCs w:val="21"/>
              </w:rPr>
              <w:fldChar w:fldCharType="end"/>
            </w:r>
            <w:r>
              <w:rPr>
                <w:rFonts w:hint="eastAsia" w:ascii="仿宋" w:hAnsi="仿宋" w:eastAsia="仿宋"/>
                <w:szCs w:val="21"/>
              </w:rPr>
              <w:t>42-49小时为中；</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4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④</w:t>
            </w:r>
            <w:r>
              <w:rPr>
                <w:rFonts w:ascii="仿宋" w:hAnsi="仿宋" w:eastAsia="仿宋"/>
                <w:szCs w:val="21"/>
              </w:rPr>
              <w:fldChar w:fldCharType="end"/>
            </w:r>
            <w:r>
              <w:rPr>
                <w:rFonts w:hint="eastAsia" w:ascii="仿宋" w:hAnsi="仿宋" w:eastAsia="仿宋"/>
                <w:szCs w:val="21"/>
              </w:rPr>
              <w:t>42小时以下为差。</w:t>
            </w:r>
          </w:p>
          <w:p>
            <w:pPr>
              <w:spacing w:line="340" w:lineRule="exact"/>
              <w:jc w:val="left"/>
              <w:rPr>
                <w:rFonts w:ascii="仿宋" w:hAnsi="仿宋" w:eastAsia="仿宋"/>
                <w:szCs w:val="21"/>
              </w:rPr>
            </w:pPr>
            <w:r>
              <w:rPr>
                <w:rFonts w:hint="eastAsia" w:ascii="仿宋" w:hAnsi="仿宋" w:eastAsia="仿宋"/>
                <w:b/>
                <w:bCs/>
                <w:szCs w:val="21"/>
              </w:rPr>
              <w:t>2.开设免费开放公共文化服务项目：</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1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①</w:t>
            </w:r>
            <w:r>
              <w:rPr>
                <w:rFonts w:ascii="仿宋" w:hAnsi="仿宋" w:eastAsia="仿宋"/>
                <w:szCs w:val="21"/>
              </w:rPr>
              <w:fldChar w:fldCharType="end"/>
            </w:r>
            <w:r>
              <w:rPr>
                <w:rFonts w:hint="eastAsia" w:ascii="仿宋" w:hAnsi="仿宋" w:eastAsia="仿宋"/>
                <w:szCs w:val="21"/>
              </w:rPr>
              <w:t>特级站9项以上；</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2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②</w:t>
            </w:r>
            <w:r>
              <w:rPr>
                <w:rFonts w:ascii="仿宋" w:hAnsi="仿宋" w:eastAsia="仿宋"/>
                <w:szCs w:val="21"/>
              </w:rPr>
              <w:fldChar w:fldCharType="end"/>
            </w:r>
            <w:r>
              <w:rPr>
                <w:rFonts w:hint="eastAsia" w:ascii="仿宋" w:hAnsi="仿宋" w:eastAsia="仿宋"/>
                <w:szCs w:val="21"/>
              </w:rPr>
              <w:t>一级站9项以上；</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3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③</w:t>
            </w:r>
            <w:r>
              <w:rPr>
                <w:rFonts w:ascii="仿宋" w:hAnsi="仿宋" w:eastAsia="仿宋"/>
                <w:szCs w:val="21"/>
              </w:rPr>
              <w:fldChar w:fldCharType="end"/>
            </w:r>
            <w:r>
              <w:rPr>
                <w:rFonts w:hint="eastAsia" w:ascii="仿宋" w:hAnsi="仿宋" w:eastAsia="仿宋"/>
                <w:szCs w:val="21"/>
              </w:rPr>
              <w:t>二级站7项以上；</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4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④</w:t>
            </w:r>
            <w:r>
              <w:rPr>
                <w:rFonts w:ascii="仿宋" w:hAnsi="仿宋" w:eastAsia="仿宋"/>
                <w:szCs w:val="21"/>
              </w:rPr>
              <w:fldChar w:fldCharType="end"/>
            </w:r>
            <w:r>
              <w:rPr>
                <w:rFonts w:hint="eastAsia" w:ascii="仿宋" w:hAnsi="仿宋" w:eastAsia="仿宋"/>
                <w:szCs w:val="21"/>
              </w:rPr>
              <w:t>三级站5项以上。</w:t>
            </w:r>
          </w:p>
          <w:p>
            <w:pPr>
              <w:spacing w:line="340" w:lineRule="exact"/>
              <w:jc w:val="left"/>
              <w:rPr>
                <w:rFonts w:ascii="仿宋" w:hAnsi="仿宋" w:eastAsia="仿宋"/>
                <w:color w:val="0D0D0D"/>
                <w:szCs w:val="21"/>
              </w:rPr>
            </w:pPr>
            <w:r>
              <w:rPr>
                <w:rFonts w:hint="eastAsia" w:ascii="仿宋" w:hAnsi="仿宋" w:eastAsia="仿宋"/>
                <w:b/>
                <w:bCs/>
                <w:color w:val="0D0D0D"/>
                <w:szCs w:val="21"/>
              </w:rPr>
              <w:t>3.公示文化服务内容：</w:t>
            </w:r>
            <w:r>
              <w:rPr>
                <w:rFonts w:hint="eastAsia" w:ascii="仿宋" w:hAnsi="仿宋" w:eastAsia="仿宋"/>
                <w:color w:val="0D0D0D"/>
                <w:szCs w:val="21"/>
              </w:rPr>
              <w:t>公示内容包括开放时间、服务项目等。</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1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①</w:t>
            </w:r>
            <w:r>
              <w:rPr>
                <w:rFonts w:ascii="仿宋" w:hAnsi="仿宋" w:eastAsia="仿宋"/>
                <w:szCs w:val="21"/>
              </w:rPr>
              <w:fldChar w:fldCharType="end"/>
            </w:r>
            <w:r>
              <w:rPr>
                <w:rFonts w:hint="eastAsia" w:ascii="仿宋" w:hAnsi="仿宋" w:eastAsia="仿宋"/>
                <w:color w:val="0D0D0D"/>
                <w:szCs w:val="21"/>
              </w:rPr>
              <w:t>利用电子设备在明显位置公示为优；</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2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②</w:t>
            </w:r>
            <w:r>
              <w:rPr>
                <w:rFonts w:ascii="仿宋" w:hAnsi="仿宋" w:eastAsia="仿宋"/>
                <w:szCs w:val="21"/>
              </w:rPr>
              <w:fldChar w:fldCharType="end"/>
            </w:r>
            <w:r>
              <w:rPr>
                <w:rFonts w:hint="eastAsia" w:ascii="仿宋" w:hAnsi="仿宋" w:eastAsia="仿宋"/>
                <w:color w:val="0D0D0D"/>
                <w:szCs w:val="21"/>
              </w:rPr>
              <w:t>利用宣传栏在明显位置公示为良；</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3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③</w:t>
            </w:r>
            <w:r>
              <w:rPr>
                <w:rFonts w:ascii="仿宋" w:hAnsi="仿宋" w:eastAsia="仿宋"/>
                <w:szCs w:val="21"/>
              </w:rPr>
              <w:fldChar w:fldCharType="end"/>
            </w:r>
            <w:r>
              <w:rPr>
                <w:rFonts w:hint="eastAsia" w:ascii="仿宋" w:hAnsi="仿宋" w:eastAsia="仿宋"/>
                <w:color w:val="0D0D0D"/>
                <w:szCs w:val="21"/>
              </w:rPr>
              <w:t>不明显位置公示为中；</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4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④</w:t>
            </w:r>
            <w:r>
              <w:rPr>
                <w:rFonts w:ascii="仿宋" w:hAnsi="仿宋" w:eastAsia="仿宋"/>
                <w:szCs w:val="21"/>
              </w:rPr>
              <w:fldChar w:fldCharType="end"/>
            </w:r>
            <w:r>
              <w:rPr>
                <w:rFonts w:hint="eastAsia" w:ascii="仿宋" w:hAnsi="仿宋" w:eastAsia="仿宋"/>
                <w:color w:val="0D0D0D"/>
                <w:szCs w:val="21"/>
              </w:rPr>
              <w:t>没有公示为差。</w:t>
            </w:r>
          </w:p>
          <w:p>
            <w:pPr>
              <w:spacing w:line="340" w:lineRule="exact"/>
              <w:jc w:val="left"/>
              <w:rPr>
                <w:rFonts w:ascii="仿宋" w:hAnsi="仿宋" w:eastAsia="仿宋"/>
                <w:color w:val="0D0D0D"/>
                <w:szCs w:val="21"/>
              </w:rPr>
            </w:pPr>
            <w:r>
              <w:rPr>
                <w:rFonts w:hint="eastAsia" w:ascii="仿宋" w:hAnsi="仿宋" w:eastAsia="仿宋"/>
                <w:b/>
                <w:bCs/>
                <w:color w:val="0D0D0D"/>
                <w:szCs w:val="21"/>
              </w:rPr>
              <w:t>3.工作人员职责公示：</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1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①</w:t>
            </w:r>
            <w:r>
              <w:rPr>
                <w:rFonts w:ascii="仿宋" w:hAnsi="仿宋" w:eastAsia="仿宋"/>
                <w:szCs w:val="21"/>
              </w:rPr>
              <w:fldChar w:fldCharType="end"/>
            </w:r>
            <w:r>
              <w:rPr>
                <w:rFonts w:hint="eastAsia" w:ascii="仿宋" w:hAnsi="仿宋" w:eastAsia="仿宋"/>
                <w:color w:val="0D0D0D"/>
                <w:szCs w:val="21"/>
              </w:rPr>
              <w:t>根据人员分工及时在明显位置公示为优；</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2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②</w:t>
            </w:r>
            <w:r>
              <w:rPr>
                <w:rFonts w:ascii="仿宋" w:hAnsi="仿宋" w:eastAsia="仿宋"/>
                <w:szCs w:val="21"/>
              </w:rPr>
              <w:fldChar w:fldCharType="end"/>
            </w:r>
            <w:r>
              <w:rPr>
                <w:rFonts w:hint="eastAsia" w:ascii="仿宋" w:hAnsi="仿宋" w:eastAsia="仿宋"/>
                <w:color w:val="0D0D0D"/>
                <w:szCs w:val="21"/>
              </w:rPr>
              <w:t>根据人员分工及时在不明显位置公示为良；</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3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③</w:t>
            </w:r>
            <w:r>
              <w:rPr>
                <w:rFonts w:ascii="仿宋" w:hAnsi="仿宋" w:eastAsia="仿宋"/>
                <w:szCs w:val="21"/>
              </w:rPr>
              <w:fldChar w:fldCharType="end"/>
            </w:r>
            <w:r>
              <w:rPr>
                <w:rFonts w:hint="eastAsia" w:ascii="仿宋" w:hAnsi="仿宋" w:eastAsia="仿宋"/>
                <w:color w:val="0D0D0D"/>
                <w:szCs w:val="21"/>
              </w:rPr>
              <w:t>根据人员分工不及时公示为中；</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4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④</w:t>
            </w:r>
            <w:r>
              <w:rPr>
                <w:rFonts w:ascii="仿宋" w:hAnsi="仿宋" w:eastAsia="仿宋"/>
                <w:szCs w:val="21"/>
              </w:rPr>
              <w:fldChar w:fldCharType="end"/>
            </w:r>
            <w:r>
              <w:rPr>
                <w:rFonts w:hint="eastAsia" w:ascii="仿宋" w:hAnsi="仿宋" w:eastAsia="仿宋"/>
                <w:color w:val="0D0D0D"/>
                <w:szCs w:val="21"/>
              </w:rPr>
              <w:t>没有公示为差；</w:t>
            </w:r>
          </w:p>
          <w:p>
            <w:pPr>
              <w:spacing w:line="340" w:lineRule="exact"/>
              <w:jc w:val="left"/>
              <w:rPr>
                <w:rFonts w:ascii="仿宋" w:hAnsi="仿宋" w:eastAsia="仿宋"/>
                <w:szCs w:val="21"/>
              </w:rPr>
            </w:pPr>
            <w:r>
              <w:rPr>
                <w:rFonts w:hint="eastAsia" w:ascii="仿宋" w:hAnsi="仿宋" w:eastAsia="仿宋"/>
                <w:b/>
                <w:bCs/>
                <w:szCs w:val="21"/>
              </w:rPr>
              <w:t>4.站办活动：</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1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①</w:t>
            </w:r>
            <w:r>
              <w:rPr>
                <w:rFonts w:ascii="仿宋" w:hAnsi="仿宋" w:eastAsia="仿宋"/>
                <w:szCs w:val="21"/>
              </w:rPr>
              <w:fldChar w:fldCharType="end"/>
            </w:r>
            <w:r>
              <w:rPr>
                <w:rFonts w:hint="eastAsia" w:ascii="仿宋" w:hAnsi="仿宋" w:eastAsia="仿宋"/>
                <w:szCs w:val="21"/>
              </w:rPr>
              <w:t>每年组织综合性大型文体活动：4次及以上为优，3良为良，2次为中，1次及以下为差；</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2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②</w:t>
            </w:r>
            <w:r>
              <w:rPr>
                <w:rFonts w:ascii="仿宋" w:hAnsi="仿宋" w:eastAsia="仿宋"/>
                <w:szCs w:val="21"/>
              </w:rPr>
              <w:fldChar w:fldCharType="end"/>
            </w:r>
            <w:r>
              <w:rPr>
                <w:rFonts w:hint="eastAsia" w:ascii="仿宋" w:hAnsi="仿宋" w:eastAsia="仿宋"/>
                <w:szCs w:val="21"/>
              </w:rPr>
              <w:t>每年举办单项文体活动（含展览、比赛、采风、研讨、民俗文化等）：10次以上为优，8-10次为良，5-8次为中，5次以下为差。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0" w:hRule="atLeast"/>
        </w:trPr>
        <w:tc>
          <w:tcPr>
            <w:tcW w:w="1021" w:type="dxa"/>
            <w:vAlign w:val="center"/>
          </w:tcPr>
          <w:p>
            <w:pPr>
              <w:spacing w:line="320" w:lineRule="exact"/>
              <w:jc w:val="center"/>
              <w:rPr>
                <w:rFonts w:ascii="仿宋" w:hAnsi="仿宋" w:eastAsia="仿宋"/>
                <w:b/>
                <w:bCs/>
                <w:sz w:val="24"/>
              </w:rPr>
            </w:pPr>
            <w:r>
              <w:rPr>
                <w:rFonts w:hint="eastAsia" w:ascii="仿宋" w:hAnsi="仿宋" w:eastAsia="仿宋"/>
                <w:b/>
                <w:bCs/>
                <w:sz w:val="24"/>
              </w:rPr>
              <w:t>（四）</w:t>
            </w:r>
          </w:p>
          <w:p>
            <w:pPr>
              <w:spacing w:line="320" w:lineRule="exact"/>
              <w:jc w:val="center"/>
              <w:rPr>
                <w:rFonts w:ascii="仿宋" w:hAnsi="仿宋" w:eastAsia="仿宋"/>
                <w:b/>
                <w:bCs/>
                <w:sz w:val="24"/>
              </w:rPr>
            </w:pPr>
            <w:r>
              <w:rPr>
                <w:rFonts w:hint="eastAsia" w:ascii="仿宋" w:hAnsi="仿宋" w:eastAsia="仿宋"/>
                <w:b/>
                <w:bCs/>
                <w:sz w:val="24"/>
              </w:rPr>
              <w:t>培训</w:t>
            </w:r>
          </w:p>
          <w:p>
            <w:pPr>
              <w:spacing w:line="320" w:lineRule="exact"/>
              <w:jc w:val="center"/>
              <w:rPr>
                <w:rFonts w:ascii="仿宋" w:hAnsi="仿宋" w:eastAsia="仿宋"/>
                <w:b/>
                <w:bCs/>
                <w:sz w:val="24"/>
              </w:rPr>
            </w:pPr>
            <w:r>
              <w:rPr>
                <w:rFonts w:hint="eastAsia" w:ascii="仿宋" w:hAnsi="仿宋" w:eastAsia="仿宋"/>
                <w:b/>
                <w:bCs/>
                <w:sz w:val="24"/>
              </w:rPr>
              <w:t>指导</w:t>
            </w:r>
          </w:p>
          <w:p>
            <w:pPr>
              <w:spacing w:line="320" w:lineRule="exact"/>
              <w:jc w:val="center"/>
              <w:rPr>
                <w:rFonts w:ascii="仿宋" w:hAnsi="仿宋" w:eastAsia="仿宋"/>
                <w:sz w:val="24"/>
              </w:rPr>
            </w:pPr>
            <w:r>
              <w:rPr>
                <w:rFonts w:hint="eastAsia" w:ascii="仿宋" w:hAnsi="仿宋" w:eastAsia="仿宋"/>
                <w:b/>
                <w:bCs/>
                <w:sz w:val="24"/>
              </w:rPr>
              <w:t>创作</w:t>
            </w:r>
          </w:p>
        </w:tc>
        <w:tc>
          <w:tcPr>
            <w:tcW w:w="13145" w:type="dxa"/>
            <w:vAlign w:val="center"/>
          </w:tcPr>
          <w:p>
            <w:pPr>
              <w:spacing w:line="340" w:lineRule="exact"/>
              <w:jc w:val="left"/>
              <w:rPr>
                <w:rFonts w:ascii="仿宋" w:hAnsi="仿宋" w:eastAsia="仿宋"/>
                <w:szCs w:val="21"/>
              </w:rPr>
            </w:pPr>
            <w:r>
              <w:rPr>
                <w:rFonts w:hint="eastAsia" w:ascii="仿宋" w:hAnsi="仿宋" w:eastAsia="仿宋"/>
                <w:b/>
                <w:bCs/>
                <w:szCs w:val="21"/>
              </w:rPr>
              <w:t>乡镇综合文化站对辖区内的村级综合文化服务中心和业余文艺团队和群众自办文化进行指导和培训。</w:t>
            </w:r>
            <w:r>
              <w:rPr>
                <w:rFonts w:hint="eastAsia" w:ascii="仿宋" w:hAnsi="仿宋" w:eastAsia="仿宋"/>
                <w:szCs w:val="21"/>
              </w:rPr>
              <w:t>具体如下：</w:t>
            </w:r>
          </w:p>
          <w:p>
            <w:pPr>
              <w:spacing w:line="340" w:lineRule="exact"/>
              <w:jc w:val="left"/>
              <w:rPr>
                <w:rFonts w:ascii="仿宋" w:hAnsi="仿宋" w:eastAsia="仿宋"/>
                <w:szCs w:val="21"/>
              </w:rPr>
            </w:pPr>
            <w:r>
              <w:rPr>
                <w:rFonts w:hint="eastAsia" w:ascii="仿宋" w:hAnsi="仿宋" w:eastAsia="仿宋"/>
                <w:b/>
                <w:bCs/>
                <w:szCs w:val="21"/>
              </w:rPr>
              <w:t>1.辅导工作：</w:t>
            </w:r>
            <w:r>
              <w:rPr>
                <w:rFonts w:hint="eastAsia" w:ascii="仿宋" w:hAnsi="仿宋" w:eastAsia="仿宋"/>
                <w:szCs w:val="21"/>
              </w:rPr>
              <w:t>业务人员年人均下基层辅导30天以上，指导建立文艺社团。</w:t>
            </w:r>
          </w:p>
          <w:p>
            <w:pPr>
              <w:spacing w:line="340" w:lineRule="exact"/>
              <w:jc w:val="left"/>
              <w:rPr>
                <w:rFonts w:ascii="仿宋" w:hAnsi="仿宋" w:eastAsia="仿宋"/>
                <w:szCs w:val="21"/>
              </w:rPr>
            </w:pPr>
            <w:r>
              <w:rPr>
                <w:rFonts w:hint="eastAsia" w:ascii="仿宋" w:hAnsi="仿宋" w:eastAsia="仿宋"/>
                <w:b/>
                <w:bCs/>
                <w:szCs w:val="21"/>
              </w:rPr>
              <w:t>2.站办培训：</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1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①</w:t>
            </w:r>
            <w:r>
              <w:rPr>
                <w:rFonts w:ascii="仿宋" w:hAnsi="仿宋" w:eastAsia="仿宋"/>
                <w:szCs w:val="21"/>
              </w:rPr>
              <w:fldChar w:fldCharType="end"/>
            </w:r>
            <w:r>
              <w:rPr>
                <w:rFonts w:hint="eastAsia" w:ascii="仿宋" w:hAnsi="仿宋" w:eastAsia="仿宋"/>
                <w:szCs w:val="21"/>
              </w:rPr>
              <w:t>每年举办各类培训、讲座6次以上为优</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2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②</w:t>
            </w:r>
            <w:r>
              <w:rPr>
                <w:rFonts w:ascii="仿宋" w:hAnsi="仿宋" w:eastAsia="仿宋"/>
                <w:szCs w:val="21"/>
              </w:rPr>
              <w:fldChar w:fldCharType="end"/>
            </w:r>
            <w:r>
              <w:rPr>
                <w:rFonts w:hint="eastAsia" w:ascii="仿宋" w:hAnsi="仿宋" w:eastAsia="仿宋"/>
                <w:szCs w:val="21"/>
              </w:rPr>
              <w:t>4-6次为良</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3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③</w:t>
            </w:r>
            <w:r>
              <w:rPr>
                <w:rFonts w:ascii="仿宋" w:hAnsi="仿宋" w:eastAsia="仿宋"/>
                <w:szCs w:val="21"/>
              </w:rPr>
              <w:fldChar w:fldCharType="end"/>
            </w:r>
            <w:r>
              <w:rPr>
                <w:rFonts w:hint="eastAsia" w:ascii="仿宋" w:hAnsi="仿宋" w:eastAsia="仿宋"/>
                <w:szCs w:val="21"/>
              </w:rPr>
              <w:t>2-4次为中</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4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④</w:t>
            </w:r>
            <w:r>
              <w:rPr>
                <w:rFonts w:ascii="仿宋" w:hAnsi="仿宋" w:eastAsia="仿宋"/>
                <w:szCs w:val="21"/>
              </w:rPr>
              <w:fldChar w:fldCharType="end"/>
            </w:r>
            <w:r>
              <w:rPr>
                <w:rFonts w:hint="eastAsia" w:ascii="仿宋" w:hAnsi="仿宋" w:eastAsia="仿宋"/>
                <w:szCs w:val="21"/>
              </w:rPr>
              <w:t>2次以下为差。</w:t>
            </w:r>
          </w:p>
          <w:p>
            <w:pPr>
              <w:spacing w:line="340" w:lineRule="exact"/>
              <w:jc w:val="left"/>
              <w:rPr>
                <w:rFonts w:ascii="仿宋" w:hAnsi="仿宋" w:eastAsia="仿宋"/>
                <w:szCs w:val="21"/>
              </w:rPr>
            </w:pPr>
            <w:r>
              <w:rPr>
                <w:rFonts w:hint="eastAsia" w:ascii="仿宋" w:hAnsi="仿宋" w:eastAsia="仿宋"/>
                <w:b/>
                <w:bCs/>
                <w:szCs w:val="21"/>
              </w:rPr>
              <w:t>3.文艺创作：</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1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①</w:t>
            </w:r>
            <w:r>
              <w:rPr>
                <w:rFonts w:ascii="仿宋" w:hAnsi="仿宋" w:eastAsia="仿宋"/>
                <w:szCs w:val="21"/>
              </w:rPr>
              <w:fldChar w:fldCharType="end"/>
            </w:r>
            <w:r>
              <w:rPr>
                <w:rFonts w:hint="eastAsia" w:ascii="仿宋" w:hAnsi="仿宋" w:eastAsia="仿宋"/>
                <w:szCs w:val="21"/>
              </w:rPr>
              <w:t>每年组织指导、创作并展演的文艺作品10件以上为优；</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2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②</w:t>
            </w:r>
            <w:r>
              <w:rPr>
                <w:rFonts w:ascii="仿宋" w:hAnsi="仿宋" w:eastAsia="仿宋"/>
                <w:szCs w:val="21"/>
              </w:rPr>
              <w:fldChar w:fldCharType="end"/>
            </w:r>
            <w:r>
              <w:rPr>
                <w:rFonts w:hint="eastAsia" w:ascii="仿宋" w:hAnsi="仿宋" w:eastAsia="仿宋"/>
                <w:szCs w:val="21"/>
              </w:rPr>
              <w:t>8-10件为良；</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3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③</w:t>
            </w:r>
            <w:r>
              <w:rPr>
                <w:rFonts w:ascii="仿宋" w:hAnsi="仿宋" w:eastAsia="仿宋"/>
                <w:szCs w:val="21"/>
              </w:rPr>
              <w:fldChar w:fldCharType="end"/>
            </w:r>
            <w:r>
              <w:rPr>
                <w:rFonts w:hint="eastAsia" w:ascii="仿宋" w:hAnsi="仿宋" w:eastAsia="仿宋"/>
                <w:szCs w:val="21"/>
              </w:rPr>
              <w:t>6-8件为中；</w:t>
            </w:r>
            <w:r>
              <w:rPr>
                <w:rFonts w:ascii="仿宋" w:hAnsi="仿宋" w:eastAsia="仿宋"/>
                <w:szCs w:val="21"/>
              </w:rPr>
              <w:fldChar w:fldCharType="begin"/>
            </w:r>
            <w:r>
              <w:rPr>
                <w:rFonts w:ascii="仿宋" w:hAnsi="仿宋" w:eastAsia="仿宋"/>
                <w:szCs w:val="21"/>
              </w:rPr>
              <w:instrText xml:space="preserve"> </w:instrText>
            </w:r>
            <w:r>
              <w:rPr>
                <w:rFonts w:hint="eastAsia" w:ascii="仿宋" w:hAnsi="仿宋" w:eastAsia="仿宋"/>
                <w:szCs w:val="21"/>
              </w:rPr>
              <w:instrText xml:space="preserve">= 4 \* GB3</w:instrText>
            </w:r>
            <w:r>
              <w:rPr>
                <w:rFonts w:ascii="仿宋" w:hAnsi="仿宋" w:eastAsia="仿宋"/>
                <w:szCs w:val="21"/>
              </w:rPr>
              <w:instrText xml:space="preserve"> </w:instrText>
            </w:r>
            <w:r>
              <w:rPr>
                <w:rFonts w:ascii="仿宋" w:hAnsi="仿宋" w:eastAsia="仿宋"/>
                <w:szCs w:val="21"/>
              </w:rPr>
              <w:fldChar w:fldCharType="separate"/>
            </w:r>
            <w:r>
              <w:rPr>
                <w:rFonts w:hint="eastAsia" w:ascii="仿宋" w:hAnsi="仿宋" w:eastAsia="仿宋"/>
                <w:szCs w:val="21"/>
              </w:rPr>
              <w:t>④</w:t>
            </w:r>
            <w:r>
              <w:rPr>
                <w:rFonts w:ascii="仿宋" w:hAnsi="仿宋" w:eastAsia="仿宋"/>
                <w:szCs w:val="21"/>
              </w:rPr>
              <w:fldChar w:fldCharType="end"/>
            </w:r>
            <w:r>
              <w:rPr>
                <w:rFonts w:hint="eastAsia" w:ascii="仿宋" w:hAnsi="仿宋" w:eastAsia="仿宋"/>
                <w:szCs w:val="21"/>
              </w:rPr>
              <w:t>6件以下为差。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145" w:hRule="atLeast"/>
        </w:trPr>
        <w:tc>
          <w:tcPr>
            <w:tcW w:w="1021" w:type="dxa"/>
            <w:vAlign w:val="center"/>
          </w:tcPr>
          <w:p>
            <w:pPr>
              <w:spacing w:line="340" w:lineRule="exact"/>
              <w:jc w:val="center"/>
              <w:rPr>
                <w:rFonts w:ascii="仿宋" w:hAnsi="仿宋" w:eastAsia="仿宋"/>
                <w:b/>
                <w:bCs/>
                <w:sz w:val="24"/>
              </w:rPr>
            </w:pPr>
            <w:r>
              <w:rPr>
                <w:rFonts w:hint="eastAsia" w:ascii="仿宋" w:hAnsi="仿宋" w:eastAsia="仿宋"/>
                <w:b/>
                <w:bCs/>
                <w:sz w:val="24"/>
              </w:rPr>
              <w:t>（五）</w:t>
            </w:r>
          </w:p>
          <w:p>
            <w:pPr>
              <w:spacing w:line="340" w:lineRule="exact"/>
              <w:jc w:val="center"/>
              <w:rPr>
                <w:rFonts w:ascii="仿宋" w:hAnsi="仿宋" w:eastAsia="仿宋"/>
                <w:sz w:val="24"/>
              </w:rPr>
            </w:pPr>
            <w:r>
              <w:rPr>
                <w:rFonts w:hint="eastAsia" w:ascii="仿宋" w:hAnsi="仿宋" w:eastAsia="仿宋"/>
                <w:b/>
                <w:bCs/>
                <w:sz w:val="24"/>
              </w:rPr>
              <w:t>数字化建设</w:t>
            </w:r>
          </w:p>
        </w:tc>
        <w:tc>
          <w:tcPr>
            <w:tcW w:w="13145" w:type="dxa"/>
            <w:vAlign w:val="center"/>
          </w:tcPr>
          <w:p>
            <w:pPr>
              <w:spacing w:line="340" w:lineRule="exact"/>
              <w:jc w:val="left"/>
              <w:rPr>
                <w:rFonts w:ascii="仿宋" w:hAnsi="仿宋" w:eastAsia="仿宋"/>
                <w:szCs w:val="21"/>
              </w:rPr>
            </w:pPr>
            <w:r>
              <w:rPr>
                <w:rFonts w:hint="eastAsia" w:ascii="仿宋" w:hAnsi="仿宋" w:eastAsia="仿宋"/>
                <w:b/>
                <w:bCs/>
                <w:szCs w:val="21"/>
              </w:rPr>
              <w:t>乡镇综合文化站的文化信息资源共享工程基层服务点或公共电子阅览室有效利用</w:t>
            </w:r>
            <w:r>
              <w:rPr>
                <w:rFonts w:hint="eastAsia" w:ascii="仿宋" w:hAnsi="仿宋" w:eastAsia="仿宋"/>
                <w:szCs w:val="21"/>
              </w:rPr>
              <w:t>。具体如下：</w:t>
            </w:r>
          </w:p>
          <w:p>
            <w:pPr>
              <w:spacing w:line="340" w:lineRule="exact"/>
              <w:jc w:val="left"/>
              <w:rPr>
                <w:rFonts w:ascii="仿宋" w:hAnsi="仿宋" w:eastAsia="仿宋"/>
                <w:szCs w:val="21"/>
              </w:rPr>
            </w:pPr>
            <w:r>
              <w:rPr>
                <w:rFonts w:hint="eastAsia" w:ascii="仿宋" w:hAnsi="仿宋" w:eastAsia="仿宋"/>
                <w:b/>
                <w:bCs/>
                <w:szCs w:val="21"/>
              </w:rPr>
              <w:t>1.设有镇级公共电子阅览室：</w:t>
            </w:r>
            <w:r>
              <w:rPr>
                <w:rFonts w:hint="eastAsia" w:ascii="仿宋" w:hAnsi="仿宋" w:eastAsia="仿宋"/>
                <w:szCs w:val="21"/>
              </w:rPr>
              <w:t>网络覆盖，配置wifi，在显眼位置公布wifi账户和密码。</w:t>
            </w:r>
          </w:p>
          <w:p>
            <w:pPr>
              <w:spacing w:line="340" w:lineRule="exact"/>
              <w:jc w:val="left"/>
              <w:rPr>
                <w:rFonts w:ascii="仿宋" w:hAnsi="仿宋" w:eastAsia="仿宋"/>
                <w:szCs w:val="21"/>
              </w:rPr>
            </w:pPr>
            <w:r>
              <w:rPr>
                <w:rFonts w:hint="eastAsia" w:ascii="仿宋" w:hAnsi="仿宋" w:eastAsia="仿宋"/>
                <w:b/>
                <w:bCs/>
                <w:szCs w:val="21"/>
              </w:rPr>
              <w:t>2.公共电子阅览室配备电脑数量</w:t>
            </w:r>
            <w:r>
              <w:rPr>
                <w:rFonts w:hint="eastAsia" w:ascii="仿宋" w:hAnsi="仿宋" w:eastAsia="仿宋"/>
                <w:szCs w:val="21"/>
              </w:rPr>
              <w:t>：8台以上电脑为优，5-8台为良，2-5为中，2台以下为差。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0" w:hRule="atLeast"/>
        </w:trPr>
        <w:tc>
          <w:tcPr>
            <w:tcW w:w="1021" w:type="dxa"/>
            <w:vAlign w:val="center"/>
          </w:tcPr>
          <w:p>
            <w:pPr>
              <w:spacing w:line="260" w:lineRule="exact"/>
              <w:jc w:val="center"/>
              <w:rPr>
                <w:rFonts w:ascii="仿宋" w:hAnsi="仿宋" w:eastAsia="仿宋"/>
                <w:b/>
                <w:bCs/>
                <w:sz w:val="24"/>
              </w:rPr>
            </w:pPr>
            <w:r>
              <w:rPr>
                <w:rFonts w:hint="eastAsia" w:ascii="仿宋" w:hAnsi="仿宋" w:eastAsia="仿宋"/>
                <w:b/>
                <w:bCs/>
                <w:sz w:val="24"/>
              </w:rPr>
              <w:t>（六）</w:t>
            </w:r>
          </w:p>
          <w:p>
            <w:pPr>
              <w:spacing w:line="260" w:lineRule="exact"/>
              <w:jc w:val="center"/>
              <w:rPr>
                <w:rFonts w:ascii="仿宋" w:hAnsi="仿宋" w:eastAsia="仿宋"/>
                <w:b/>
                <w:bCs/>
                <w:sz w:val="24"/>
              </w:rPr>
            </w:pPr>
            <w:r>
              <w:rPr>
                <w:rFonts w:hint="eastAsia" w:ascii="仿宋" w:hAnsi="仿宋" w:eastAsia="仿宋"/>
                <w:b/>
                <w:bCs/>
                <w:sz w:val="24"/>
              </w:rPr>
              <w:t>地方</w:t>
            </w:r>
          </w:p>
          <w:p>
            <w:pPr>
              <w:spacing w:line="260" w:lineRule="exact"/>
              <w:jc w:val="center"/>
              <w:rPr>
                <w:rFonts w:ascii="仿宋" w:hAnsi="仿宋" w:eastAsia="仿宋"/>
                <w:sz w:val="24"/>
              </w:rPr>
            </w:pPr>
            <w:r>
              <w:rPr>
                <w:rFonts w:hint="eastAsia" w:ascii="仿宋" w:hAnsi="仿宋" w:eastAsia="仿宋"/>
                <w:b/>
                <w:bCs/>
                <w:sz w:val="24"/>
              </w:rPr>
              <w:t>特色</w:t>
            </w:r>
          </w:p>
        </w:tc>
        <w:tc>
          <w:tcPr>
            <w:tcW w:w="13145" w:type="dxa"/>
            <w:vAlign w:val="center"/>
          </w:tcPr>
          <w:p>
            <w:pPr>
              <w:spacing w:line="340" w:lineRule="exact"/>
              <w:jc w:val="left"/>
              <w:rPr>
                <w:rFonts w:ascii="仿宋" w:hAnsi="仿宋" w:eastAsia="仿宋"/>
                <w:szCs w:val="21"/>
              </w:rPr>
            </w:pPr>
            <w:r>
              <w:rPr>
                <w:rFonts w:hint="eastAsia" w:ascii="仿宋" w:hAnsi="仿宋" w:eastAsia="仿宋"/>
                <w:szCs w:val="21"/>
              </w:rPr>
              <w:t>形成2个以上品牌活动或特色服务项目，必须是连续开展三年以上、覆盖全辖区，影响广泛，参与面广的公共文化服务项目。</w:t>
            </w:r>
          </w:p>
        </w:tc>
      </w:tr>
    </w:tbl>
    <w:p>
      <w:pPr>
        <w:spacing w:line="300" w:lineRule="exact"/>
        <w:rPr>
          <w:rFonts w:ascii="仿宋_GB2312" w:hAnsi="仿宋_GB2312" w:eastAsia="仿宋_GB2312" w:cs="仿宋_GB2312"/>
          <w:sz w:val="32"/>
          <w:szCs w:val="32"/>
          <w:u w:val="single"/>
        </w:rPr>
        <w:sectPr>
          <w:pgSz w:w="16838" w:h="11906" w:orient="landscape"/>
          <w:pgMar w:top="1587" w:right="1531" w:bottom="1587" w:left="1304" w:header="851" w:footer="1361" w:gutter="0"/>
          <w:cols w:space="0" w:num="1"/>
          <w:docGrid w:type="lines" w:linePitch="546" w:charSpace="0"/>
        </w:sectPr>
      </w:pPr>
    </w:p>
    <w:p>
      <w:pPr>
        <w:spacing w:line="560" w:lineRule="exact"/>
        <w:jc w:val="left"/>
        <w:rPr>
          <w:rFonts w:hint="eastAsia" w:ascii="宋体" w:hAnsi="宋体" w:eastAsia="仿宋" w:cs="方正小标宋简体"/>
          <w:b/>
          <w:sz w:val="44"/>
          <w:szCs w:val="44"/>
          <w:lang w:val="en-US" w:eastAsia="zh-CN"/>
        </w:rPr>
      </w:pPr>
      <w:r>
        <w:rPr>
          <w:rFonts w:hint="eastAsia" w:ascii="仿宋" w:hAnsi="仿宋" w:eastAsia="仿宋" w:cs="仿宋_GB2312"/>
          <w:sz w:val="30"/>
          <w:szCs w:val="30"/>
        </w:rPr>
        <w:t>附件</w:t>
      </w:r>
      <w:r>
        <w:rPr>
          <w:rFonts w:hint="eastAsia" w:ascii="仿宋" w:hAnsi="仿宋" w:eastAsia="仿宋" w:cs="仿宋_GB2312"/>
          <w:sz w:val="30"/>
          <w:szCs w:val="30"/>
          <w:lang w:val="en-US" w:eastAsia="zh-CN"/>
        </w:rPr>
        <w:t>5</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广东省行政村（社区）综合性文化服务中心建设标准(2018-2020年)</w:t>
      </w:r>
    </w:p>
    <w:p>
      <w:pPr>
        <w:spacing w:line="400" w:lineRule="exact"/>
        <w:jc w:val="center"/>
        <w:rPr>
          <w:rFonts w:ascii="方正小标宋简体" w:hAnsi="方正小标宋简体" w:eastAsia="方正小标宋简体" w:cs="方正小标宋简体"/>
          <w:sz w:val="28"/>
          <w:szCs w:val="28"/>
        </w:rPr>
      </w:pPr>
    </w:p>
    <w:tbl>
      <w:tblPr>
        <w:tblStyle w:val="7"/>
        <w:tblW w:w="14157"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2"/>
        <w:gridCol w:w="12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2" w:hRule="atLeast"/>
        </w:trPr>
        <w:tc>
          <w:tcPr>
            <w:tcW w:w="1392" w:type="dxa"/>
            <w:vAlign w:val="center"/>
          </w:tcPr>
          <w:p>
            <w:pPr>
              <w:spacing w:line="500" w:lineRule="exact"/>
              <w:jc w:val="center"/>
              <w:rPr>
                <w:rFonts w:ascii="楷体_GB2312" w:hAnsi="楷体_GB2312" w:eastAsia="楷体_GB2312" w:cs="楷体_GB2312"/>
                <w:b/>
                <w:bCs/>
                <w:color w:val="0D0D0D"/>
                <w:sz w:val="30"/>
                <w:szCs w:val="30"/>
              </w:rPr>
            </w:pPr>
            <w:r>
              <w:rPr>
                <w:rFonts w:hint="eastAsia" w:ascii="楷体_GB2312" w:hAnsi="楷体_GB2312" w:eastAsia="楷体_GB2312" w:cs="楷体_GB2312"/>
                <w:b/>
                <w:bCs/>
                <w:color w:val="0D0D0D"/>
                <w:sz w:val="30"/>
                <w:szCs w:val="30"/>
              </w:rPr>
              <w:t>内 容</w:t>
            </w:r>
          </w:p>
        </w:tc>
        <w:tc>
          <w:tcPr>
            <w:tcW w:w="12765" w:type="dxa"/>
            <w:vAlign w:val="center"/>
          </w:tcPr>
          <w:p>
            <w:pPr>
              <w:spacing w:line="500" w:lineRule="exact"/>
              <w:jc w:val="center"/>
              <w:rPr>
                <w:rFonts w:ascii="楷体_GB2312" w:hAnsi="楷体_GB2312" w:eastAsia="楷体_GB2312" w:cs="楷体_GB2312"/>
                <w:b/>
                <w:bCs/>
                <w:color w:val="0D0D0D"/>
                <w:sz w:val="30"/>
                <w:szCs w:val="30"/>
              </w:rPr>
            </w:pPr>
            <w:r>
              <w:rPr>
                <w:rFonts w:hint="eastAsia" w:ascii="楷体_GB2312" w:hAnsi="楷体_GB2312" w:eastAsia="楷体_GB2312" w:cs="楷体_GB2312"/>
                <w:b/>
                <w:bCs/>
                <w:color w:val="0D0D0D"/>
                <w:sz w:val="30"/>
                <w:szCs w:val="30"/>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1392" w:type="dxa"/>
            <w:vAlign w:val="center"/>
          </w:tcPr>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场地</w:t>
            </w:r>
          </w:p>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选址</w:t>
            </w:r>
          </w:p>
        </w:tc>
        <w:tc>
          <w:tcPr>
            <w:tcW w:w="12765" w:type="dxa"/>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1.行政村（社区）综合性文化服务中心（以下简称中心）应建于人口集中、交通便利、环境相对安静，符合安全卫生及环保标准、方便群众参与、易于疏散的区域。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1392" w:type="dxa"/>
            <w:vAlign w:val="center"/>
          </w:tcPr>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服务</w:t>
            </w:r>
          </w:p>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功能</w:t>
            </w:r>
          </w:p>
        </w:tc>
        <w:tc>
          <w:tcPr>
            <w:tcW w:w="12765" w:type="dxa"/>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2.集宣传文化、党员教育、科学普及、普法教育、体育健身于一体，为群众提供一站式、窗口式、网络式综合便民服务。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1392" w:type="dxa"/>
            <w:vMerge w:val="restart"/>
            <w:vAlign w:val="center"/>
          </w:tcPr>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设施</w:t>
            </w:r>
          </w:p>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和器材</w:t>
            </w:r>
          </w:p>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配置</w:t>
            </w:r>
          </w:p>
        </w:tc>
        <w:tc>
          <w:tcPr>
            <w:tcW w:w="12765" w:type="dxa"/>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3.建有综合文化活动室：不少于100平方米。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1392" w:type="dxa"/>
            <w:vMerge w:val="continue"/>
          </w:tcPr>
          <w:p>
            <w:pPr>
              <w:spacing w:line="500" w:lineRule="exact"/>
              <w:rPr>
                <w:rFonts w:ascii="仿宋_GB2312" w:hAnsi="仿宋_GB2312" w:eastAsia="仿宋_GB2312" w:cs="仿宋_GB2312"/>
                <w:b/>
                <w:bCs/>
                <w:color w:val="0D0D0D"/>
                <w:sz w:val="28"/>
                <w:szCs w:val="28"/>
              </w:rPr>
            </w:pPr>
          </w:p>
        </w:tc>
        <w:tc>
          <w:tcPr>
            <w:tcW w:w="12765" w:type="dxa"/>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4.行政村文体活动广场：达到600平方米以上，含1个篮球场，2个</w:t>
            </w:r>
            <w:r>
              <w:fldChar w:fldCharType="begin"/>
            </w:r>
            <w:r>
              <w:instrText xml:space="preserve"> HYPERLINK "http://www.baidu.com/link?url=HjzjdXh0VucGXbFXG6YTYMw348gsAiQC8G_DtJTGspfz0pWjLSOpQjEQ4HuoXwE0h8_jntyM81fPKirIsg7gETygLLRwWaJIsKh-xiBr0OS" \t "_blank" </w:instrText>
            </w:r>
            <w:r>
              <w:fldChar w:fldCharType="separate"/>
            </w:r>
            <w:r>
              <w:rPr>
                <w:rFonts w:hint="eastAsia" w:ascii="仿宋_GB2312" w:hAnsi="Arial" w:eastAsia="仿宋_GB2312" w:cs="Arial"/>
                <w:kern w:val="0"/>
                <w:sz w:val="28"/>
                <w:szCs w:val="28"/>
              </w:rPr>
              <w:t>乒乓</w:t>
            </w:r>
            <w:r>
              <w:rPr>
                <w:rFonts w:hint="eastAsia" w:ascii="仿宋_GB2312" w:hAnsi="Arial" w:eastAsia="仿宋_GB2312" w:cs="Arial"/>
                <w:kern w:val="0"/>
                <w:sz w:val="28"/>
                <w:szCs w:val="28"/>
              </w:rPr>
              <w:fldChar w:fldCharType="end"/>
            </w:r>
            <w:r>
              <w:rPr>
                <w:rFonts w:hint="eastAsia" w:ascii="仿宋_GB2312" w:hAnsi="Arial" w:eastAsia="仿宋_GB2312" w:cs="Arial"/>
                <w:kern w:val="0"/>
                <w:sz w:val="28"/>
                <w:szCs w:val="28"/>
              </w:rPr>
              <w:t>球台，有条件的行政村增配1套健身路径。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52" w:hRule="atLeast"/>
        </w:trPr>
        <w:tc>
          <w:tcPr>
            <w:tcW w:w="1392" w:type="dxa"/>
            <w:vMerge w:val="continue"/>
          </w:tcPr>
          <w:p>
            <w:pPr>
              <w:spacing w:line="500" w:lineRule="exact"/>
              <w:rPr>
                <w:rFonts w:ascii="仿宋_GB2312" w:hAnsi="仿宋_GB2312" w:eastAsia="仿宋_GB2312" w:cs="仿宋_GB2312"/>
                <w:b/>
                <w:bCs/>
                <w:color w:val="0D0D0D"/>
                <w:sz w:val="28"/>
                <w:szCs w:val="28"/>
              </w:rPr>
            </w:pPr>
          </w:p>
        </w:tc>
        <w:tc>
          <w:tcPr>
            <w:tcW w:w="12765" w:type="dxa"/>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5.城市社区文体活动广场：600平方米以上，含</w:t>
            </w:r>
            <w:r>
              <w:fldChar w:fldCharType="begin"/>
            </w:r>
            <w:r>
              <w:instrText xml:space="preserve"> HYPERLINK "http://www.baidu.com/link?url=HjzjdXh0VucGXbFXG6YTYMw348gsAiQC8G_DtJTGspfz0pWjLSOpQjEQ4HuoXwE0h8_jntyM81fPKirIsg7gETygLLRwWaJIsKh-xiBr0OS" \t "_blank" </w:instrText>
            </w:r>
            <w:r>
              <w:fldChar w:fldCharType="separate"/>
            </w:r>
            <w:r>
              <w:rPr>
                <w:rFonts w:hint="eastAsia" w:ascii="仿宋_GB2312" w:hAnsi="Arial" w:eastAsia="仿宋_GB2312" w:cs="Arial"/>
                <w:kern w:val="0"/>
                <w:sz w:val="28"/>
                <w:szCs w:val="28"/>
              </w:rPr>
              <w:t>乒乓</w:t>
            </w:r>
            <w:r>
              <w:rPr>
                <w:rFonts w:hint="eastAsia" w:ascii="仿宋_GB2312" w:hAnsi="Arial" w:eastAsia="仿宋_GB2312" w:cs="Arial"/>
                <w:kern w:val="0"/>
                <w:sz w:val="28"/>
                <w:szCs w:val="28"/>
              </w:rPr>
              <w:fldChar w:fldCharType="end"/>
            </w:r>
            <w:r>
              <w:rPr>
                <w:rFonts w:hint="eastAsia" w:ascii="仿宋_GB2312" w:hAnsi="Arial" w:eastAsia="仿宋_GB2312" w:cs="Arial"/>
                <w:kern w:val="0"/>
                <w:sz w:val="28"/>
                <w:szCs w:val="28"/>
              </w:rPr>
              <w:t>球台、健身路径等体育器材设施。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392" w:type="dxa"/>
            <w:vMerge w:val="continue"/>
          </w:tcPr>
          <w:p>
            <w:pPr>
              <w:spacing w:line="500" w:lineRule="exact"/>
              <w:rPr>
                <w:rFonts w:ascii="仿宋_GB2312" w:hAnsi="仿宋_GB2312" w:eastAsia="仿宋_GB2312" w:cs="仿宋_GB2312"/>
                <w:b/>
                <w:bCs/>
                <w:color w:val="0D0D0D"/>
                <w:sz w:val="28"/>
                <w:szCs w:val="28"/>
              </w:rPr>
            </w:pPr>
          </w:p>
        </w:tc>
        <w:tc>
          <w:tcPr>
            <w:tcW w:w="12765" w:type="dxa"/>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6.农家书屋或社区书屋（“扫黄打非”工作站）：配备图书、报刊、音像制品，免费提供借阅服务，开展“扫黄打非”宣传。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392" w:type="dxa"/>
            <w:vMerge w:val="continue"/>
          </w:tcPr>
          <w:p>
            <w:pPr>
              <w:spacing w:line="500" w:lineRule="exact"/>
              <w:rPr>
                <w:rFonts w:ascii="仿宋_GB2312" w:hAnsi="仿宋_GB2312" w:eastAsia="仿宋_GB2312" w:cs="仿宋_GB2312"/>
                <w:b/>
                <w:bCs/>
                <w:color w:val="0D0D0D"/>
                <w:sz w:val="28"/>
                <w:szCs w:val="28"/>
              </w:rPr>
            </w:pPr>
          </w:p>
        </w:tc>
        <w:tc>
          <w:tcPr>
            <w:tcW w:w="12765" w:type="dxa"/>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7.简易戏台：可承担小型戏曲演出。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1392" w:type="dxa"/>
            <w:vMerge w:val="continue"/>
          </w:tcPr>
          <w:p>
            <w:pPr>
              <w:spacing w:line="500" w:lineRule="exact"/>
              <w:rPr>
                <w:rFonts w:ascii="仿宋_GB2312" w:hAnsi="仿宋_GB2312" w:eastAsia="仿宋_GB2312" w:cs="仿宋_GB2312"/>
                <w:b/>
                <w:bCs/>
                <w:color w:val="0D0D0D"/>
                <w:sz w:val="28"/>
                <w:szCs w:val="28"/>
              </w:rPr>
            </w:pPr>
          </w:p>
        </w:tc>
        <w:tc>
          <w:tcPr>
            <w:tcW w:w="12765" w:type="dxa"/>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8.文化信息共享工程服务网点或电子阅览室：可上网电脑不少于2台。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1392" w:type="dxa"/>
            <w:vMerge w:val="continue"/>
          </w:tcPr>
          <w:p>
            <w:pPr>
              <w:spacing w:line="500" w:lineRule="exact"/>
              <w:rPr>
                <w:rFonts w:ascii="仿宋_GB2312" w:hAnsi="仿宋_GB2312" w:eastAsia="仿宋_GB2312" w:cs="仿宋_GB2312"/>
                <w:b/>
                <w:bCs/>
                <w:color w:val="0D0D0D"/>
                <w:sz w:val="28"/>
                <w:szCs w:val="28"/>
              </w:rPr>
            </w:pPr>
          </w:p>
        </w:tc>
        <w:tc>
          <w:tcPr>
            <w:tcW w:w="12765" w:type="dxa"/>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9.宣传橱窗或阅报栏：提供时政、“三农”、科普、文化、生活等方面的信息服务。每天更新报刊不少于1份。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1392" w:type="dxa"/>
            <w:vMerge w:val="continue"/>
          </w:tcPr>
          <w:p>
            <w:pPr>
              <w:spacing w:line="500" w:lineRule="exact"/>
              <w:rPr>
                <w:rFonts w:ascii="仿宋_GB2312" w:hAnsi="仿宋_GB2312" w:eastAsia="仿宋_GB2312" w:cs="仿宋_GB2312"/>
                <w:b/>
                <w:bCs/>
                <w:color w:val="0D0D0D"/>
                <w:sz w:val="28"/>
                <w:szCs w:val="28"/>
              </w:rPr>
            </w:pPr>
          </w:p>
        </w:tc>
        <w:tc>
          <w:tcPr>
            <w:tcW w:w="12765" w:type="dxa"/>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10.配备一套文化器材：含1套音响和部分乐器。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65" w:hRule="atLeast"/>
        </w:trPr>
        <w:tc>
          <w:tcPr>
            <w:tcW w:w="1392" w:type="dxa"/>
            <w:vMerge w:val="continue"/>
          </w:tcPr>
          <w:p>
            <w:pPr>
              <w:spacing w:line="500" w:lineRule="exact"/>
              <w:rPr>
                <w:rFonts w:ascii="仿宋_GB2312" w:hAnsi="仿宋_GB2312" w:eastAsia="仿宋_GB2312" w:cs="仿宋_GB2312"/>
                <w:b/>
                <w:bCs/>
                <w:color w:val="0D0D0D"/>
                <w:sz w:val="28"/>
                <w:szCs w:val="28"/>
              </w:rPr>
            </w:pPr>
          </w:p>
        </w:tc>
        <w:tc>
          <w:tcPr>
            <w:tcW w:w="12765" w:type="dxa"/>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11.配备一套广播器材。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1392" w:type="dxa"/>
            <w:vAlign w:val="center"/>
          </w:tcPr>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场馆</w:t>
            </w:r>
          </w:p>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开放</w:t>
            </w:r>
          </w:p>
        </w:tc>
        <w:tc>
          <w:tcPr>
            <w:tcW w:w="12765" w:type="dxa"/>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12.中心实施免费开放，每周免费开放时间不少于35小时并实行错时开放，错时开放时间不少于总开放时间的三分之一。基本服务项目健全，在显著位置公开免费开放项目和时间。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6" w:hRule="atLeast"/>
        </w:trPr>
        <w:tc>
          <w:tcPr>
            <w:tcW w:w="1392" w:type="dxa"/>
            <w:vAlign w:val="center"/>
          </w:tcPr>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图书</w:t>
            </w:r>
          </w:p>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报刊</w:t>
            </w:r>
          </w:p>
        </w:tc>
        <w:tc>
          <w:tcPr>
            <w:tcW w:w="12765" w:type="dxa"/>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13.每个中心（含农家书屋）藏书量不少于1200种、1500册，报刊不少于20种，年新增藏书不少于30种、60册。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1392" w:type="dxa"/>
            <w:vAlign w:val="center"/>
          </w:tcPr>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电影</w:t>
            </w:r>
          </w:p>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放映</w:t>
            </w:r>
          </w:p>
        </w:tc>
        <w:tc>
          <w:tcPr>
            <w:tcW w:w="12765" w:type="dxa"/>
            <w:vAlign w:val="center"/>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14.设置农村电影固定放映点，配合上级部门开展送电影下乡活动。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1392" w:type="dxa"/>
            <w:vMerge w:val="restart"/>
            <w:vAlign w:val="center"/>
          </w:tcPr>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文体</w:t>
            </w:r>
          </w:p>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演出</w:t>
            </w:r>
          </w:p>
        </w:tc>
        <w:tc>
          <w:tcPr>
            <w:tcW w:w="12765" w:type="dxa"/>
            <w:vAlign w:val="center"/>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15.在重要节庆组织文艺演出、戏曲表演、体育比赛、民俗文化展演、广场歌舞等活动，村民（居民）依托中心、文体广场等公共设施就近方便参加各类文体活动。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1392" w:type="dxa"/>
            <w:vMerge w:val="continue"/>
            <w:vAlign w:val="center"/>
          </w:tcPr>
          <w:p>
            <w:pPr>
              <w:spacing w:line="500" w:lineRule="exact"/>
              <w:jc w:val="center"/>
              <w:rPr>
                <w:rFonts w:ascii="仿宋_GB2312" w:hAnsi="仿宋_GB2312" w:eastAsia="仿宋_GB2312" w:cs="仿宋_GB2312"/>
                <w:b/>
                <w:bCs/>
                <w:color w:val="0D0D0D"/>
                <w:sz w:val="28"/>
                <w:szCs w:val="28"/>
              </w:rPr>
            </w:pPr>
          </w:p>
        </w:tc>
        <w:tc>
          <w:tcPr>
            <w:tcW w:w="12765" w:type="dxa"/>
            <w:vAlign w:val="center"/>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16.每年每个村（社区）举办文体活动不少于1次。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048" w:hRule="atLeast"/>
        </w:trPr>
        <w:tc>
          <w:tcPr>
            <w:tcW w:w="1392" w:type="dxa"/>
            <w:vAlign w:val="center"/>
          </w:tcPr>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文体</w:t>
            </w:r>
          </w:p>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培训</w:t>
            </w:r>
          </w:p>
        </w:tc>
        <w:tc>
          <w:tcPr>
            <w:tcW w:w="12765" w:type="dxa"/>
            <w:vAlign w:val="center"/>
          </w:tcPr>
          <w:p>
            <w:pPr>
              <w:spacing w:line="460" w:lineRule="exact"/>
              <w:jc w:val="left"/>
              <w:rPr>
                <w:rFonts w:ascii="仿宋_GB2312" w:hAnsi="Arial" w:eastAsia="仿宋_GB2312" w:cs="Arial"/>
                <w:kern w:val="0"/>
                <w:sz w:val="28"/>
                <w:szCs w:val="28"/>
              </w:rPr>
            </w:pPr>
            <w:r>
              <w:rPr>
                <w:rFonts w:hint="eastAsia" w:ascii="仿宋_GB2312" w:hAnsi="Arial" w:eastAsia="仿宋_GB2312" w:cs="Arial"/>
                <w:kern w:val="0"/>
                <w:sz w:val="28"/>
                <w:szCs w:val="28"/>
              </w:rPr>
              <w:t>17.提供基础性的文化体育艺术知识普及和培训服务，每年提供1个以上类别的文体培训。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8" w:hRule="atLeast"/>
        </w:trPr>
        <w:tc>
          <w:tcPr>
            <w:tcW w:w="1392" w:type="dxa"/>
            <w:vAlign w:val="center"/>
          </w:tcPr>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免费</w:t>
            </w:r>
          </w:p>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上网</w:t>
            </w:r>
          </w:p>
        </w:tc>
        <w:tc>
          <w:tcPr>
            <w:tcW w:w="12765" w:type="dxa"/>
            <w:vAlign w:val="center"/>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18.建有公共电子阅览室并配置一定数量的上网设备和数字文化资源，免费提供上网服务。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4" w:hRule="atLeast"/>
        </w:trPr>
        <w:tc>
          <w:tcPr>
            <w:tcW w:w="1392" w:type="dxa"/>
            <w:vMerge w:val="restart"/>
            <w:vAlign w:val="center"/>
          </w:tcPr>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队伍</w:t>
            </w:r>
          </w:p>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建设</w:t>
            </w:r>
          </w:p>
        </w:tc>
        <w:tc>
          <w:tcPr>
            <w:tcW w:w="12765" w:type="dxa"/>
          </w:tcPr>
          <w:p>
            <w:pPr>
              <w:spacing w:line="460" w:lineRule="exact"/>
              <w:rPr>
                <w:rFonts w:ascii="仿宋_GB2312" w:hAnsi="Arial" w:eastAsia="仿宋_GB2312" w:cs="Arial"/>
                <w:kern w:val="0"/>
                <w:sz w:val="32"/>
                <w:szCs w:val="32"/>
              </w:rPr>
            </w:pPr>
            <w:r>
              <w:rPr>
                <w:rFonts w:hint="eastAsia" w:ascii="仿宋_GB2312" w:hAnsi="Arial" w:eastAsia="仿宋_GB2312" w:cs="Arial"/>
                <w:kern w:val="0"/>
                <w:sz w:val="28"/>
                <w:szCs w:val="28"/>
              </w:rPr>
              <w:t>19.每个村（社区）聘用农村文体协管员不少于1名，执行一个行政村聘用1名文体协管员、一年一聘制度。文体协管员负责管理和维护农村（社区）公共文体设施、设备，开展提供数字文化服务、加强文化遗产保护、组织文体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1392" w:type="dxa"/>
            <w:vMerge w:val="continue"/>
            <w:vAlign w:val="center"/>
          </w:tcPr>
          <w:p>
            <w:pPr>
              <w:spacing w:line="500" w:lineRule="exact"/>
              <w:jc w:val="center"/>
              <w:rPr>
                <w:rFonts w:ascii="仿宋_GB2312" w:hAnsi="仿宋_GB2312" w:eastAsia="仿宋_GB2312" w:cs="仿宋_GB2312"/>
                <w:b/>
                <w:bCs/>
                <w:color w:val="0D0D0D"/>
                <w:sz w:val="28"/>
                <w:szCs w:val="28"/>
              </w:rPr>
            </w:pPr>
          </w:p>
        </w:tc>
        <w:tc>
          <w:tcPr>
            <w:tcW w:w="12765" w:type="dxa"/>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20.鼓励“三支一扶”大学毕业生、大学生村官、文化志愿者等专兼职从事中心管理服务工作。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392" w:type="dxa"/>
            <w:vMerge w:val="continue"/>
            <w:vAlign w:val="center"/>
          </w:tcPr>
          <w:p>
            <w:pPr>
              <w:spacing w:line="500" w:lineRule="exact"/>
              <w:jc w:val="center"/>
              <w:rPr>
                <w:rFonts w:ascii="仿宋_GB2312" w:hAnsi="仿宋_GB2312" w:eastAsia="仿宋_GB2312" w:cs="仿宋_GB2312"/>
                <w:b/>
                <w:bCs/>
                <w:color w:val="0D0D0D"/>
                <w:sz w:val="28"/>
                <w:szCs w:val="28"/>
              </w:rPr>
            </w:pPr>
          </w:p>
        </w:tc>
        <w:tc>
          <w:tcPr>
            <w:tcW w:w="12765" w:type="dxa"/>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21.村（社区）文化专兼职人员每年参加集中培训时间不少于2天。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trPr>
        <w:tc>
          <w:tcPr>
            <w:tcW w:w="1392" w:type="dxa"/>
            <w:vMerge w:val="restart"/>
            <w:vAlign w:val="center"/>
          </w:tcPr>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标识</w:t>
            </w:r>
          </w:p>
          <w:p>
            <w:pPr>
              <w:spacing w:line="500" w:lineRule="exact"/>
              <w:jc w:val="center"/>
              <w:rPr>
                <w:rFonts w:ascii="仿宋_GB2312" w:hAnsi="仿宋_GB2312" w:eastAsia="仿宋_GB2312" w:cs="仿宋_GB2312"/>
                <w:b/>
                <w:bCs/>
                <w:color w:val="0D0D0D"/>
                <w:sz w:val="28"/>
                <w:szCs w:val="28"/>
              </w:rPr>
            </w:pPr>
            <w:r>
              <w:rPr>
                <w:rFonts w:hint="eastAsia" w:ascii="仿宋_GB2312" w:hAnsi="仿宋_GB2312" w:eastAsia="仿宋_GB2312" w:cs="仿宋_GB2312"/>
                <w:b/>
                <w:bCs/>
                <w:color w:val="0D0D0D"/>
                <w:sz w:val="28"/>
                <w:szCs w:val="28"/>
              </w:rPr>
              <w:t>设置</w:t>
            </w:r>
          </w:p>
        </w:tc>
        <w:tc>
          <w:tcPr>
            <w:tcW w:w="12765" w:type="dxa"/>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22.在中心外显著位置统一设置“XX村（社区）综合性文化服务中心”的标识牌。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95" w:hRule="atLeast"/>
        </w:trPr>
        <w:tc>
          <w:tcPr>
            <w:tcW w:w="1392" w:type="dxa"/>
            <w:vMerge w:val="continue"/>
            <w:vAlign w:val="center"/>
          </w:tcPr>
          <w:p>
            <w:pPr>
              <w:spacing w:line="500" w:lineRule="exact"/>
              <w:jc w:val="center"/>
              <w:rPr>
                <w:rFonts w:ascii="仿宋_GB2312" w:hAnsi="仿宋_GB2312" w:eastAsia="仿宋_GB2312" w:cs="仿宋_GB2312"/>
                <w:b/>
                <w:bCs/>
                <w:color w:val="0D0D0D"/>
                <w:sz w:val="28"/>
                <w:szCs w:val="28"/>
              </w:rPr>
            </w:pPr>
          </w:p>
        </w:tc>
        <w:tc>
          <w:tcPr>
            <w:tcW w:w="12765" w:type="dxa"/>
          </w:tcPr>
          <w:p>
            <w:pPr>
              <w:spacing w:line="460" w:lineRule="exact"/>
              <w:rPr>
                <w:rFonts w:ascii="仿宋_GB2312" w:hAnsi="Arial" w:eastAsia="仿宋_GB2312" w:cs="Arial"/>
                <w:kern w:val="0"/>
                <w:sz w:val="28"/>
                <w:szCs w:val="28"/>
              </w:rPr>
            </w:pPr>
            <w:r>
              <w:rPr>
                <w:rFonts w:hint="eastAsia" w:ascii="仿宋_GB2312" w:hAnsi="Arial" w:eastAsia="仿宋_GB2312" w:cs="Arial"/>
                <w:kern w:val="0"/>
                <w:sz w:val="28"/>
                <w:szCs w:val="28"/>
              </w:rPr>
              <w:t>23.在入门显著位置设立活动项目服务公示牌，含活动项目内容、活动时间、各功能场室分布图，项目联系人姓名、电话、监督方式等。</w:t>
            </w:r>
          </w:p>
        </w:tc>
      </w:tr>
    </w:tbl>
    <w:p>
      <w:pPr>
        <w:spacing w:line="460" w:lineRule="exact"/>
        <w:rPr>
          <w:rFonts w:ascii="仿宋" w:hAnsi="仿宋" w:eastAsia="仿宋"/>
          <w:sz w:val="32"/>
          <w:szCs w:val="32"/>
        </w:rPr>
      </w:pPr>
    </w:p>
    <w:p>
      <w:pPr>
        <w:rPr>
          <w:rFonts w:hint="eastAsia"/>
        </w:rPr>
      </w:pPr>
    </w:p>
    <w:p>
      <w:pPr>
        <w:spacing w:line="300" w:lineRule="exact"/>
        <w:rPr>
          <w:rFonts w:ascii="仿宋_GB2312" w:hAnsi="仿宋_GB2312" w:eastAsia="仿宋_GB2312" w:cs="仿宋_GB2312"/>
          <w:sz w:val="32"/>
          <w:szCs w:val="32"/>
          <w:u w:val="single"/>
        </w:rPr>
      </w:pPr>
    </w:p>
    <w:p>
      <w:pPr>
        <w:spacing w:line="300" w:lineRule="exact"/>
        <w:rPr>
          <w:rFonts w:ascii="仿宋_GB2312" w:hAnsi="仿宋_GB2312" w:eastAsia="仿宋_GB2312" w:cs="仿宋_GB2312"/>
          <w:sz w:val="32"/>
          <w:szCs w:val="32"/>
          <w:u w:val="single"/>
        </w:rPr>
        <w:sectPr>
          <w:pgSz w:w="16838" w:h="11906" w:orient="landscape"/>
          <w:pgMar w:top="1587" w:right="1531" w:bottom="1587" w:left="1304" w:header="851" w:footer="1361" w:gutter="0"/>
          <w:cols w:space="0" w:num="1"/>
          <w:docGrid w:type="lines" w:linePitch="546" w:charSpace="0"/>
        </w:sectPr>
      </w:pPr>
    </w:p>
    <w:p>
      <w:pPr>
        <w:spacing w:line="500" w:lineRule="exact"/>
        <w:rPr>
          <w:rFonts w:hint="eastAsia" w:ascii="仿宋" w:hAnsi="仿宋" w:eastAsia="仿宋" w:cs="方正小标宋简体"/>
          <w:sz w:val="32"/>
          <w:szCs w:val="32"/>
          <w:lang w:val="en-US" w:eastAsia="zh-CN"/>
        </w:rPr>
      </w:pPr>
      <w:r>
        <w:rPr>
          <w:rFonts w:hint="eastAsia" w:ascii="仿宋" w:hAnsi="仿宋" w:eastAsia="仿宋" w:cs="方正小标宋简体"/>
          <w:sz w:val="32"/>
          <w:szCs w:val="32"/>
        </w:rPr>
        <w:t>附件</w:t>
      </w:r>
      <w:r>
        <w:rPr>
          <w:rFonts w:hint="eastAsia" w:ascii="仿宋" w:hAnsi="仿宋" w:eastAsia="仿宋" w:cs="方正小标宋简体"/>
          <w:sz w:val="32"/>
          <w:szCs w:val="32"/>
          <w:lang w:val="en-US" w:eastAsia="zh-CN"/>
        </w:rPr>
        <w:t>6</w:t>
      </w:r>
    </w:p>
    <w:p>
      <w:pPr>
        <w:spacing w:line="560" w:lineRule="exact"/>
        <w:jc w:val="center"/>
        <w:rPr>
          <w:rFonts w:ascii="宋体" w:hAnsi="宋体" w:cs="方正小标宋简体"/>
          <w:b/>
          <w:sz w:val="44"/>
          <w:szCs w:val="44"/>
        </w:rPr>
      </w:pPr>
      <w:r>
        <w:rPr>
          <w:rFonts w:hint="eastAsia" w:ascii="宋体" w:hAnsi="宋体" w:cs="方正小标宋简体"/>
          <w:b/>
          <w:sz w:val="44"/>
          <w:szCs w:val="44"/>
        </w:rPr>
        <w:t>梅州市乡镇（街道）综合文化站重点治理对象清单（40个）</w:t>
      </w:r>
    </w:p>
    <w:tbl>
      <w:tblPr>
        <w:tblStyle w:val="7"/>
        <w:tblW w:w="14239" w:type="dxa"/>
        <w:tblInd w:w="93" w:type="dxa"/>
        <w:tblLayout w:type="fixed"/>
        <w:tblCellMar>
          <w:top w:w="0" w:type="dxa"/>
          <w:left w:w="108" w:type="dxa"/>
          <w:bottom w:w="0" w:type="dxa"/>
          <w:right w:w="108" w:type="dxa"/>
        </w:tblCellMar>
      </w:tblPr>
      <w:tblGrid>
        <w:gridCol w:w="475"/>
        <w:gridCol w:w="1689"/>
        <w:gridCol w:w="2115"/>
        <w:gridCol w:w="1591"/>
        <w:gridCol w:w="6869"/>
        <w:gridCol w:w="1500"/>
      </w:tblGrid>
      <w:tr>
        <w:tblPrEx>
          <w:tblLayout w:type="fixed"/>
          <w:tblCellMar>
            <w:top w:w="0" w:type="dxa"/>
            <w:left w:w="108" w:type="dxa"/>
            <w:bottom w:w="0" w:type="dxa"/>
            <w:right w:w="108" w:type="dxa"/>
          </w:tblCellMar>
        </w:tblPrEx>
        <w:trPr>
          <w:cantSplit/>
          <w:trHeight w:val="774" w:hRule="atLeast"/>
          <w:tblHeader/>
        </w:trPr>
        <w:tc>
          <w:tcPr>
            <w:tcW w:w="4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b/>
                <w:bCs/>
                <w:color w:val="000000"/>
                <w:sz w:val="24"/>
              </w:rPr>
            </w:pPr>
            <w:r>
              <w:rPr>
                <w:rFonts w:hint="eastAsia" w:ascii="宋体" w:hAnsi="宋体" w:cs="Tahoma"/>
                <w:b/>
                <w:bCs/>
                <w:color w:val="000000"/>
                <w:sz w:val="24"/>
              </w:rPr>
              <w:t>序号</w:t>
            </w:r>
          </w:p>
        </w:tc>
        <w:tc>
          <w:tcPr>
            <w:tcW w:w="1689" w:type="dxa"/>
            <w:tcBorders>
              <w:top w:val="single" w:color="auto" w:sz="4" w:space="0"/>
              <w:left w:val="nil"/>
              <w:bottom w:val="single" w:color="auto" w:sz="4" w:space="0"/>
              <w:right w:val="single" w:color="auto" w:sz="4" w:space="0"/>
            </w:tcBorders>
            <w:vAlign w:val="center"/>
          </w:tcPr>
          <w:p>
            <w:pPr>
              <w:spacing w:line="320" w:lineRule="exact"/>
              <w:jc w:val="center"/>
              <w:rPr>
                <w:rFonts w:ascii="宋体" w:hAnsi="宋体" w:cs="Tahoma"/>
                <w:b/>
                <w:bCs/>
                <w:color w:val="000000"/>
                <w:sz w:val="24"/>
              </w:rPr>
            </w:pPr>
            <w:r>
              <w:rPr>
                <w:rFonts w:hint="eastAsia" w:ascii="宋体" w:hAnsi="宋体" w:cs="Tahoma"/>
                <w:b/>
                <w:bCs/>
                <w:color w:val="000000"/>
                <w:sz w:val="24"/>
              </w:rPr>
              <w:t>县（市、区）</w:t>
            </w:r>
          </w:p>
        </w:tc>
        <w:tc>
          <w:tcPr>
            <w:tcW w:w="2115" w:type="dxa"/>
            <w:tcBorders>
              <w:top w:val="single" w:color="auto" w:sz="4" w:space="0"/>
              <w:left w:val="nil"/>
              <w:bottom w:val="single" w:color="auto" w:sz="4" w:space="0"/>
              <w:right w:val="single" w:color="auto" w:sz="4" w:space="0"/>
            </w:tcBorders>
            <w:vAlign w:val="center"/>
          </w:tcPr>
          <w:p>
            <w:pPr>
              <w:spacing w:line="320" w:lineRule="exact"/>
              <w:jc w:val="center"/>
              <w:rPr>
                <w:rFonts w:ascii="宋体" w:hAnsi="宋体" w:cs="Tahoma"/>
                <w:b/>
                <w:bCs/>
                <w:color w:val="000000"/>
                <w:sz w:val="24"/>
              </w:rPr>
            </w:pPr>
            <w:r>
              <w:rPr>
                <w:rFonts w:hint="eastAsia" w:ascii="宋体" w:hAnsi="宋体" w:cs="Tahoma"/>
                <w:b/>
                <w:bCs/>
                <w:color w:val="000000"/>
                <w:sz w:val="24"/>
              </w:rPr>
              <w:t>文化站名称</w:t>
            </w:r>
          </w:p>
        </w:tc>
        <w:tc>
          <w:tcPr>
            <w:tcW w:w="1591" w:type="dxa"/>
            <w:tcBorders>
              <w:top w:val="single" w:color="auto" w:sz="4" w:space="0"/>
              <w:left w:val="nil"/>
              <w:bottom w:val="single" w:color="auto" w:sz="4" w:space="0"/>
              <w:right w:val="single" w:color="auto" w:sz="4" w:space="0"/>
            </w:tcBorders>
            <w:vAlign w:val="center"/>
          </w:tcPr>
          <w:p>
            <w:pPr>
              <w:spacing w:line="320" w:lineRule="exact"/>
              <w:jc w:val="center"/>
              <w:rPr>
                <w:rFonts w:ascii="宋体" w:hAnsi="宋体" w:cs="Tahoma"/>
                <w:b/>
                <w:bCs/>
                <w:color w:val="000000"/>
                <w:sz w:val="24"/>
              </w:rPr>
            </w:pPr>
            <w:r>
              <w:rPr>
                <w:rFonts w:hint="eastAsia" w:ascii="宋体" w:hAnsi="宋体" w:cs="Tahoma"/>
                <w:b/>
                <w:bCs/>
                <w:color w:val="000000"/>
                <w:sz w:val="24"/>
              </w:rPr>
              <w:t>地址</w:t>
            </w:r>
          </w:p>
        </w:tc>
        <w:tc>
          <w:tcPr>
            <w:tcW w:w="6869" w:type="dxa"/>
            <w:tcBorders>
              <w:top w:val="single" w:color="auto" w:sz="4" w:space="0"/>
              <w:left w:val="nil"/>
              <w:bottom w:val="single" w:color="auto" w:sz="4" w:space="0"/>
              <w:right w:val="single" w:color="auto" w:sz="4" w:space="0"/>
            </w:tcBorders>
            <w:vAlign w:val="center"/>
          </w:tcPr>
          <w:p>
            <w:pPr>
              <w:spacing w:line="320" w:lineRule="exact"/>
              <w:jc w:val="center"/>
              <w:rPr>
                <w:rFonts w:ascii="宋体" w:hAnsi="宋体" w:cs="Tahoma"/>
                <w:b/>
                <w:bCs/>
                <w:color w:val="000000"/>
                <w:sz w:val="24"/>
              </w:rPr>
            </w:pPr>
            <w:r>
              <w:rPr>
                <w:rFonts w:hint="eastAsia" w:ascii="宋体" w:hAnsi="宋体" w:cs="Tahoma"/>
                <w:b/>
                <w:bCs/>
                <w:color w:val="000000"/>
                <w:sz w:val="24"/>
              </w:rPr>
              <w:t>基本情况、存在问题</w:t>
            </w:r>
          </w:p>
        </w:tc>
        <w:tc>
          <w:tcPr>
            <w:tcW w:w="1500" w:type="dxa"/>
            <w:tcBorders>
              <w:top w:val="single" w:color="auto" w:sz="4" w:space="0"/>
              <w:left w:val="nil"/>
              <w:bottom w:val="single" w:color="auto" w:sz="4" w:space="0"/>
              <w:right w:val="single" w:color="auto" w:sz="4" w:space="0"/>
            </w:tcBorders>
            <w:vAlign w:val="center"/>
          </w:tcPr>
          <w:p>
            <w:pPr>
              <w:spacing w:line="320" w:lineRule="exact"/>
              <w:jc w:val="center"/>
              <w:rPr>
                <w:rFonts w:ascii="宋体" w:hAnsi="宋体" w:cs="Tahoma"/>
                <w:b/>
                <w:bCs/>
                <w:color w:val="000000"/>
                <w:sz w:val="24"/>
              </w:rPr>
            </w:pPr>
            <w:r>
              <w:rPr>
                <w:rFonts w:hint="eastAsia" w:ascii="宋体" w:hAnsi="宋体" w:cs="Tahoma"/>
                <w:b/>
                <w:bCs/>
                <w:color w:val="000000"/>
                <w:sz w:val="24"/>
              </w:rPr>
              <w:t>治理级别</w:t>
            </w:r>
          </w:p>
        </w:tc>
      </w:tr>
      <w:tr>
        <w:tblPrEx>
          <w:tblLayout w:type="fixed"/>
          <w:tblCellMar>
            <w:top w:w="0" w:type="dxa"/>
            <w:left w:w="108" w:type="dxa"/>
            <w:bottom w:w="0" w:type="dxa"/>
            <w:right w:w="108" w:type="dxa"/>
          </w:tblCellMar>
        </w:tblPrEx>
        <w:trPr>
          <w:trHeight w:val="892"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sz w:val="20"/>
                <w:szCs w:val="20"/>
              </w:rPr>
            </w:pPr>
            <w:r>
              <w:rPr>
                <w:rFonts w:hint="eastAsia" w:ascii="宋体" w:hAnsi="宋体" w:cs="Tahoma"/>
                <w:sz w:val="20"/>
                <w:szCs w:val="20"/>
              </w:rPr>
              <w:t>1</w:t>
            </w:r>
          </w:p>
        </w:tc>
        <w:tc>
          <w:tcPr>
            <w:tcW w:w="1689"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FF"/>
                <w:sz w:val="20"/>
                <w:szCs w:val="20"/>
              </w:rPr>
            </w:pPr>
            <w:r>
              <w:rPr>
                <w:rFonts w:hint="eastAsia" w:ascii="宋体" w:hAnsi="宋体" w:cs="Tahoma"/>
                <w:b/>
                <w:bCs/>
                <w:sz w:val="20"/>
                <w:szCs w:val="20"/>
              </w:rPr>
              <w:t>梅江区（1个）</w:t>
            </w: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梅江区城北镇文化站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梅州市梅江区城北镇五里亭村</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原站址与镇政府办公区同门同院，不便于群众进站参加文化活动，且站舍建筑面积未达800平方米二级站标准，功能室设置不全。</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仿宋_GB2312" w:hAnsi="仿宋_GB2312" w:eastAsia="仿宋_GB2312" w:cs="仿宋_GB2312"/>
                <w:color w:val="000000"/>
                <w:sz w:val="20"/>
                <w:szCs w:val="20"/>
              </w:rPr>
              <w:t>●</w:t>
            </w:r>
            <w:r>
              <w:rPr>
                <w:rFonts w:hint="eastAsia" w:ascii="宋体" w:hAnsi="宋体" w:cs="Tahoma"/>
                <w:color w:val="000000"/>
                <w:sz w:val="20"/>
                <w:szCs w:val="20"/>
              </w:rPr>
              <w:t>市、县级</w:t>
            </w:r>
          </w:p>
        </w:tc>
      </w:tr>
      <w:tr>
        <w:tblPrEx>
          <w:tblLayout w:type="fixed"/>
          <w:tblCellMar>
            <w:top w:w="0" w:type="dxa"/>
            <w:left w:w="108" w:type="dxa"/>
            <w:bottom w:w="0" w:type="dxa"/>
            <w:right w:w="108" w:type="dxa"/>
          </w:tblCellMar>
        </w:tblPrEx>
        <w:trPr>
          <w:trHeight w:val="1073"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sz w:val="20"/>
                <w:szCs w:val="20"/>
              </w:rPr>
            </w:pPr>
            <w:r>
              <w:rPr>
                <w:rFonts w:hint="eastAsia" w:ascii="宋体" w:hAnsi="宋体" w:cs="Tahoma"/>
                <w:sz w:val="20"/>
                <w:szCs w:val="20"/>
              </w:rPr>
              <w:t>2</w:t>
            </w:r>
          </w:p>
        </w:tc>
        <w:tc>
          <w:tcPr>
            <w:tcW w:w="1689" w:type="dxa"/>
            <w:vMerge w:val="restart"/>
            <w:tcBorders>
              <w:top w:val="nil"/>
              <w:left w:val="nil"/>
              <w:right w:val="single" w:color="auto" w:sz="4" w:space="0"/>
            </w:tcBorders>
            <w:vAlign w:val="center"/>
          </w:tcPr>
          <w:p>
            <w:pPr>
              <w:spacing w:line="320" w:lineRule="exact"/>
              <w:jc w:val="center"/>
              <w:rPr>
                <w:rFonts w:ascii="宋体" w:hAnsi="宋体" w:cs="Tahoma"/>
                <w:color w:val="0000FF"/>
                <w:sz w:val="20"/>
                <w:szCs w:val="20"/>
              </w:rPr>
            </w:pPr>
            <w:r>
              <w:rPr>
                <w:rFonts w:hint="eastAsia" w:ascii="宋体" w:hAnsi="宋体" w:cs="Tahoma"/>
                <w:b/>
                <w:bCs/>
                <w:sz w:val="20"/>
                <w:szCs w:val="20"/>
              </w:rPr>
              <w:t>梅县区（4个）</w:t>
            </w: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梅县区梅西镇文化站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梅县区梅西镇龙虎圩一横街78号</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能基本正常开展各项工作，镇村文化服务设施日趋完善，群众文化生活日益丰富，但仍存在如下问题：梅西镇文体中心暂未能按要求规范化建设中心场地，正重新选址中；不能较好实施文化信息资源共享工程，电子阅览室使用率较低；活动较少。</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仿宋_GB2312" w:hAnsi="仿宋_GB2312" w:eastAsia="仿宋_GB2312" w:cs="仿宋_GB2312"/>
                <w:color w:val="000000"/>
                <w:sz w:val="20"/>
                <w:szCs w:val="20"/>
              </w:rPr>
              <w:t>●</w:t>
            </w:r>
            <w:r>
              <w:rPr>
                <w:rFonts w:hint="eastAsia" w:ascii="宋体" w:hAnsi="宋体" w:cs="Tahoma"/>
                <w:color w:val="000000"/>
                <w:sz w:val="20"/>
                <w:szCs w:val="20"/>
              </w:rPr>
              <w:t>市、县级</w:t>
            </w:r>
          </w:p>
        </w:tc>
      </w:tr>
      <w:tr>
        <w:tblPrEx>
          <w:tblLayout w:type="fixed"/>
          <w:tblCellMar>
            <w:top w:w="0" w:type="dxa"/>
            <w:left w:w="108" w:type="dxa"/>
            <w:bottom w:w="0" w:type="dxa"/>
            <w:right w:w="108" w:type="dxa"/>
          </w:tblCellMar>
        </w:tblPrEx>
        <w:trPr>
          <w:trHeight w:val="589"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3</w:t>
            </w:r>
          </w:p>
        </w:tc>
        <w:tc>
          <w:tcPr>
            <w:tcW w:w="1689" w:type="dxa"/>
            <w:vMerge w:val="continue"/>
            <w:tcBorders>
              <w:left w:val="nil"/>
              <w:right w:val="single" w:color="auto" w:sz="4" w:space="0"/>
            </w:tcBorders>
            <w:vAlign w:val="center"/>
          </w:tcPr>
          <w:p>
            <w:pPr>
              <w:spacing w:line="320" w:lineRule="exact"/>
              <w:jc w:val="center"/>
              <w:rPr>
                <w:rFonts w:ascii="宋体" w:hAnsi="宋体" w:cs="Tahoma"/>
                <w:color w:val="000000"/>
                <w:sz w:val="20"/>
                <w:szCs w:val="20"/>
              </w:rPr>
            </w:pP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梅县区隆文镇文化站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梅县区隆文镇政府侧</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由于种种原因，正在“沉睡”未正常对外开放。</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695"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4</w:t>
            </w:r>
          </w:p>
        </w:tc>
        <w:tc>
          <w:tcPr>
            <w:tcW w:w="1689" w:type="dxa"/>
            <w:vMerge w:val="continue"/>
            <w:tcBorders>
              <w:left w:val="nil"/>
              <w:right w:val="single" w:color="auto" w:sz="4" w:space="0"/>
            </w:tcBorders>
            <w:vAlign w:val="center"/>
          </w:tcPr>
          <w:p>
            <w:pPr>
              <w:spacing w:line="320" w:lineRule="exact"/>
              <w:jc w:val="center"/>
              <w:rPr>
                <w:rFonts w:ascii="宋体" w:hAnsi="宋体" w:cs="Tahoma"/>
                <w:color w:val="000000"/>
                <w:sz w:val="20"/>
                <w:szCs w:val="20"/>
              </w:rPr>
            </w:pP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梅县区扶大高管会</w:t>
            </w:r>
          </w:p>
          <w:p>
            <w:pPr>
              <w:spacing w:line="320" w:lineRule="exact"/>
              <w:jc w:val="center"/>
              <w:rPr>
                <w:rFonts w:ascii="宋体" w:hAnsi="宋体" w:cs="Tahoma"/>
                <w:color w:val="000000"/>
                <w:sz w:val="20"/>
                <w:szCs w:val="20"/>
              </w:rPr>
            </w:pPr>
            <w:r>
              <w:rPr>
                <w:rFonts w:hint="eastAsia" w:ascii="宋体" w:hAnsi="宋体" w:cs="Tahoma"/>
                <w:color w:val="000000"/>
                <w:sz w:val="20"/>
                <w:szCs w:val="20"/>
              </w:rPr>
              <w:t>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梅县区梅县区党校内</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能正常开展各项工作，但扶大高管会因所有办公场所都是租借党校，设置在校园内，让很多工作所限制，无法开展，现等待区委区政府统筹安排。</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PrEx>
        <w:trPr>
          <w:trHeight w:val="1254"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5</w:t>
            </w:r>
          </w:p>
        </w:tc>
        <w:tc>
          <w:tcPr>
            <w:tcW w:w="1689" w:type="dxa"/>
            <w:vMerge w:val="continue"/>
            <w:tcBorders>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梅县区大坪镇文化站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梅县区大坪镇农民街</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大坪镇文化站的各项工作都能正常开展。之前由于文体中心面积不能达到三级站标准，就使用由大坪地税分局撤销大坪点而空闲的大楼作为站址。现在由于国地税合并，其要收回大楼，我站迁回原办公楼办公，而其面积达不到三级站标准，现正等待党委政府统筹安排能够达到二级站标准的站址。</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771"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6</w:t>
            </w:r>
          </w:p>
        </w:tc>
        <w:tc>
          <w:tcPr>
            <w:tcW w:w="1689" w:type="dxa"/>
            <w:vMerge w:val="restar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b/>
                <w:bCs/>
                <w:color w:val="000000"/>
                <w:sz w:val="20"/>
                <w:szCs w:val="20"/>
              </w:rPr>
              <w:t>兴宁市(3个）</w:t>
            </w:r>
          </w:p>
        </w:tc>
        <w:tc>
          <w:tcPr>
            <w:tcW w:w="2115" w:type="dxa"/>
            <w:tcBorders>
              <w:top w:val="single" w:color="auto" w:sz="4" w:space="0"/>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兴宁市刁坊镇文化站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兴宁市刁坊镇圩镇</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基本情况：按要求进行免费开放。</w:t>
            </w:r>
            <w:r>
              <w:rPr>
                <w:rFonts w:hint="eastAsia" w:ascii="宋体" w:hAnsi="宋体" w:cs="Tahoma"/>
                <w:color w:val="000000"/>
                <w:sz w:val="20"/>
                <w:szCs w:val="20"/>
              </w:rPr>
              <w:br w:type="textWrapping"/>
            </w:r>
            <w:r>
              <w:rPr>
                <w:rFonts w:hint="eastAsia" w:ascii="宋体" w:hAnsi="宋体" w:cs="Tahoma"/>
                <w:color w:val="000000"/>
                <w:sz w:val="20"/>
                <w:szCs w:val="20"/>
              </w:rPr>
              <w:t>存在问题：功能室设施设备缺乏、图书馆藏书不足。</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仿宋_GB2312" w:hAnsi="仿宋_GB2312" w:eastAsia="仿宋_GB2312" w:cs="仿宋_GB2312"/>
                <w:color w:val="000000"/>
                <w:sz w:val="20"/>
                <w:szCs w:val="20"/>
              </w:rPr>
              <w:t>●</w:t>
            </w:r>
            <w:r>
              <w:rPr>
                <w:rFonts w:hint="eastAsia" w:ascii="宋体" w:hAnsi="宋体" w:cs="Tahoma"/>
                <w:color w:val="000000"/>
                <w:sz w:val="20"/>
                <w:szCs w:val="20"/>
              </w:rPr>
              <w:t>市、县级</w:t>
            </w:r>
          </w:p>
        </w:tc>
      </w:tr>
      <w:tr>
        <w:tblPrEx>
          <w:tblLayout w:type="fixed"/>
          <w:tblCellMar>
            <w:top w:w="0" w:type="dxa"/>
            <w:left w:w="108" w:type="dxa"/>
            <w:bottom w:w="0" w:type="dxa"/>
            <w:right w:w="108" w:type="dxa"/>
          </w:tblCellMar>
        </w:tblPrEx>
        <w:trPr>
          <w:trHeight w:val="771"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7</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p>
        </w:tc>
        <w:tc>
          <w:tcPr>
            <w:tcW w:w="2115" w:type="dxa"/>
            <w:tcBorders>
              <w:top w:val="single" w:color="auto" w:sz="4" w:space="0"/>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兴宁市新陂镇文化站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兴宁市新陂镇兴叶路1号</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基本情况：按要求进行免费开放。</w:t>
            </w:r>
            <w:r>
              <w:rPr>
                <w:rFonts w:hint="eastAsia" w:ascii="宋体" w:hAnsi="宋体" w:cs="Tahoma"/>
                <w:color w:val="000000"/>
                <w:sz w:val="20"/>
                <w:szCs w:val="20"/>
              </w:rPr>
              <w:br w:type="textWrapping"/>
            </w:r>
            <w:r>
              <w:rPr>
                <w:rFonts w:hint="eastAsia" w:ascii="宋体" w:hAnsi="宋体" w:cs="Tahoma"/>
                <w:color w:val="000000"/>
                <w:sz w:val="20"/>
                <w:szCs w:val="20"/>
              </w:rPr>
              <w:t>存在问题：专职人员不足、功能室设施设备缺乏。</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771"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8</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p>
        </w:tc>
        <w:tc>
          <w:tcPr>
            <w:tcW w:w="2115" w:type="dxa"/>
            <w:tcBorders>
              <w:top w:val="single" w:color="auto" w:sz="4" w:space="0"/>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兴宁市永和镇文化站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兴宁市永和镇</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基本情况：设施基本完善，正常免费开放。</w:t>
            </w:r>
            <w:r>
              <w:rPr>
                <w:rFonts w:hint="eastAsia" w:ascii="宋体" w:hAnsi="宋体" w:cs="Tahoma"/>
                <w:color w:val="000000"/>
                <w:sz w:val="20"/>
                <w:szCs w:val="20"/>
              </w:rPr>
              <w:br w:type="textWrapping"/>
            </w:r>
            <w:r>
              <w:rPr>
                <w:rFonts w:hint="eastAsia" w:ascii="宋体" w:hAnsi="宋体" w:cs="Tahoma"/>
                <w:color w:val="000000"/>
                <w:sz w:val="20"/>
                <w:szCs w:val="20"/>
              </w:rPr>
              <w:t>存在问题：功能设备需更新，服务效能有待提高，群众参与度低。</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937"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9</w:t>
            </w:r>
          </w:p>
        </w:tc>
        <w:tc>
          <w:tcPr>
            <w:tcW w:w="1689" w:type="dxa"/>
            <w:vMerge w:val="restar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b/>
                <w:bCs/>
                <w:color w:val="000000"/>
                <w:sz w:val="20"/>
                <w:szCs w:val="20"/>
              </w:rPr>
            </w:pPr>
            <w:r>
              <w:rPr>
                <w:rFonts w:hint="eastAsia" w:ascii="宋体" w:hAnsi="宋体" w:cs="Tahoma"/>
                <w:b/>
                <w:bCs/>
                <w:color w:val="000000"/>
                <w:sz w:val="20"/>
                <w:szCs w:val="20"/>
              </w:rPr>
              <w:t>五华县（10个）</w:t>
            </w: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p>
          <w:p>
            <w:pPr>
              <w:spacing w:line="320" w:lineRule="exact"/>
              <w:jc w:val="center"/>
              <w:rPr>
                <w:rFonts w:ascii="宋体" w:hAnsi="宋体" w:cs="Tahoma"/>
                <w:color w:val="000000"/>
                <w:sz w:val="20"/>
                <w:szCs w:val="20"/>
              </w:rPr>
            </w:pPr>
            <w:r>
              <w:rPr>
                <w:rFonts w:hint="eastAsia" w:ascii="宋体" w:hAnsi="宋体" w:cs="Tahoma"/>
                <w:b/>
                <w:bCs/>
                <w:color w:val="000000"/>
                <w:sz w:val="20"/>
                <w:szCs w:val="20"/>
              </w:rPr>
              <w:t>五华县（10个）</w:t>
            </w: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五华县长布镇文化站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五华县长布镇</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1.功能室设置不够规范、整齐。2.图书报刊陈旧、更新不及时，没有整理分类。3.文化氛围稍显薄弱，缺少十九大、核心价值观、党建、传统文化等宣传氛围。4.缺少专人管理，免费开放工作不能有效开展。</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937"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10</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五华县周江镇文化站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五华县周江镇</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1.功能设置不够规范、整齐。其中一间功能室被挪用作为镇执法队员宿舍，并在大厅内煮食。2.图书阅览室的图书报刊陈旧、更新不及时；电子阅览室的电脑被挪用。3.文化站工作人员少，驻村工作任务重，文化站对外开放时间不足。</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PrEx>
        <w:trPr>
          <w:trHeight w:val="710"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11</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五华县双华镇文化站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五华县双华镇</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1.缺少十九大、核心价值观、党建、传统文化等宣传氛围。2.电子阅览室电脑被挪用。3.缺少服务项目内容、时间公示。</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710"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12</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五华县潭下镇文化站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五华县潭下镇</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bookmarkStart w:id="9" w:name="RANGE!E16"/>
            <w:r>
              <w:rPr>
                <w:rFonts w:hint="eastAsia" w:ascii="宋体" w:hAnsi="宋体" w:cs="Tahoma"/>
                <w:color w:val="000000"/>
                <w:sz w:val="20"/>
                <w:szCs w:val="20"/>
              </w:rPr>
              <w:t>1.电子阅览室的电脑被挪用。2.图书室藏书仅有2000册左右，严重不足。3.文化宣传推广不足，氛围不够浓厚。4.缺少服务项目内容、时间公示。5.缺少专人管理，免费开放工作不能有效开展。</w:t>
            </w:r>
            <w:bookmarkEnd w:id="9"/>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440"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13</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五华县河东镇文化站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五华县河东镇</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1.电子阅览室部分电脑被挪用。2.图书室藏书量不够，没有及时更新。3.功能室设置不够规范、整齐。 4.缺少专人管理，免费开放工作不能有效开展。5.文化氛围稍显薄弱，缺少十九大、核心价值观、党建、传统文化等宣传氛围。</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484"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14</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五华县岐岭镇文化站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五华县岐岭镇</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1.书籍旧烂，数量不足，未能及时更新。2.宣传氛围不够浓厚。3.电子阅览室电脑及部分设备被挪用。4.功能室不完善，部分被挪用作干部宿舍使用。</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544"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FF"/>
                <w:sz w:val="20"/>
                <w:szCs w:val="20"/>
              </w:rPr>
            </w:pPr>
            <w:r>
              <w:rPr>
                <w:rFonts w:hint="eastAsia" w:ascii="宋体" w:hAnsi="宋体" w:cs="Tahoma"/>
                <w:color w:val="000000"/>
                <w:sz w:val="20"/>
                <w:szCs w:val="20"/>
              </w:rPr>
              <w:t>15</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FF"/>
                <w:sz w:val="20"/>
                <w:szCs w:val="20"/>
              </w:rPr>
            </w:pP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五华县安流镇文化站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五华县安流镇</w:t>
            </w:r>
          </w:p>
        </w:tc>
        <w:tc>
          <w:tcPr>
            <w:tcW w:w="6869" w:type="dxa"/>
            <w:tcBorders>
              <w:top w:val="nil"/>
              <w:left w:val="nil"/>
              <w:bottom w:val="single" w:color="auto" w:sz="4" w:space="0"/>
              <w:right w:val="single" w:color="auto" w:sz="4" w:space="0"/>
            </w:tcBorders>
            <w:vAlign w:val="center"/>
          </w:tcPr>
          <w:p>
            <w:pPr>
              <w:numPr>
                <w:ilvl w:val="0"/>
                <w:numId w:val="5"/>
              </w:numPr>
              <w:spacing w:line="320" w:lineRule="exact"/>
              <w:rPr>
                <w:rFonts w:ascii="宋体" w:hAnsi="宋体" w:cs="Tahoma"/>
                <w:color w:val="000000"/>
                <w:sz w:val="20"/>
                <w:szCs w:val="20"/>
              </w:rPr>
            </w:pPr>
            <w:r>
              <w:rPr>
                <w:rFonts w:hint="eastAsia" w:ascii="宋体" w:hAnsi="宋体" w:cs="Tahoma"/>
                <w:color w:val="000000"/>
                <w:sz w:val="20"/>
                <w:szCs w:val="20"/>
              </w:rPr>
              <w:t>功能场室不具备，没有单独的文化站，只有一个办公室。</w:t>
            </w:r>
          </w:p>
          <w:p>
            <w:pPr>
              <w:spacing w:line="320" w:lineRule="exact"/>
              <w:rPr>
                <w:rFonts w:ascii="宋体" w:hAnsi="宋体" w:cs="Tahoma"/>
                <w:color w:val="000000"/>
                <w:sz w:val="20"/>
                <w:szCs w:val="20"/>
              </w:rPr>
            </w:pPr>
            <w:r>
              <w:rPr>
                <w:rFonts w:hint="eastAsia" w:ascii="宋体" w:hAnsi="宋体" w:cs="Tahoma"/>
                <w:color w:val="000000"/>
                <w:sz w:val="20"/>
                <w:szCs w:val="20"/>
              </w:rPr>
              <w:t>2.文化站设备被挪用。</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仿宋_GB2312" w:hAnsi="仿宋_GB2312" w:eastAsia="仿宋_GB2312" w:cs="仿宋_GB2312"/>
                <w:color w:val="000000"/>
                <w:sz w:val="20"/>
                <w:szCs w:val="20"/>
              </w:rPr>
              <w:t>◆●</w:t>
            </w:r>
            <w:r>
              <w:rPr>
                <w:rFonts w:hint="eastAsia" w:ascii="宋体" w:hAnsi="宋体" w:cs="Tahoma"/>
                <w:color w:val="000000"/>
                <w:sz w:val="20"/>
                <w:szCs w:val="20"/>
              </w:rPr>
              <w:t>省、市</w:t>
            </w:r>
          </w:p>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484"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16</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五华县棉洋镇文化站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五华县棉洋镇</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1.书籍较少，由于资金原因书籍未能及时更新，内容陈旧。2.缺少十九大、核心价值观、党建、传统文化等宣传氛围。3.电子阅览室部分电脑被挪用。4.缺少服务项目内容、时间公示。</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484"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17</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五华县龙村镇文化站</w:t>
            </w:r>
          </w:p>
        </w:tc>
        <w:tc>
          <w:tcPr>
            <w:tcW w:w="1591"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五华县龙村镇</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1.书籍较少仅有几百册，未能及时更新，内容陈旧。2、缺少十九大、核心价值观、党建、传统文化等宣传氛围。3.电子阅览室电脑被挪用。4.缺少服务项目内容、时间公示。</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967"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18</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五华县华阳镇文化站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五华县华阳镇</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1. 综合文化站人员落实不到位，人员在编不在岗、专职不专用、专业技能人员缺乏。2. 图书室藏书量不够要求。3. 电子阅览室内，电脑缺失。4.工作人员驻村工作任务重,下乡多，文化站对外开放时间不足。 5.因缺少资金,年度组织文艺演出活动场次较少。6.文化宣传推广不足，氛围不够浓厚。</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1995"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19</w:t>
            </w:r>
          </w:p>
        </w:tc>
        <w:tc>
          <w:tcPr>
            <w:tcW w:w="1689" w:type="dxa"/>
            <w:vMerge w:val="restar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r>
              <w:rPr>
                <w:rFonts w:hint="eastAsia" w:ascii="宋体" w:hAnsi="宋体" w:cs="Tahoma"/>
                <w:b/>
                <w:bCs/>
                <w:color w:val="0D0D0D"/>
                <w:sz w:val="20"/>
                <w:szCs w:val="20"/>
              </w:rPr>
              <w:t>大埔县（6个）</w:t>
            </w:r>
          </w:p>
        </w:tc>
        <w:tc>
          <w:tcPr>
            <w:tcW w:w="2115" w:type="dxa"/>
            <w:tcBorders>
              <w:top w:val="single" w:color="auto" w:sz="4" w:space="0"/>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大埔县三河镇文化站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大埔县三河镇龙虎坑老镇政府旁</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三河镇文化站成立于于1976年，1989年兴建文化活动中心，建筑面积约1000平方米，土木机构,坐落在龙虎坑老镇政府旁。为省三级文化站，有独立设施，达到《广东省“十一五”乡镇综合文化站建设规划》规定的建设标准和功能要求。</w:t>
            </w:r>
            <w:r>
              <w:rPr>
                <w:rFonts w:hint="eastAsia" w:ascii="宋体" w:hAnsi="宋体" w:cs="Tahoma"/>
                <w:color w:val="000000"/>
                <w:sz w:val="20"/>
                <w:szCs w:val="20"/>
              </w:rPr>
              <w:br w:type="textWrapping"/>
            </w:r>
            <w:r>
              <w:rPr>
                <w:rFonts w:hint="eastAsia" w:ascii="宋体" w:hAnsi="宋体" w:cs="Tahoma"/>
                <w:color w:val="000000"/>
                <w:sz w:val="20"/>
                <w:szCs w:val="20"/>
              </w:rPr>
              <w:t>今年来，由于活动中心建筑主体出现安全隐患，活动中心未对外开放。由于建筑主体面积大，维修资金量大（约80万元），存在较大缺口，目前党委政府积极多方筹集资金。另一方面，为配合红色小城镇建设，县规划部门拟老镇政府及文化站用于建设红色培训基地。若规划确定，拟另规划一处用地兴建镇文化活动中心，同时向上级申请专项资金。</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r>
              <w:rPr>
                <w:rFonts w:hint="eastAsia" w:ascii="仿宋_GB2312" w:hAnsi="仿宋_GB2312" w:eastAsia="仿宋_GB2312" w:cs="仿宋_GB2312"/>
                <w:color w:val="000000"/>
                <w:sz w:val="20"/>
                <w:szCs w:val="20"/>
              </w:rPr>
              <w:t>●</w:t>
            </w:r>
            <w:r>
              <w:rPr>
                <w:rFonts w:hint="eastAsia" w:ascii="宋体" w:hAnsi="宋体" w:cs="Tahoma"/>
                <w:color w:val="000000"/>
                <w:sz w:val="20"/>
                <w:szCs w:val="20"/>
              </w:rPr>
              <w:t>市、县级</w:t>
            </w:r>
          </w:p>
        </w:tc>
      </w:tr>
      <w:tr>
        <w:tblPrEx>
          <w:tblLayout w:type="fixed"/>
          <w:tblCellMar>
            <w:top w:w="0" w:type="dxa"/>
            <w:left w:w="108" w:type="dxa"/>
            <w:bottom w:w="0" w:type="dxa"/>
            <w:right w:w="108" w:type="dxa"/>
          </w:tblCellMar>
        </w:tblPrEx>
        <w:trPr>
          <w:trHeight w:val="831"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20</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p>
        </w:tc>
        <w:tc>
          <w:tcPr>
            <w:tcW w:w="2115" w:type="dxa"/>
            <w:tcBorders>
              <w:top w:val="single" w:color="auto" w:sz="4" w:space="0"/>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大埔县百侯镇文化站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大埔县百侯镇侯南村</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基本情况：特级文化站，配套设施齐全，功能室丰富。</w:t>
            </w:r>
            <w:r>
              <w:rPr>
                <w:rFonts w:hint="eastAsia" w:ascii="宋体" w:hAnsi="宋体" w:cs="Tahoma"/>
                <w:color w:val="000000"/>
                <w:sz w:val="20"/>
                <w:szCs w:val="20"/>
              </w:rPr>
              <w:br w:type="textWrapping"/>
            </w:r>
            <w:r>
              <w:rPr>
                <w:rFonts w:hint="eastAsia" w:ascii="宋体" w:hAnsi="宋体" w:cs="Tahoma"/>
                <w:color w:val="000000"/>
                <w:sz w:val="20"/>
                <w:szCs w:val="20"/>
              </w:rPr>
              <w:t>主要存在问题：免费开放时间不足、举办文艺活动不足、举办各类培训不够、文艺创作不足。</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831"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21</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p>
        </w:tc>
        <w:tc>
          <w:tcPr>
            <w:tcW w:w="2115" w:type="dxa"/>
            <w:tcBorders>
              <w:top w:val="single" w:color="auto" w:sz="4" w:space="0"/>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大埔县湖寮镇文化站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大埔县湖寮镇古城村</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基本情况：一级文化站，配套设施齐全，功能室丰富。</w:t>
            </w:r>
            <w:r>
              <w:rPr>
                <w:rFonts w:hint="eastAsia" w:ascii="宋体" w:hAnsi="宋体" w:cs="Tahoma"/>
                <w:color w:val="000000"/>
                <w:sz w:val="20"/>
                <w:szCs w:val="20"/>
              </w:rPr>
              <w:br w:type="textWrapping"/>
            </w:r>
            <w:r>
              <w:rPr>
                <w:rFonts w:hint="eastAsia" w:ascii="宋体" w:hAnsi="宋体" w:cs="Tahoma"/>
                <w:color w:val="000000"/>
                <w:sz w:val="20"/>
                <w:szCs w:val="20"/>
              </w:rPr>
              <w:t>存在问题：举办文艺活动不足、举办各类培训不够、文艺创作不足。</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831"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22</w:t>
            </w:r>
          </w:p>
        </w:tc>
        <w:tc>
          <w:tcPr>
            <w:tcW w:w="1689" w:type="dxa"/>
            <w:vMerge w:val="continue"/>
            <w:tcBorders>
              <w:top w:val="single" w:color="auto" w:sz="4" w:space="0"/>
              <w:left w:val="single" w:color="auto" w:sz="4" w:space="0"/>
              <w:right w:val="single" w:color="auto" w:sz="4" w:space="0"/>
            </w:tcBorders>
            <w:vAlign w:val="center"/>
          </w:tcPr>
          <w:p>
            <w:pPr>
              <w:spacing w:line="320" w:lineRule="exact"/>
              <w:jc w:val="center"/>
              <w:rPr>
                <w:rFonts w:ascii="宋体" w:hAnsi="宋体" w:cs="Tahoma"/>
                <w:color w:val="0D0D0D"/>
                <w:sz w:val="20"/>
                <w:szCs w:val="20"/>
              </w:rPr>
            </w:pPr>
          </w:p>
        </w:tc>
        <w:tc>
          <w:tcPr>
            <w:tcW w:w="2115" w:type="dxa"/>
            <w:tcBorders>
              <w:top w:val="single" w:color="auto" w:sz="4" w:space="0"/>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大埔县大麻镇文化站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大麻镇新马路</w:t>
            </w:r>
          </w:p>
          <w:p>
            <w:pPr>
              <w:spacing w:line="320" w:lineRule="exact"/>
              <w:jc w:val="center"/>
              <w:rPr>
                <w:rFonts w:ascii="宋体" w:hAnsi="宋体" w:cs="Tahoma"/>
                <w:color w:val="000000"/>
                <w:sz w:val="20"/>
                <w:szCs w:val="20"/>
              </w:rPr>
            </w:pPr>
            <w:r>
              <w:rPr>
                <w:rFonts w:hint="eastAsia" w:ascii="宋体" w:hAnsi="宋体" w:cs="Tahoma"/>
                <w:color w:val="000000"/>
                <w:sz w:val="20"/>
                <w:szCs w:val="20"/>
              </w:rPr>
              <w:t>7号</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基本情况：文化站管理、惠民服务、对外开放、村级文化活动情况良好</w:t>
            </w:r>
            <w:r>
              <w:rPr>
                <w:rFonts w:hint="eastAsia" w:ascii="宋体" w:hAnsi="宋体" w:cs="Tahoma"/>
                <w:color w:val="000000"/>
                <w:sz w:val="20"/>
                <w:szCs w:val="20"/>
              </w:rPr>
              <w:br w:type="textWrapping"/>
            </w:r>
            <w:r>
              <w:rPr>
                <w:rFonts w:hint="eastAsia" w:ascii="宋体" w:hAnsi="宋体" w:cs="Tahoma"/>
                <w:color w:val="000000"/>
                <w:sz w:val="20"/>
                <w:szCs w:val="20"/>
              </w:rPr>
              <w:t>存在问题：文化站部分文化设施老化，更新缓慢。</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831"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23</w:t>
            </w:r>
          </w:p>
        </w:tc>
        <w:tc>
          <w:tcPr>
            <w:tcW w:w="1689" w:type="dxa"/>
            <w:vMerge w:val="continue"/>
            <w:tcBorders>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p>
        </w:tc>
        <w:tc>
          <w:tcPr>
            <w:tcW w:w="2115"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大埔县青溪镇文化站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大埔县青溪镇坪石街</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基本情况：文化站管理、惠民服务、各项工作和对公众开放情况良好。</w:t>
            </w:r>
            <w:r>
              <w:rPr>
                <w:rFonts w:hint="eastAsia" w:ascii="宋体" w:hAnsi="宋体" w:cs="Tahoma"/>
                <w:color w:val="000000"/>
                <w:sz w:val="20"/>
                <w:szCs w:val="20"/>
              </w:rPr>
              <w:br w:type="textWrapping"/>
            </w:r>
            <w:r>
              <w:rPr>
                <w:rFonts w:hint="eastAsia" w:ascii="宋体" w:hAnsi="宋体" w:cs="Tahoma"/>
                <w:color w:val="000000"/>
                <w:sz w:val="20"/>
                <w:szCs w:val="20"/>
              </w:rPr>
              <w:t>存在问题：部分文化站设施设备老化，更新缓慢。</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1526"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24</w:t>
            </w:r>
          </w:p>
        </w:tc>
        <w:tc>
          <w:tcPr>
            <w:tcW w:w="1689" w:type="dxa"/>
            <w:tcBorders>
              <w:top w:val="nil"/>
              <w:left w:val="nil"/>
              <w:bottom w:val="single" w:color="auto" w:sz="4" w:space="0"/>
              <w:right w:val="single" w:color="auto" w:sz="4" w:space="0"/>
            </w:tcBorders>
            <w:vAlign w:val="center"/>
          </w:tcPr>
          <w:p>
            <w:pPr>
              <w:spacing w:line="320" w:lineRule="exact"/>
              <w:rPr>
                <w:rFonts w:ascii="宋体" w:hAnsi="宋体" w:cs="Tahoma"/>
                <w:color w:val="0D0D0D"/>
                <w:sz w:val="20"/>
                <w:szCs w:val="20"/>
              </w:rPr>
            </w:pPr>
            <w:r>
              <w:rPr>
                <w:rFonts w:hint="eastAsia" w:ascii="宋体" w:hAnsi="宋体" w:cs="Tahoma"/>
                <w:b/>
                <w:bCs/>
                <w:color w:val="0D0D0D"/>
                <w:sz w:val="20"/>
                <w:szCs w:val="20"/>
              </w:rPr>
              <w:t>大埔县（6个）</w:t>
            </w:r>
          </w:p>
        </w:tc>
        <w:tc>
          <w:tcPr>
            <w:tcW w:w="2115"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大埔县桃源镇文化站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桃源镇府前路华侨大厦</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1、桃源镇文化站每周均有对外开放，由于地理环境因素各行政村比较集中，而且各行政村均有村级多功能文化活动室，所以群众均选择到村级文化活动室借阅书籍；2、由于目前镇内群众家中均有电脑，电子阅览室也较少有群众到活动室活动和查阅资料3、桃源镇文化站逢周二、四、六均会组织汉乐爱好者和群众参加汉乐交流活动；4、各行政村均有文化活动广场，群众均有自发组织跳广场舞、篮球、乒乓球等活动。</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831"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25</w:t>
            </w:r>
          </w:p>
        </w:tc>
        <w:tc>
          <w:tcPr>
            <w:tcW w:w="1689" w:type="dxa"/>
            <w:vMerge w:val="restart"/>
            <w:tcBorders>
              <w:top w:val="single" w:color="auto" w:sz="4" w:space="0"/>
              <w:left w:val="single" w:color="auto" w:sz="4" w:space="0"/>
              <w:right w:val="single" w:color="auto" w:sz="4" w:space="0"/>
            </w:tcBorders>
            <w:vAlign w:val="center"/>
          </w:tcPr>
          <w:p>
            <w:pPr>
              <w:spacing w:line="320" w:lineRule="exact"/>
              <w:jc w:val="center"/>
              <w:rPr>
                <w:rFonts w:ascii="宋体" w:hAnsi="宋体" w:cs="Tahoma"/>
                <w:color w:val="0D0D0D"/>
                <w:sz w:val="20"/>
                <w:szCs w:val="20"/>
              </w:rPr>
            </w:pPr>
            <w:r>
              <w:rPr>
                <w:rFonts w:hint="eastAsia" w:ascii="宋体" w:hAnsi="宋体" w:cs="Tahoma"/>
                <w:b/>
                <w:bCs/>
                <w:color w:val="0D0D0D"/>
                <w:sz w:val="20"/>
                <w:szCs w:val="20"/>
              </w:rPr>
              <w:t>丰顺县（10个）</w:t>
            </w:r>
          </w:p>
        </w:tc>
        <w:tc>
          <w:tcPr>
            <w:tcW w:w="2115" w:type="dxa"/>
            <w:tcBorders>
              <w:top w:val="single" w:color="auto" w:sz="4" w:space="0"/>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丰顺县汤坑镇文化站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丰顺县红卫社区西市路170号</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1、基本情况：文化站总面积3500平方米，共10个功能室，有非遗项目和摄影等展览室，藏书量达2.2万多册。</w:t>
            </w:r>
            <w:r>
              <w:rPr>
                <w:rFonts w:hint="eastAsia" w:ascii="宋体" w:hAnsi="宋体" w:cs="Tahoma"/>
                <w:color w:val="000000"/>
                <w:sz w:val="20"/>
                <w:szCs w:val="20"/>
              </w:rPr>
              <w:br w:type="textWrapping"/>
            </w:r>
            <w:r>
              <w:rPr>
                <w:rFonts w:hint="eastAsia" w:ascii="宋体" w:hAnsi="宋体" w:cs="Tahoma"/>
                <w:color w:val="000000"/>
                <w:sz w:val="20"/>
                <w:szCs w:val="20"/>
              </w:rPr>
              <w:t>2、存在问题：尚需加强队伍建设。</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1118"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26</w:t>
            </w:r>
          </w:p>
        </w:tc>
        <w:tc>
          <w:tcPr>
            <w:tcW w:w="1689" w:type="dxa"/>
            <w:vMerge w:val="continue"/>
            <w:tcBorders>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p>
        </w:tc>
        <w:tc>
          <w:tcPr>
            <w:tcW w:w="2115"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丰顺县留隍镇文化站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丰顺县环市村埔径</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留隍镇文化服务中心占地约700平方米，仅有最基础的配套设施，地址与政府相距0.9公里，受经济条件、地方位置等限制，无法保障每天正常开放。每年举行文体活动10多次，活跃了文化氛围，但均主要为声乐表演，仍不够多元化。藏书约为800册，经费关系，藏书量远远不够，又缺乏专门管理人才，服务效能相对比较低下。</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831"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27</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p>
        </w:tc>
        <w:tc>
          <w:tcPr>
            <w:tcW w:w="2115" w:type="dxa"/>
            <w:tcBorders>
              <w:top w:val="single" w:color="auto" w:sz="4" w:space="0"/>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丰顺县潘田镇文化站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丰顺县潘田镇政府侧</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基本情况：镇文化站办公场所400平方米，藏书6000册，活动场所1500平方米。</w:t>
            </w:r>
            <w:r>
              <w:rPr>
                <w:rFonts w:hint="eastAsia" w:ascii="宋体" w:hAnsi="宋体" w:cs="Tahoma"/>
                <w:color w:val="000000"/>
                <w:sz w:val="20"/>
                <w:szCs w:val="20"/>
              </w:rPr>
              <w:br w:type="textWrapping"/>
            </w:r>
            <w:r>
              <w:rPr>
                <w:rFonts w:hint="eastAsia" w:ascii="宋体" w:hAnsi="宋体" w:cs="Tahoma"/>
                <w:color w:val="000000"/>
                <w:sz w:val="20"/>
                <w:szCs w:val="20"/>
              </w:rPr>
              <w:t>存在问题：1、场地不足，2、藏书量不够，3、文体配套设施不足。</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831"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28</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p>
        </w:tc>
        <w:tc>
          <w:tcPr>
            <w:tcW w:w="2115" w:type="dxa"/>
            <w:tcBorders>
              <w:top w:val="single" w:color="auto" w:sz="4" w:space="0"/>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丰顺县埔寨镇文化站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丰顺县埔寨镇穿城道桥新路</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1.部分设施闲置、未对公众开放；2.开放时间不足；3.服务效能低下。</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1542"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FF"/>
                <w:sz w:val="20"/>
                <w:szCs w:val="20"/>
              </w:rPr>
            </w:pPr>
            <w:r>
              <w:rPr>
                <w:rFonts w:hint="eastAsia" w:ascii="宋体" w:hAnsi="宋体" w:cs="Tahoma"/>
                <w:color w:val="000000"/>
                <w:sz w:val="20"/>
                <w:szCs w:val="20"/>
              </w:rPr>
              <w:t>29</w:t>
            </w:r>
          </w:p>
        </w:tc>
        <w:tc>
          <w:tcPr>
            <w:tcW w:w="1689" w:type="dxa"/>
            <w:vMerge w:val="restart"/>
            <w:tcBorders>
              <w:top w:val="single" w:color="auto" w:sz="4" w:space="0"/>
              <w:left w:val="single" w:color="auto" w:sz="4" w:space="0"/>
              <w:right w:val="single" w:color="auto" w:sz="4" w:space="0"/>
            </w:tcBorders>
            <w:vAlign w:val="center"/>
          </w:tcPr>
          <w:p>
            <w:pPr>
              <w:spacing w:line="320" w:lineRule="exact"/>
              <w:rPr>
                <w:rFonts w:ascii="宋体" w:hAnsi="宋体" w:cs="Tahoma"/>
                <w:color w:val="0000FF"/>
                <w:sz w:val="20"/>
                <w:szCs w:val="20"/>
              </w:rPr>
            </w:pPr>
            <w:r>
              <w:rPr>
                <w:rFonts w:hint="eastAsia" w:ascii="宋体" w:hAnsi="宋体" w:cs="Tahoma"/>
                <w:b/>
                <w:bCs/>
                <w:color w:val="0D0D0D"/>
                <w:sz w:val="20"/>
                <w:szCs w:val="20"/>
              </w:rPr>
              <w:t>丰顺县（10个）</w:t>
            </w:r>
          </w:p>
        </w:tc>
        <w:tc>
          <w:tcPr>
            <w:tcW w:w="2115" w:type="dxa"/>
            <w:tcBorders>
              <w:top w:val="single" w:color="auto" w:sz="4" w:space="0"/>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丰顺县砂田镇文化站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丰顺县砂田镇政府</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综合文化站站舍设在镇政府，现有一间办公室80㎡，由于经济条件、地方位置等限制没有其他活动室无法保障每天正常开放。</w:t>
            </w:r>
            <w:r>
              <w:rPr>
                <w:rFonts w:hint="eastAsia" w:ascii="宋体" w:hAnsi="宋体" w:cs="Tahoma"/>
                <w:color w:val="000000"/>
                <w:sz w:val="20"/>
                <w:szCs w:val="20"/>
              </w:rPr>
              <w:br w:type="textWrapping"/>
            </w:r>
            <w:r>
              <w:rPr>
                <w:rFonts w:hint="eastAsia" w:ascii="宋体" w:hAnsi="宋体" w:cs="Tahoma"/>
                <w:color w:val="000000"/>
                <w:sz w:val="20"/>
                <w:szCs w:val="20"/>
              </w:rPr>
              <w:t>有文体广场2000㎡，内设简易舞台、灯光篮球场、羽毛球场、健身路径，没有室内场地。</w:t>
            </w:r>
            <w:r>
              <w:rPr>
                <w:rFonts w:hint="eastAsia" w:ascii="宋体" w:hAnsi="宋体" w:cs="Tahoma"/>
                <w:color w:val="000000"/>
                <w:sz w:val="20"/>
                <w:szCs w:val="20"/>
              </w:rPr>
              <w:br w:type="textWrapping"/>
            </w:r>
            <w:r>
              <w:rPr>
                <w:rFonts w:hint="eastAsia" w:ascii="宋体" w:hAnsi="宋体" w:cs="Tahoma"/>
                <w:color w:val="000000"/>
                <w:sz w:val="20"/>
                <w:szCs w:val="20"/>
              </w:rPr>
              <w:t>每年举办文体活动十次以上，主要以演出活动为主；平时开展活动以广场舞蹈、汉乐表演为主，不够多元。</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仿宋_GB2312" w:hAnsi="仿宋_GB2312" w:eastAsia="仿宋_GB2312" w:cs="仿宋_GB2312"/>
                <w:color w:val="000000"/>
                <w:sz w:val="20"/>
                <w:szCs w:val="20"/>
              </w:rPr>
              <w:t>●</w:t>
            </w:r>
            <w:r>
              <w:rPr>
                <w:rFonts w:hint="eastAsia" w:ascii="宋体" w:hAnsi="宋体" w:cs="Tahoma"/>
                <w:color w:val="000000"/>
                <w:sz w:val="20"/>
                <w:szCs w:val="20"/>
              </w:rPr>
              <w:t>市、县级</w:t>
            </w:r>
          </w:p>
        </w:tc>
      </w:tr>
      <w:tr>
        <w:tblPrEx>
          <w:tblLayout w:type="fixed"/>
          <w:tblCellMar>
            <w:top w:w="0" w:type="dxa"/>
            <w:left w:w="108" w:type="dxa"/>
            <w:bottom w:w="0" w:type="dxa"/>
            <w:right w:w="108" w:type="dxa"/>
          </w:tblCellMar>
        </w:tblPrEx>
        <w:trPr>
          <w:trHeight w:val="1462"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30</w:t>
            </w:r>
          </w:p>
        </w:tc>
        <w:tc>
          <w:tcPr>
            <w:tcW w:w="1689" w:type="dxa"/>
            <w:vMerge w:val="continue"/>
            <w:tcBorders>
              <w:left w:val="single" w:color="auto" w:sz="4" w:space="0"/>
              <w:right w:val="single" w:color="auto" w:sz="4" w:space="0"/>
            </w:tcBorders>
            <w:vAlign w:val="center"/>
          </w:tcPr>
          <w:p>
            <w:pPr>
              <w:spacing w:line="320" w:lineRule="exact"/>
              <w:jc w:val="center"/>
              <w:rPr>
                <w:rFonts w:ascii="宋体" w:hAnsi="宋体" w:cs="Tahoma"/>
                <w:color w:val="0D0D0D"/>
                <w:sz w:val="20"/>
                <w:szCs w:val="20"/>
              </w:rPr>
            </w:pPr>
          </w:p>
        </w:tc>
        <w:tc>
          <w:tcPr>
            <w:tcW w:w="2115"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丰顺县北斗镇文化站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丰顺县北斗镇北斗村江夏文化活动中心</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基本情况：文化站办公场所与北斗镇江夏文化研究会资源共享，共同办公，办公场所约1100平方米，阅览室图书约2000册。</w:t>
            </w:r>
            <w:r>
              <w:rPr>
                <w:rFonts w:hint="eastAsia" w:ascii="宋体" w:hAnsi="宋体" w:cs="Tahoma"/>
                <w:color w:val="000000"/>
                <w:sz w:val="20"/>
                <w:szCs w:val="20"/>
              </w:rPr>
              <w:br w:type="textWrapping"/>
            </w:r>
            <w:r>
              <w:rPr>
                <w:rFonts w:hint="eastAsia" w:ascii="宋体" w:hAnsi="宋体" w:cs="Tahoma"/>
                <w:color w:val="000000"/>
                <w:sz w:val="20"/>
                <w:szCs w:val="20"/>
              </w:rPr>
              <w:t>存在不足：1、场地不足；2、藏书量不够；3、文体配套设施不足；4、缺乏专门管理人才，服务效能低下。</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831"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31</w:t>
            </w:r>
          </w:p>
        </w:tc>
        <w:tc>
          <w:tcPr>
            <w:tcW w:w="1689" w:type="dxa"/>
            <w:vMerge w:val="continue"/>
            <w:tcBorders>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p>
        </w:tc>
        <w:tc>
          <w:tcPr>
            <w:tcW w:w="2115"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丰顺县潭江镇文化站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丰顺县潭江镇潭江社区金山街10号</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基本情况：文化站现有五个功能场室，按时开放，部分场室正在重新装修。</w:t>
            </w:r>
            <w:r>
              <w:rPr>
                <w:rFonts w:hint="eastAsia" w:ascii="宋体" w:hAnsi="宋体" w:cs="Tahoma"/>
                <w:color w:val="000000"/>
                <w:sz w:val="20"/>
                <w:szCs w:val="20"/>
              </w:rPr>
              <w:br w:type="textWrapping"/>
            </w:r>
            <w:r>
              <w:rPr>
                <w:rFonts w:hint="eastAsia" w:ascii="宋体" w:hAnsi="宋体" w:cs="Tahoma"/>
                <w:color w:val="000000"/>
                <w:sz w:val="20"/>
                <w:szCs w:val="20"/>
              </w:rPr>
              <w:t>存在不足：1、场地不足。2、文体设施配套不足。3、人员配备不足，服务效能偏低。</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1351"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32</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p>
        </w:tc>
        <w:tc>
          <w:tcPr>
            <w:tcW w:w="2115" w:type="dxa"/>
            <w:tcBorders>
              <w:top w:val="single" w:color="auto" w:sz="4" w:space="0"/>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丰顺县大龙华镇</w:t>
            </w:r>
          </w:p>
          <w:p>
            <w:pPr>
              <w:spacing w:line="320" w:lineRule="exact"/>
              <w:rPr>
                <w:rFonts w:ascii="宋体" w:hAnsi="宋体" w:cs="Tahoma"/>
                <w:color w:val="000000"/>
                <w:sz w:val="20"/>
                <w:szCs w:val="20"/>
              </w:rPr>
            </w:pPr>
            <w:r>
              <w:rPr>
                <w:rFonts w:hint="eastAsia" w:ascii="宋体" w:hAnsi="宋体" w:cs="Tahoma"/>
                <w:color w:val="000000"/>
                <w:sz w:val="20"/>
                <w:szCs w:val="20"/>
              </w:rPr>
              <w:t>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丰顺县大龙华镇大田村文化活动中心</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基本情况：文化站办公场所与大龙华镇大田村文体活动中心资源共享，活动面积约1200平方米，阅览室图书约5000册。</w:t>
            </w:r>
            <w:r>
              <w:rPr>
                <w:rFonts w:hint="eastAsia" w:ascii="宋体" w:hAnsi="宋体" w:cs="Tahoma"/>
                <w:color w:val="000000"/>
                <w:sz w:val="20"/>
                <w:szCs w:val="20"/>
              </w:rPr>
              <w:br w:type="textWrapping"/>
            </w:r>
            <w:r>
              <w:rPr>
                <w:rFonts w:hint="eastAsia" w:ascii="宋体" w:hAnsi="宋体" w:cs="Tahoma"/>
                <w:color w:val="000000"/>
                <w:sz w:val="20"/>
                <w:szCs w:val="20"/>
              </w:rPr>
              <w:t>存在不足：1、活动面积不够大；2、藏书量不够，新书有限；3、文体配套设施不足；4、缺乏专门管理人才，服务效能低下。</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420"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33</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p>
        </w:tc>
        <w:tc>
          <w:tcPr>
            <w:tcW w:w="2115" w:type="dxa"/>
            <w:tcBorders>
              <w:top w:val="single" w:color="auto" w:sz="4" w:space="0"/>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丰顺县黄金镇文化站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丰顺县黄金镇政府院内</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目前使用面积600平方米存在不足，达不到站级要求。</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412"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34</w:t>
            </w:r>
          </w:p>
        </w:tc>
        <w:tc>
          <w:tcPr>
            <w:tcW w:w="1689" w:type="dxa"/>
            <w:vMerge w:val="continue"/>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p>
        </w:tc>
        <w:tc>
          <w:tcPr>
            <w:tcW w:w="2115" w:type="dxa"/>
            <w:tcBorders>
              <w:top w:val="single" w:color="auto" w:sz="4" w:space="0"/>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丰顺县建桥镇文化站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丰顺县建桥镇村下坝</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办公经费不足，无专职人员，办公场所不足，设施不够齐全。</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D0D0D"/>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2539"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35</w:t>
            </w:r>
          </w:p>
        </w:tc>
        <w:tc>
          <w:tcPr>
            <w:tcW w:w="1689" w:type="dxa"/>
            <w:vMerge w:val="restart"/>
            <w:tcBorders>
              <w:top w:val="nil"/>
              <w:left w:val="nil"/>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b/>
                <w:bCs/>
                <w:color w:val="000000"/>
                <w:sz w:val="20"/>
                <w:szCs w:val="20"/>
              </w:rPr>
              <w:t>蕉岭县（3个）</w:t>
            </w: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蕉岭县蕉城镇文化站</w:t>
            </w:r>
          </w:p>
        </w:tc>
        <w:tc>
          <w:tcPr>
            <w:tcW w:w="1591"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蕉岭县蕉城镇东山村乌石岗</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基本情况：蕉城镇文化站是三级文化站，站址与位于东山村乌石岗东山村委的综合大楼共享，占地面积500多平方米,建筑面积1500多平方米，场所设施镇村两级共享、共同管理。设有乒乓球室、棋牌室、老年（少儿）活动室、多功能室、办公室、图书阅览室，藏书5000多册，还设置有各种宣传栏、阅报台。广场建有舞台、休闲公园、篮球场等。</w:t>
            </w:r>
            <w:r>
              <w:rPr>
                <w:rFonts w:hint="eastAsia" w:ascii="宋体" w:hAnsi="宋体" w:cs="Tahoma"/>
                <w:color w:val="000000"/>
                <w:sz w:val="20"/>
                <w:szCs w:val="20"/>
              </w:rPr>
              <w:br w:type="textWrapping"/>
            </w:r>
            <w:r>
              <w:rPr>
                <w:rFonts w:hint="eastAsia" w:ascii="宋体" w:hAnsi="宋体" w:cs="Tahoma"/>
                <w:color w:val="000000"/>
                <w:sz w:val="20"/>
                <w:szCs w:val="20"/>
              </w:rPr>
              <w:t>存在问题：1.蕉城镇地处县城中心，大部分群众聚集在县城，共享县级各项文体活动场所，目前我镇没有独立的站所，镇党委采用资源共享的方式，为更好地满足原兴福的离城中心距离较远的的四个村委村民的文体生活，因地制宜将站址定在东山村委综合大楼，现在各功能室能按照规定和结合具体情况向社会免费开放。2.对村级文化服务中心的指导培训工作，只局限于建设任务，没有进行较为专业的业务培训。3.电子阅览室的管理人员不专业，容易出现故障。4.缺乏专业性人员，对于开展文艺活动、文化创作、站办活动方面的工作指导不足。</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389"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36</w:t>
            </w:r>
          </w:p>
        </w:tc>
        <w:tc>
          <w:tcPr>
            <w:tcW w:w="1689" w:type="dxa"/>
            <w:vMerge w:val="continue"/>
            <w:tcBorders>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蕉岭县三圳镇文化站</w:t>
            </w:r>
          </w:p>
        </w:tc>
        <w:tc>
          <w:tcPr>
            <w:tcW w:w="1591"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蕉岭县三圳镇晋元大道148号镇政府大门侧</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基本情况：三圳镇文化站是二级文化站，站舍面积为340平方米，设有：电子阅览室、老年人活动室、少儿活动室、棋牌室、展览室、舞蹈排练室、办公室、器材室、图书阅览室，藏书1万多册，设有阅报台。在三圳中心小学门口建成1个占地4500㎡的集文化、体育、娱乐、休闲于一身的多功能文体广场。</w:t>
            </w:r>
            <w:r>
              <w:rPr>
                <w:rFonts w:hint="eastAsia" w:ascii="宋体" w:hAnsi="宋体" w:cs="Tahoma"/>
                <w:color w:val="000000"/>
                <w:sz w:val="20"/>
                <w:szCs w:val="20"/>
              </w:rPr>
              <w:br w:type="textWrapping"/>
            </w:r>
            <w:r>
              <w:rPr>
                <w:rFonts w:hint="eastAsia" w:ascii="宋体" w:hAnsi="宋体" w:cs="Tahoma"/>
                <w:color w:val="000000"/>
                <w:sz w:val="20"/>
                <w:szCs w:val="20"/>
              </w:rPr>
              <w:t>存在问题：三圳镇综合文化站于2009年12月建成,建成后各功能齐全并全部免费对外开放，2014年6月镇政府在文化站对面建政府办事大厅，文化站与办事大厅共大院办公；由于现有功能室有限，电子阅览室建设未达到标准，只有2台；缺乏专业性人员，对于开展文艺活动、文化创作、站办活动方面的工作指导不足。</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仿宋_GB2312" w:hAnsi="仿宋_GB2312" w:eastAsia="仿宋_GB2312" w:cs="仿宋_GB2312"/>
                <w:color w:val="000000"/>
                <w:sz w:val="20"/>
                <w:szCs w:val="20"/>
              </w:rPr>
              <w:t>●</w:t>
            </w:r>
            <w:r>
              <w:rPr>
                <w:rFonts w:hint="eastAsia" w:ascii="宋体" w:hAnsi="宋体" w:cs="Tahoma"/>
                <w:color w:val="000000"/>
                <w:sz w:val="20"/>
                <w:szCs w:val="20"/>
              </w:rPr>
              <w:t>市、县级</w:t>
            </w:r>
          </w:p>
        </w:tc>
      </w:tr>
      <w:tr>
        <w:tblPrEx>
          <w:tblLayout w:type="fixed"/>
          <w:tblCellMar>
            <w:top w:w="0" w:type="dxa"/>
            <w:left w:w="108" w:type="dxa"/>
            <w:bottom w:w="0" w:type="dxa"/>
            <w:right w:w="108" w:type="dxa"/>
          </w:tblCellMar>
        </w:tblPrEx>
        <w:trPr>
          <w:trHeight w:val="1300"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37</w:t>
            </w:r>
          </w:p>
        </w:tc>
        <w:tc>
          <w:tcPr>
            <w:tcW w:w="1689"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b/>
                <w:bCs/>
                <w:color w:val="000000"/>
                <w:sz w:val="20"/>
                <w:szCs w:val="20"/>
              </w:rPr>
              <w:t>蕉岭县（3个）</w:t>
            </w: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蕉岭县广福镇文化站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蕉岭县广福镇文化广场侧</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基本情况：广福镇文化站是二级文化站，站舍面积为800平方米，内设有展览厅、辅导培训、排练厅、老年活动室、青少年活动室、图书阅览室，藏书15600册，同时还设置有各种宣传栏、阅报台，建有文化广场。</w:t>
            </w:r>
            <w:r>
              <w:rPr>
                <w:rFonts w:hint="eastAsia" w:ascii="宋体" w:hAnsi="宋体" w:cs="Tahoma"/>
                <w:color w:val="000000"/>
                <w:sz w:val="20"/>
                <w:szCs w:val="20"/>
              </w:rPr>
              <w:br w:type="textWrapping"/>
            </w:r>
            <w:r>
              <w:rPr>
                <w:rFonts w:hint="eastAsia" w:ascii="宋体" w:hAnsi="宋体" w:cs="Tahoma"/>
                <w:color w:val="000000"/>
                <w:sz w:val="20"/>
                <w:szCs w:val="20"/>
              </w:rPr>
              <w:t>存在问题：1.文化站1楼存在阳光幼儿园占用过道；2.缺乏专业性人员，对于开展文艺活动、文化创作、站办活动方面的工作指导不足。</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1345"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sz w:val="20"/>
                <w:szCs w:val="20"/>
              </w:rPr>
            </w:pPr>
            <w:r>
              <w:rPr>
                <w:rFonts w:hint="eastAsia" w:ascii="宋体" w:hAnsi="宋体" w:cs="Tahoma"/>
                <w:sz w:val="20"/>
                <w:szCs w:val="20"/>
              </w:rPr>
              <w:t>38</w:t>
            </w:r>
          </w:p>
        </w:tc>
        <w:tc>
          <w:tcPr>
            <w:tcW w:w="1689" w:type="dxa"/>
            <w:vMerge w:val="restart"/>
            <w:tcBorders>
              <w:top w:val="nil"/>
              <w:left w:val="nil"/>
              <w:right w:val="single" w:color="auto" w:sz="4" w:space="0"/>
            </w:tcBorders>
            <w:vAlign w:val="center"/>
          </w:tcPr>
          <w:p>
            <w:pPr>
              <w:spacing w:line="320" w:lineRule="exact"/>
              <w:jc w:val="center"/>
              <w:rPr>
                <w:rFonts w:ascii="宋体" w:hAnsi="宋体" w:cs="Tahoma"/>
                <w:color w:val="0000FF"/>
                <w:sz w:val="20"/>
                <w:szCs w:val="20"/>
              </w:rPr>
            </w:pPr>
            <w:r>
              <w:rPr>
                <w:rFonts w:hint="eastAsia" w:ascii="宋体" w:hAnsi="宋体" w:cs="Tahoma"/>
                <w:b/>
                <w:bCs/>
                <w:sz w:val="20"/>
                <w:szCs w:val="20"/>
              </w:rPr>
              <w:t>平远县（3个）</w:t>
            </w: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sz w:val="20"/>
                <w:szCs w:val="20"/>
              </w:rPr>
            </w:pPr>
            <w:r>
              <w:rPr>
                <w:rFonts w:hint="eastAsia" w:ascii="宋体" w:hAnsi="宋体" w:cs="Tahoma"/>
                <w:sz w:val="20"/>
                <w:szCs w:val="20"/>
              </w:rPr>
              <w:t>平远县中行镇文化站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sz w:val="20"/>
                <w:szCs w:val="20"/>
              </w:rPr>
            </w:pPr>
            <w:r>
              <w:rPr>
                <w:rFonts w:hint="eastAsia" w:ascii="宋体" w:hAnsi="宋体" w:cs="Tahoma"/>
                <w:sz w:val="20"/>
                <w:szCs w:val="20"/>
              </w:rPr>
              <w:t>平远县中行镇政府</w:t>
            </w:r>
          </w:p>
          <w:p>
            <w:pPr>
              <w:spacing w:line="320" w:lineRule="exact"/>
              <w:jc w:val="center"/>
              <w:rPr>
                <w:rFonts w:ascii="宋体" w:hAnsi="宋体" w:cs="Tahoma"/>
                <w:sz w:val="20"/>
                <w:szCs w:val="20"/>
              </w:rPr>
            </w:pPr>
            <w:r>
              <w:rPr>
                <w:rFonts w:hint="eastAsia" w:ascii="宋体" w:hAnsi="宋体" w:cs="Tahoma"/>
                <w:sz w:val="20"/>
                <w:szCs w:val="20"/>
              </w:rPr>
              <w:t>附近</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sz w:val="20"/>
                <w:szCs w:val="20"/>
              </w:rPr>
            </w:pPr>
            <w:r>
              <w:rPr>
                <w:rFonts w:hint="eastAsia" w:ascii="宋体" w:hAnsi="宋体" w:cs="Tahoma"/>
                <w:sz w:val="20"/>
                <w:szCs w:val="20"/>
              </w:rPr>
              <w:t>基本情况：文化站被其他部门占用。站址建筑面积约60平方米左右，功能场室有图书室等，广场面积约150平方米，积极开展了相关活动。存在问题：1、面积不足。2、功能室较少。3、资金使用不明确。4、办公场所与各功能室相对分散。文化站与广场活动室距离较远，未成体系，不便开展工作。</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FF"/>
                <w:sz w:val="20"/>
                <w:szCs w:val="20"/>
              </w:rPr>
            </w:pPr>
            <w:r>
              <w:rPr>
                <w:rFonts w:hint="eastAsia" w:ascii="仿宋_GB2312" w:hAnsi="仿宋_GB2312" w:eastAsia="仿宋_GB2312" w:cs="仿宋_GB2312"/>
                <w:color w:val="000000"/>
                <w:sz w:val="20"/>
                <w:szCs w:val="20"/>
              </w:rPr>
              <w:t>●</w:t>
            </w:r>
            <w:r>
              <w:rPr>
                <w:rFonts w:hint="eastAsia" w:ascii="宋体" w:hAnsi="宋体" w:cs="Tahoma"/>
                <w:color w:val="000000"/>
                <w:sz w:val="20"/>
                <w:szCs w:val="20"/>
              </w:rPr>
              <w:t>市、县级</w:t>
            </w:r>
          </w:p>
        </w:tc>
      </w:tr>
      <w:tr>
        <w:tblPrEx>
          <w:tblLayout w:type="fixed"/>
          <w:tblCellMar>
            <w:top w:w="0" w:type="dxa"/>
            <w:left w:w="108" w:type="dxa"/>
            <w:bottom w:w="0" w:type="dxa"/>
            <w:right w:w="108" w:type="dxa"/>
          </w:tblCellMar>
        </w:tblPrEx>
        <w:trPr>
          <w:trHeight w:val="997"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sz w:val="20"/>
                <w:szCs w:val="20"/>
              </w:rPr>
            </w:pPr>
            <w:r>
              <w:rPr>
                <w:rFonts w:hint="eastAsia" w:ascii="宋体" w:hAnsi="宋体" w:cs="Tahoma"/>
                <w:sz w:val="20"/>
                <w:szCs w:val="20"/>
              </w:rPr>
              <w:t>39</w:t>
            </w:r>
          </w:p>
        </w:tc>
        <w:tc>
          <w:tcPr>
            <w:tcW w:w="1689" w:type="dxa"/>
            <w:vMerge w:val="continue"/>
            <w:tcBorders>
              <w:left w:val="nil"/>
              <w:right w:val="single" w:color="auto" w:sz="4" w:space="0"/>
            </w:tcBorders>
            <w:vAlign w:val="center"/>
          </w:tcPr>
          <w:p>
            <w:pPr>
              <w:spacing w:line="320" w:lineRule="exact"/>
              <w:jc w:val="center"/>
              <w:rPr>
                <w:rFonts w:ascii="宋体" w:hAnsi="宋体" w:cs="Tahoma"/>
                <w:color w:val="0000FF"/>
                <w:sz w:val="20"/>
                <w:szCs w:val="20"/>
              </w:rPr>
            </w:pP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平远县泗水镇文化站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宋体" w:hAnsi="宋体" w:cs="Tahoma"/>
                <w:color w:val="000000"/>
                <w:sz w:val="20"/>
                <w:szCs w:val="20"/>
              </w:rPr>
              <w:t>平远县泗水镇政府旁</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color w:val="000000"/>
                <w:sz w:val="20"/>
                <w:szCs w:val="20"/>
              </w:rPr>
            </w:pPr>
            <w:r>
              <w:rPr>
                <w:rFonts w:hint="eastAsia" w:ascii="宋体" w:hAnsi="宋体" w:cs="Tahoma"/>
                <w:color w:val="000000"/>
                <w:sz w:val="20"/>
                <w:szCs w:val="20"/>
              </w:rPr>
              <w:t>原泗水镇文化站面积1500平方米，内设七个功能室；经县政府同意，原泗水文化站转让给供电所新建办公楼，拟在原供电所按原文化站标准修缮。目前，文体中心在编人员共计2人，现有藏书8千册。</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00"/>
                <w:sz w:val="20"/>
                <w:szCs w:val="20"/>
              </w:rPr>
            </w:pPr>
            <w:r>
              <w:rPr>
                <w:rFonts w:hint="eastAsia" w:ascii="仿宋_GB2312" w:hAnsi="仿宋_GB2312" w:eastAsia="仿宋_GB2312" w:cs="仿宋_GB2312"/>
                <w:color w:val="000000"/>
                <w:sz w:val="20"/>
                <w:szCs w:val="20"/>
              </w:rPr>
              <w:t>◆●</w:t>
            </w:r>
            <w:r>
              <w:rPr>
                <w:rFonts w:hint="eastAsia" w:ascii="宋体" w:hAnsi="宋体" w:cs="Tahoma"/>
                <w:color w:val="000000"/>
                <w:sz w:val="20"/>
                <w:szCs w:val="20"/>
              </w:rPr>
              <w:t>省、市、</w:t>
            </w:r>
          </w:p>
          <w:p>
            <w:pPr>
              <w:spacing w:line="320" w:lineRule="exact"/>
              <w:jc w:val="center"/>
              <w:rPr>
                <w:rFonts w:ascii="宋体" w:hAnsi="宋体" w:cs="Tahoma"/>
                <w:color w:val="000000"/>
                <w:sz w:val="20"/>
                <w:szCs w:val="20"/>
              </w:rPr>
            </w:pPr>
            <w:r>
              <w:rPr>
                <w:rFonts w:hint="eastAsia" w:ascii="宋体" w:hAnsi="宋体" w:cs="Tahoma"/>
                <w:color w:val="000000"/>
                <w:sz w:val="20"/>
                <w:szCs w:val="20"/>
              </w:rPr>
              <w:t>县级</w:t>
            </w:r>
          </w:p>
        </w:tc>
      </w:tr>
      <w:tr>
        <w:tblPrEx>
          <w:tblLayout w:type="fixed"/>
          <w:tblCellMar>
            <w:top w:w="0" w:type="dxa"/>
            <w:left w:w="108" w:type="dxa"/>
            <w:bottom w:w="0" w:type="dxa"/>
            <w:right w:w="108" w:type="dxa"/>
          </w:tblCellMar>
        </w:tblPrEx>
        <w:trPr>
          <w:trHeight w:val="90" w:hRule="atLeast"/>
        </w:trPr>
        <w:tc>
          <w:tcPr>
            <w:tcW w:w="475" w:type="dxa"/>
            <w:tcBorders>
              <w:top w:val="nil"/>
              <w:left w:val="single" w:color="auto" w:sz="4" w:space="0"/>
              <w:bottom w:val="single" w:color="auto" w:sz="4" w:space="0"/>
              <w:right w:val="single" w:color="auto" w:sz="4" w:space="0"/>
            </w:tcBorders>
            <w:vAlign w:val="center"/>
          </w:tcPr>
          <w:p>
            <w:pPr>
              <w:spacing w:line="320" w:lineRule="exact"/>
              <w:jc w:val="center"/>
              <w:rPr>
                <w:rFonts w:ascii="宋体" w:hAnsi="宋体" w:cs="Tahoma"/>
                <w:sz w:val="20"/>
                <w:szCs w:val="20"/>
              </w:rPr>
            </w:pPr>
            <w:r>
              <w:rPr>
                <w:rFonts w:hint="eastAsia" w:ascii="宋体" w:hAnsi="宋体" w:cs="Tahoma"/>
                <w:sz w:val="20"/>
                <w:szCs w:val="20"/>
              </w:rPr>
              <w:t>40</w:t>
            </w:r>
          </w:p>
        </w:tc>
        <w:tc>
          <w:tcPr>
            <w:tcW w:w="1689" w:type="dxa"/>
            <w:vMerge w:val="continue"/>
            <w:tcBorders>
              <w:left w:val="nil"/>
              <w:bottom w:val="single" w:color="auto" w:sz="4" w:space="0"/>
              <w:right w:val="single" w:color="auto" w:sz="4" w:space="0"/>
            </w:tcBorders>
            <w:vAlign w:val="center"/>
          </w:tcPr>
          <w:p>
            <w:pPr>
              <w:spacing w:line="320" w:lineRule="exact"/>
              <w:jc w:val="center"/>
              <w:rPr>
                <w:rFonts w:ascii="宋体" w:hAnsi="宋体" w:cs="Tahoma"/>
                <w:color w:val="0000FF"/>
                <w:sz w:val="20"/>
                <w:szCs w:val="20"/>
              </w:rPr>
            </w:pPr>
          </w:p>
        </w:tc>
        <w:tc>
          <w:tcPr>
            <w:tcW w:w="2115" w:type="dxa"/>
            <w:tcBorders>
              <w:top w:val="nil"/>
              <w:left w:val="nil"/>
              <w:bottom w:val="single" w:color="auto" w:sz="4" w:space="0"/>
              <w:right w:val="single" w:color="auto" w:sz="4" w:space="0"/>
            </w:tcBorders>
            <w:vAlign w:val="center"/>
          </w:tcPr>
          <w:p>
            <w:pPr>
              <w:spacing w:line="320" w:lineRule="exact"/>
              <w:jc w:val="center"/>
              <w:rPr>
                <w:rFonts w:ascii="宋体" w:hAnsi="宋体" w:cs="Tahoma"/>
                <w:sz w:val="20"/>
                <w:szCs w:val="20"/>
              </w:rPr>
            </w:pPr>
            <w:r>
              <w:rPr>
                <w:rFonts w:hint="eastAsia" w:ascii="宋体" w:hAnsi="宋体" w:cs="Tahoma"/>
                <w:sz w:val="20"/>
                <w:szCs w:val="20"/>
              </w:rPr>
              <w:t>平远县差干镇文化站</w:t>
            </w:r>
          </w:p>
        </w:tc>
        <w:tc>
          <w:tcPr>
            <w:tcW w:w="1591" w:type="dxa"/>
            <w:tcBorders>
              <w:top w:val="nil"/>
              <w:left w:val="nil"/>
              <w:bottom w:val="single" w:color="auto" w:sz="4" w:space="0"/>
              <w:right w:val="single" w:color="auto" w:sz="4" w:space="0"/>
            </w:tcBorders>
            <w:vAlign w:val="center"/>
          </w:tcPr>
          <w:p>
            <w:pPr>
              <w:spacing w:line="320" w:lineRule="exact"/>
              <w:jc w:val="center"/>
              <w:rPr>
                <w:rFonts w:ascii="宋体" w:hAnsi="宋体" w:cs="Tahoma"/>
                <w:sz w:val="20"/>
                <w:szCs w:val="20"/>
              </w:rPr>
            </w:pPr>
            <w:r>
              <w:rPr>
                <w:rFonts w:hint="eastAsia" w:ascii="宋体" w:hAnsi="宋体" w:cs="Tahoma"/>
                <w:sz w:val="20"/>
                <w:szCs w:val="20"/>
              </w:rPr>
              <w:t>平远县差干镇加丰村府前街56号</w:t>
            </w:r>
          </w:p>
        </w:tc>
        <w:tc>
          <w:tcPr>
            <w:tcW w:w="6869" w:type="dxa"/>
            <w:tcBorders>
              <w:top w:val="nil"/>
              <w:left w:val="nil"/>
              <w:bottom w:val="single" w:color="auto" w:sz="4" w:space="0"/>
              <w:right w:val="single" w:color="auto" w:sz="4" w:space="0"/>
            </w:tcBorders>
            <w:vAlign w:val="center"/>
          </w:tcPr>
          <w:p>
            <w:pPr>
              <w:spacing w:line="320" w:lineRule="exact"/>
              <w:rPr>
                <w:rFonts w:ascii="宋体" w:hAnsi="宋体" w:cs="Tahoma"/>
                <w:sz w:val="20"/>
                <w:szCs w:val="20"/>
              </w:rPr>
            </w:pPr>
            <w:r>
              <w:rPr>
                <w:rFonts w:hint="eastAsia" w:ascii="宋体" w:hAnsi="宋体" w:cs="Tahoma"/>
                <w:sz w:val="20"/>
                <w:szCs w:val="20"/>
              </w:rPr>
              <w:t>差干镇文化站因历史遗留问题被安置户占用至今，因此，将镇级文化站与差干村级文化站合并使用。编制人数5人，有2人兼职其他部门。每年文化站利用传统节日和节庆活动，开展各类文体活动约10次，并积极号召群众参加文艺演出。镇级广场坐落镇政府门口，健身路径、篮球架、乒乓球桌等设施老化，存在安全隐患，制约群众的休闲运动需要；电子阅览室电脑老化，部分电脑无法使用；镇级文化站图书老旧，图书种类不符合现在群众的阅读需求，群众借阅图书的频率逐年下降。</w:t>
            </w:r>
          </w:p>
        </w:tc>
        <w:tc>
          <w:tcPr>
            <w:tcW w:w="1500" w:type="dxa"/>
            <w:tcBorders>
              <w:top w:val="nil"/>
              <w:left w:val="nil"/>
              <w:bottom w:val="single" w:color="auto" w:sz="4" w:space="0"/>
              <w:right w:val="single" w:color="auto" w:sz="4" w:space="0"/>
            </w:tcBorders>
            <w:vAlign w:val="center"/>
          </w:tcPr>
          <w:p>
            <w:pPr>
              <w:spacing w:line="320" w:lineRule="exact"/>
              <w:jc w:val="center"/>
              <w:rPr>
                <w:rFonts w:ascii="宋体" w:hAnsi="宋体" w:cs="Tahoma"/>
                <w:color w:val="0000FF"/>
                <w:sz w:val="20"/>
                <w:szCs w:val="20"/>
              </w:rPr>
            </w:pPr>
            <w:r>
              <w:rPr>
                <w:rFonts w:hint="eastAsia" w:ascii="仿宋_GB2312" w:hAnsi="仿宋_GB2312" w:eastAsia="仿宋_GB2312" w:cs="仿宋_GB2312"/>
                <w:color w:val="000000"/>
                <w:sz w:val="20"/>
                <w:szCs w:val="20"/>
              </w:rPr>
              <w:t>●</w:t>
            </w:r>
            <w:r>
              <w:rPr>
                <w:rFonts w:hint="eastAsia" w:ascii="宋体" w:hAnsi="宋体" w:cs="Tahoma"/>
                <w:color w:val="000000"/>
                <w:sz w:val="20"/>
                <w:szCs w:val="20"/>
              </w:rPr>
              <w:t>市、县级</w:t>
            </w:r>
          </w:p>
        </w:tc>
      </w:tr>
    </w:tbl>
    <w:p>
      <w:pPr>
        <w:spacing w:line="540" w:lineRule="exact"/>
        <w:rPr>
          <w:rFonts w:ascii="仿宋_GB2312" w:hAnsi="仿宋_GB2312" w:eastAsia="仿宋_GB2312" w:cs="仿宋_GB2312"/>
          <w:sz w:val="32"/>
          <w:szCs w:val="32"/>
        </w:rPr>
        <w:sectPr>
          <w:pgSz w:w="16838" w:h="11906" w:orient="landscape"/>
          <w:pgMar w:top="1587" w:right="1531" w:bottom="1587" w:left="1304" w:header="851" w:footer="1361" w:gutter="0"/>
          <w:cols w:space="0" w:num="1"/>
          <w:docGrid w:type="lines" w:linePitch="546" w:charSpace="0"/>
        </w:sectPr>
      </w:pPr>
    </w:p>
    <w:p>
      <w:pPr>
        <w:rPr>
          <w:rFonts w:hint="eastAsia"/>
        </w:rPr>
      </w:pPr>
    </w:p>
    <w:sectPr>
      <w:pgSz w:w="16838" w:h="11906" w:orient="landscape"/>
      <w:pgMar w:top="1587" w:right="1531" w:bottom="1587" w:left="1304" w:header="851" w:footer="1361" w:gutter="0"/>
      <w:cols w:space="0" w:num="1"/>
      <w:docGrid w:type="lines" w:linePitch="54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decorative"/>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微软雅黑"/>
    <w:panose1 w:val="00000000000000000000"/>
    <w:charset w:val="86"/>
    <w:family w:val="modern"/>
    <w:pitch w:val="default"/>
    <w:sig w:usb0="00000000" w:usb1="00000000"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altName w:val="微软雅黑"/>
    <w:panose1 w:val="00000000000000000000"/>
    <w:charset w:val="86"/>
    <w:family w:val="auto"/>
    <w:pitch w:val="default"/>
    <w:sig w:usb0="00000000" w:usb1="00000000" w:usb2="0000000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Tahoma">
    <w:panose1 w:val="020B0604030504040204"/>
    <w:charset w:val="00"/>
    <w:family w:val="swiss"/>
    <w:pitch w:val="default"/>
    <w:sig w:usb0="61007A87" w:usb1="80000000" w:usb2="00000008" w:usb3="00000000" w:csb0="200101FF" w:csb1="2028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2</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hint="eastAsia"/>
        <w:sz w:val="28"/>
        <w:szCs w:val="28"/>
      </w:rPr>
    </w:pPr>
    <w:r>
      <w:rPr>
        <w:rFonts w:hint="eastAsia"/>
        <w:sz w:val="2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5"/>
                            <w:rPr>
                              <w:rFonts w:hint="eastAsia"/>
                            </w:rPr>
                          </w:pPr>
                          <w:r>
                            <w:fldChar w:fldCharType="begin"/>
                          </w:r>
                          <w:r>
                            <w:instrText xml:space="preserve"> PAGE  \* MERGEFORMAT </w:instrText>
                          </w:r>
                          <w:r>
                            <w:fldChar w:fldCharType="separate"/>
                          </w:r>
                          <w:r>
                            <w:rPr>
                              <w:rFonts w:hint="eastAsia"/>
                            </w:rPr>
                            <w:t>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GmCS9MAAAAFAQAADwAAAAAAAAABACAAAAAiAAAAZHJzL2Rvd25yZXYueG1sUEsBAhQAFAAA&#10;AAgAh07iQDSm+r67AQAAYwMAAA4AAAAAAAAAAQAgAAAAIgEAAGRycy9lMm9Eb2MueG1sUEsFBgAA&#10;AAAGAAYAWQEAAE8FAAAAAA==&#10;">
              <v:fill on="f" focussize="0,0"/>
              <v:stroke on="f" weight="1.25pt"/>
              <v:imagedata o:title=""/>
              <o:lock v:ext="edit" aspectratio="f"/>
              <v:textbox inset="0mm,0mm,0mm,0mm" style="mso-fit-shape-to-text:t;">
                <w:txbxContent>
                  <w:p>
                    <w:pPr>
                      <w:pStyle w:val="5"/>
                      <w:rPr>
                        <w:rFonts w:hint="eastAsia"/>
                      </w:rPr>
                    </w:pPr>
                    <w:r>
                      <w:fldChar w:fldCharType="begin"/>
                    </w:r>
                    <w:r>
                      <w:instrText xml:space="preserve"> PAGE  \* MERGEFORMAT </w:instrText>
                    </w:r>
                    <w:r>
                      <w:fldChar w:fldCharType="separate"/>
                    </w:r>
                    <w:r>
                      <w:rPr>
                        <w:rFonts w:hint="eastAsia"/>
                      </w:rPr>
                      <w:t>2</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sz w:val="28"/>
        <w:szCs w:val="28"/>
      </w:rPr>
    </w:pPr>
    <w:r>
      <w:rPr>
        <w:rFonts w:hint="eastAsia"/>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5"/>
                            <w:rPr>
                              <w:rFonts w:hint="eastAsia"/>
                            </w:rPr>
                          </w:pPr>
                          <w:r>
                            <w:rPr>
                              <w:rFonts w:hint="eastAsia"/>
                              <w:kern w:val="0"/>
                              <w:sz w:val="28"/>
                              <w:szCs w:val="21"/>
                            </w:rPr>
                            <w:t>—</w:t>
                          </w:r>
                          <w:r>
                            <w:rPr>
                              <w:kern w:val="0"/>
                              <w:sz w:val="28"/>
                              <w:szCs w:val="21"/>
                            </w:rPr>
                            <w:t xml:space="preserve"> </w:t>
                          </w:r>
                          <w:r>
                            <w:rPr>
                              <w:kern w:val="0"/>
                              <w:sz w:val="28"/>
                              <w:szCs w:val="21"/>
                            </w:rPr>
                            <w:fldChar w:fldCharType="begin"/>
                          </w:r>
                          <w:r>
                            <w:rPr>
                              <w:kern w:val="0"/>
                              <w:sz w:val="28"/>
                              <w:szCs w:val="21"/>
                            </w:rPr>
                            <w:instrText xml:space="preserve"> PAGE </w:instrText>
                          </w:r>
                          <w:r>
                            <w:rPr>
                              <w:kern w:val="0"/>
                              <w:sz w:val="28"/>
                              <w:szCs w:val="21"/>
                            </w:rPr>
                            <w:fldChar w:fldCharType="separate"/>
                          </w:r>
                          <w:r>
                            <w:rPr>
                              <w:rFonts w:hint="eastAsia"/>
                              <w:kern w:val="0"/>
                              <w:sz w:val="28"/>
                              <w:szCs w:val="21"/>
                            </w:rPr>
                            <w:t>4</w:t>
                          </w:r>
                          <w:r>
                            <w:rPr>
                              <w:kern w:val="0"/>
                              <w:sz w:val="28"/>
                              <w:szCs w:val="21"/>
                            </w:rPr>
                            <w:fldChar w:fldCharType="end"/>
                          </w:r>
                          <w:r>
                            <w:rPr>
                              <w:kern w:val="0"/>
                              <w:sz w:val="28"/>
                              <w:szCs w:val="21"/>
                            </w:rPr>
                            <w:t xml:space="preserve"> </w:t>
                          </w:r>
                          <w:r>
                            <w:rPr>
                              <w:rFonts w:hint="eastAsia"/>
                              <w:kern w:val="0"/>
                              <w:sz w:val="28"/>
                              <w:szCs w:val="21"/>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oaYJL0wAAAAUBAAAPAAAAAAAAAAEAIAAAACIAAABkcnMvZG93bnJldi54bWxQSwECFAAU&#10;AAAACACHTuJACKF0pr0BAABjAwAADgAAAAAAAAABACAAAAAiAQAAZHJzL2Uyb0RvYy54bWxQSwUG&#10;AAAAAAYABgBZAQAAUQUAAAAA&#10;">
              <v:fill on="f" focussize="0,0"/>
              <v:stroke on="f" weight="1.25pt"/>
              <v:imagedata o:title=""/>
              <o:lock v:ext="edit" aspectratio="f"/>
              <v:textbox inset="0mm,0mm,0mm,0mm" style="mso-fit-shape-to-text:t;">
                <w:txbxContent>
                  <w:p>
                    <w:pPr>
                      <w:pStyle w:val="5"/>
                      <w:rPr>
                        <w:rFonts w:hint="eastAsia"/>
                      </w:rPr>
                    </w:pPr>
                    <w:r>
                      <w:rPr>
                        <w:rFonts w:hint="eastAsia"/>
                        <w:kern w:val="0"/>
                        <w:sz w:val="28"/>
                        <w:szCs w:val="21"/>
                      </w:rPr>
                      <w:t>—</w:t>
                    </w:r>
                    <w:r>
                      <w:rPr>
                        <w:kern w:val="0"/>
                        <w:sz w:val="28"/>
                        <w:szCs w:val="21"/>
                      </w:rPr>
                      <w:t xml:space="preserve"> </w:t>
                    </w:r>
                    <w:r>
                      <w:rPr>
                        <w:kern w:val="0"/>
                        <w:sz w:val="28"/>
                        <w:szCs w:val="21"/>
                      </w:rPr>
                      <w:fldChar w:fldCharType="begin"/>
                    </w:r>
                    <w:r>
                      <w:rPr>
                        <w:kern w:val="0"/>
                        <w:sz w:val="28"/>
                        <w:szCs w:val="21"/>
                      </w:rPr>
                      <w:instrText xml:space="preserve"> PAGE </w:instrText>
                    </w:r>
                    <w:r>
                      <w:rPr>
                        <w:kern w:val="0"/>
                        <w:sz w:val="28"/>
                        <w:szCs w:val="21"/>
                      </w:rPr>
                      <w:fldChar w:fldCharType="separate"/>
                    </w:r>
                    <w:r>
                      <w:rPr>
                        <w:rFonts w:hint="eastAsia"/>
                        <w:kern w:val="0"/>
                        <w:sz w:val="28"/>
                        <w:szCs w:val="21"/>
                      </w:rPr>
                      <w:t>4</w:t>
                    </w:r>
                    <w:r>
                      <w:rPr>
                        <w:kern w:val="0"/>
                        <w:sz w:val="28"/>
                        <w:szCs w:val="21"/>
                      </w:rPr>
                      <w:fldChar w:fldCharType="end"/>
                    </w:r>
                    <w:r>
                      <w:rPr>
                        <w:kern w:val="0"/>
                        <w:sz w:val="28"/>
                        <w:szCs w:val="21"/>
                      </w:rPr>
                      <w:t xml:space="preserve"> </w:t>
                    </w:r>
                    <w:r>
                      <w:rPr>
                        <w:rFonts w:hint="eastAsia"/>
                        <w:kern w:val="0"/>
                        <w:sz w:val="28"/>
                        <w:szCs w:val="21"/>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tentative="0">
      <w:start w:val="1"/>
      <w:numFmt w:val="decimal"/>
      <w:suff w:val="nothing"/>
      <w:lvlText w:val="%1."/>
      <w:lvlJc w:val="left"/>
    </w:lvl>
  </w:abstractNum>
  <w:abstractNum w:abstractNumId="1">
    <w:nsid w:val="0000000B"/>
    <w:multiLevelType w:val="singleLevel"/>
    <w:tmpl w:val="0000000B"/>
    <w:lvl w:ilvl="0" w:tentative="0">
      <w:start w:val="1"/>
      <w:numFmt w:val="decimal"/>
      <w:suff w:val="nothing"/>
      <w:lvlText w:val="%1."/>
      <w:lvlJc w:val="left"/>
    </w:lvl>
  </w:abstractNum>
  <w:abstractNum w:abstractNumId="2">
    <w:nsid w:val="0000000C"/>
    <w:multiLevelType w:val="singleLevel"/>
    <w:tmpl w:val="0000000C"/>
    <w:lvl w:ilvl="0" w:tentative="0">
      <w:start w:val="1"/>
      <w:numFmt w:val="decimal"/>
      <w:suff w:val="nothing"/>
      <w:lvlText w:val="%1."/>
      <w:lvlJc w:val="left"/>
    </w:lvl>
  </w:abstractNum>
  <w:abstractNum w:abstractNumId="3">
    <w:nsid w:val="0000000E"/>
    <w:multiLevelType w:val="singleLevel"/>
    <w:tmpl w:val="0000000E"/>
    <w:lvl w:ilvl="0" w:tentative="0">
      <w:start w:val="2"/>
      <w:numFmt w:val="decimal"/>
      <w:suff w:val="nothing"/>
      <w:lvlText w:val="%1、"/>
      <w:lvlJc w:val="left"/>
    </w:lvl>
  </w:abstractNum>
  <w:abstractNum w:abstractNumId="4">
    <w:nsid w:val="6D4FE1C9"/>
    <w:multiLevelType w:val="singleLevel"/>
    <w:tmpl w:val="6D4FE1C9"/>
    <w:lvl w:ilvl="0" w:tentative="0">
      <w:start w:val="1"/>
      <w:numFmt w:val="decimal"/>
      <w:lvlText w:val="%1."/>
      <w:lvlJc w:val="left"/>
      <w:pPr>
        <w:tabs>
          <w:tab w:val="left" w:pos="312"/>
        </w:tabs>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273"/>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5191C"/>
    <w:rsid w:val="00172A27"/>
    <w:rsid w:val="001E112B"/>
    <w:rsid w:val="00254270"/>
    <w:rsid w:val="0026368B"/>
    <w:rsid w:val="002978D0"/>
    <w:rsid w:val="003660F1"/>
    <w:rsid w:val="003A220D"/>
    <w:rsid w:val="00445715"/>
    <w:rsid w:val="00554ECC"/>
    <w:rsid w:val="006F071B"/>
    <w:rsid w:val="00AF6613"/>
    <w:rsid w:val="00E322FA"/>
    <w:rsid w:val="00F43621"/>
    <w:rsid w:val="00F9678F"/>
    <w:rsid w:val="010667D2"/>
    <w:rsid w:val="04772A52"/>
    <w:rsid w:val="065F1DDF"/>
    <w:rsid w:val="06E325ED"/>
    <w:rsid w:val="09F345DA"/>
    <w:rsid w:val="0CCD4F5F"/>
    <w:rsid w:val="0F764940"/>
    <w:rsid w:val="10FD1EC8"/>
    <w:rsid w:val="13B66663"/>
    <w:rsid w:val="13DB0AF7"/>
    <w:rsid w:val="19C42738"/>
    <w:rsid w:val="1A0C0DE6"/>
    <w:rsid w:val="1BA27047"/>
    <w:rsid w:val="1CB22892"/>
    <w:rsid w:val="1D0E746C"/>
    <w:rsid w:val="1DB0103D"/>
    <w:rsid w:val="1EB04E38"/>
    <w:rsid w:val="29281735"/>
    <w:rsid w:val="2B410811"/>
    <w:rsid w:val="354E6688"/>
    <w:rsid w:val="36027D41"/>
    <w:rsid w:val="36E17AAE"/>
    <w:rsid w:val="36E32F45"/>
    <w:rsid w:val="38290949"/>
    <w:rsid w:val="3ABF5126"/>
    <w:rsid w:val="3B2C24B1"/>
    <w:rsid w:val="3E942B39"/>
    <w:rsid w:val="46451E78"/>
    <w:rsid w:val="46B02523"/>
    <w:rsid w:val="4B025EE8"/>
    <w:rsid w:val="4BD54904"/>
    <w:rsid w:val="515612CC"/>
    <w:rsid w:val="524858D5"/>
    <w:rsid w:val="52FF42FA"/>
    <w:rsid w:val="55725ECB"/>
    <w:rsid w:val="5844555A"/>
    <w:rsid w:val="5AE95122"/>
    <w:rsid w:val="5EE41911"/>
    <w:rsid w:val="616405D6"/>
    <w:rsid w:val="63042E1D"/>
    <w:rsid w:val="63D56E3C"/>
    <w:rsid w:val="716B27BF"/>
    <w:rsid w:val="717F1E3C"/>
    <w:rsid w:val="796646DF"/>
    <w:rsid w:val="79D30359"/>
    <w:rsid w:val="7D98134F"/>
    <w:rsid w:val="7E6B5BF7"/>
    <w:rsid w:val="7F913E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eastAsia="宋体" w:cs="Times New Roman"/>
      <w:szCs w:val="20"/>
    </w:rPr>
  </w:style>
  <w:style w:type="paragraph" w:styleId="4">
    <w:name w:val="Body Text"/>
    <w:basedOn w:val="1"/>
    <w:qFormat/>
    <w:uiPriority w:val="0"/>
    <w:pPr>
      <w:jc w:val="center"/>
    </w:pPr>
    <w:rPr>
      <w:rFonts w:ascii="宋体" w:hAnsi="宋体"/>
      <w:color w:val="00FFFF"/>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9">
    <w:name w:val="p0"/>
    <w:basedOn w:val="1"/>
    <w:qFormat/>
    <w:uiPriority w:val="0"/>
    <w:pPr>
      <w:widowControl/>
    </w:pPr>
    <w:rPr>
      <w:rFonts w:hint="eastAsi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2316</Words>
  <Characters>13204</Characters>
  <Lines>110</Lines>
  <Paragraphs>30</Paragraphs>
  <TotalTime>18</TotalTime>
  <ScaleCrop>false</ScaleCrop>
  <LinksUpToDate>false</LinksUpToDate>
  <CharactersWithSpaces>15490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2019-04-04T02:35:00Z</dcterms:created>
  <dc:creator>zhaoxinlei</dc:creator>
  <cp:lastModifiedBy>杨才珍</cp:lastModifiedBy>
  <cp:lastPrinted>2019-04-28T08:36:24Z</cp:lastPrinted>
  <dcterms:modified xsi:type="dcterms:W3CDTF">2019-04-28T08:40:06Z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